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65" w:rsidRDefault="00D5026D" w:rsidP="00D5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26D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5026D" w:rsidRDefault="00D5026D" w:rsidP="00D5026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port)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:rsidR="00D5026D" w:rsidRDefault="00D5026D" w:rsidP="00D5026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337F0" wp14:editId="7910EE1B">
            <wp:extent cx="47720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D" w:rsidRPr="00D5026D" w:rsidRDefault="00D5026D" w:rsidP="00D5026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5026D" w:rsidRDefault="00D5026D" w:rsidP="00D50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02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26D"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8B14AB" w:rsidRDefault="008B14AB" w:rsidP="008B14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A8B00" wp14:editId="32482386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AB" w:rsidRDefault="008B14AB" w:rsidP="008B14A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B14AB">
        <w:rPr>
          <w:rFonts w:ascii="Times New Roman" w:hAnsi="Times New Roman" w:cs="Times New Roman"/>
          <w:sz w:val="28"/>
          <w:szCs w:val="28"/>
        </w:rPr>
        <w:lastRenderedPageBreak/>
        <w:t>Bởi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STUN</w:t>
      </w:r>
      <w:r>
        <w:rPr>
          <w:rFonts w:ascii="Times New Roman" w:hAnsi="Times New Roman" w:cs="Times New Roman"/>
          <w:sz w:val="28"/>
          <w:szCs w:val="28"/>
        </w:rPr>
        <w:t xml:space="preserve"> Binding request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>, STUN</w:t>
      </w:r>
      <w:r>
        <w:rPr>
          <w:rFonts w:ascii="Times New Roman" w:hAnsi="Times New Roman" w:cs="Times New Roman"/>
          <w:sz w:val="28"/>
          <w:szCs w:val="28"/>
        </w:rPr>
        <w:t xml:space="preserve"> Binding Response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transport address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agent</w:t>
      </w:r>
      <w:r w:rsidRPr="008B14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public.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transport address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agent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PEER REFLEXIVE CANDIDATE,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ICE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>.</w:t>
      </w:r>
    </w:p>
    <w:p w:rsidR="008B14AB" w:rsidRDefault="008B14AB" w:rsidP="008B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8B14AB" w:rsidRDefault="008B14AB" w:rsidP="008B14A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14AB" w:rsidRDefault="008B14AB" w:rsidP="008B1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agent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priority</w:t>
      </w:r>
      <w:r w:rsidRPr="008B14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peer.</w:t>
      </w:r>
      <w:bookmarkStart w:id="0" w:name="_GoBack"/>
      <w:bookmarkEnd w:id="0"/>
    </w:p>
    <w:p w:rsidR="00441F79" w:rsidRDefault="008B14AB" w:rsidP="004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 w:rsidR="00441F79" w:rsidRPr="00441F79"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 w:rsidR="00441F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41F79" w:rsidRPr="00441F79">
        <w:rPr>
          <w:rFonts w:ascii="Times New Roman" w:hAnsi="Times New Roman" w:cs="Times New Roman"/>
          <w:sz w:val="28"/>
          <w:szCs w:val="28"/>
        </w:rPr>
        <w:t xml:space="preserve"> remote priorities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r w:rsidR="00441F79">
        <w:rPr>
          <w:rFonts w:ascii="Times New Roman" w:hAnsi="Times New Roman" w:cs="Times New Roman"/>
          <w:sz w:val="28"/>
          <w:szCs w:val="28"/>
        </w:rPr>
        <w:t>agent</w:t>
      </w:r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AB">
        <w:rPr>
          <w:rFonts w:ascii="Times New Roman" w:hAnsi="Times New Roman" w:cs="Times New Roman"/>
          <w:sz w:val="28"/>
          <w:szCs w:val="28"/>
        </w:rPr>
        <w:t>viên.</w:t>
      </w:r>
      <w:proofErr w:type="spellEnd"/>
    </w:p>
    <w:p w:rsidR="00441F79" w:rsidRPr="00441F79" w:rsidRDefault="00441F79" w:rsidP="00441F7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ICE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NAT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, NAT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agent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NAT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, ICE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1F79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qua NAT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7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41F79">
        <w:rPr>
          <w:rFonts w:ascii="Times New Roman" w:hAnsi="Times New Roman" w:cs="Times New Roman"/>
          <w:sz w:val="28"/>
          <w:szCs w:val="28"/>
        </w:rPr>
        <w:t>.</w:t>
      </w:r>
    </w:p>
    <w:sectPr w:rsidR="00441F79" w:rsidRPr="00441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5D8A"/>
    <w:multiLevelType w:val="hybridMultilevel"/>
    <w:tmpl w:val="187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26F5"/>
    <w:multiLevelType w:val="hybridMultilevel"/>
    <w:tmpl w:val="30AE087C"/>
    <w:lvl w:ilvl="0" w:tplc="C7CA31F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6D"/>
    <w:rsid w:val="002C6165"/>
    <w:rsid w:val="00441F79"/>
    <w:rsid w:val="004D4560"/>
    <w:rsid w:val="008B14AB"/>
    <w:rsid w:val="00D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9415A8-2630-4BCC-A72F-ED91DF03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2018-07-25T14:53:00Z</dcterms:created>
  <dcterms:modified xsi:type="dcterms:W3CDTF">2018-07-25T23:26:00Z</dcterms:modified>
</cp:coreProperties>
</file>