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2BB" w14:textId="6338CD55" w:rsidR="004A1C4E" w:rsidRPr="001C232D" w:rsidRDefault="004A1C4E" w:rsidP="004A1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>Mandatory Integrity Control</w:t>
      </w:r>
    </w:p>
    <w:p w14:paraId="28C96722" w14:textId="77777777" w:rsidR="007E1593" w:rsidRPr="001C232D" w:rsidRDefault="00EB3D4C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* </w:t>
      </w:r>
      <w:r w:rsidR="007E1593" w:rsidRPr="001C232D">
        <w:rPr>
          <w:rFonts w:ascii="Times New Roman" w:hAnsi="Times New Roman" w:cs="Times New Roman"/>
          <w:sz w:val="28"/>
          <w:szCs w:val="28"/>
        </w:rPr>
        <w:t xml:space="preserve">Kiểm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(MIC)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593" w:rsidRPr="001C232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7E1593" w:rsidRPr="001C23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BD9A4" w14:textId="77777777" w:rsidR="007E1593" w:rsidRPr="001C232D" w:rsidRDefault="007E1593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D6F026" w14:textId="77777777" w:rsidR="007E1593" w:rsidRPr="001C232D" w:rsidRDefault="007E1593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ý (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discretionary access control</w:t>
      </w:r>
      <w:r w:rsidRPr="001C232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42B8803" w14:textId="44F7DF67" w:rsidR="007E1593" w:rsidRPr="001C232D" w:rsidRDefault="007E1593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(DACL)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44253F9" w14:textId="28131CAF" w:rsidR="007E1593" w:rsidRPr="001C232D" w:rsidRDefault="007E1593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* MIC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807"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4C1807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807"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C1807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807"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4C1807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14:paraId="6A66568D" w14:textId="77777777" w:rsidR="008579A2" w:rsidRPr="001C232D" w:rsidRDefault="006E606E" w:rsidP="004A1C4E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* Windows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49ECF3" w14:textId="77777777" w:rsidR="008579A2" w:rsidRPr="001C232D" w:rsidRDefault="008579A2" w:rsidP="008579A2">
      <w:pPr>
        <w:ind w:left="204"/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r w:rsidR="006E606E" w:rsidRPr="001C232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E606E" w:rsidRPr="001C232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6E606E" w:rsidRPr="001C232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>.</w:t>
      </w:r>
    </w:p>
    <w:p w14:paraId="14B7DD1D" w14:textId="5C01AFCC" w:rsidR="006E606E" w:rsidRPr="001C232D" w:rsidRDefault="008579A2" w:rsidP="008579A2">
      <w:pPr>
        <w:ind w:left="204"/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ác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dịch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vụ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hệ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thống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nhận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tính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hệ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thống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C0F94" w14:textId="41B9B460" w:rsidR="008579A2" w:rsidRPr="001C232D" w:rsidRDefault="008579A2" w:rsidP="008579A2">
      <w:pPr>
        <w:ind w:left="204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Các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nhãn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hệ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điều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hành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coi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là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bình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=&gt;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ngăn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thấp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sửa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đổi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nhãn</w:t>
      </w:r>
      <w:proofErr w:type="spellEnd"/>
    </w:p>
    <w:p w14:paraId="0C49ABF5" w14:textId="26D4393C" w:rsidR="008579A2" w:rsidRPr="001C232D" w:rsidRDefault="008579A2" w:rsidP="008579A2">
      <w:pPr>
        <w:ind w:left="204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=&gt;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Windows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đảm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rằng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quy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trình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chạy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với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mức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thấp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thể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vào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quy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trình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liên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kết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với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vùng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chứa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ứng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dụng</w:t>
      </w:r>
      <w:proofErr w:type="spellEnd"/>
    </w:p>
    <w:p w14:paraId="36A46DB1" w14:textId="5D10F04C" w:rsidR="00BF381E" w:rsidRPr="001C232D" w:rsidRDefault="00BF381E" w:rsidP="008579A2">
      <w:pPr>
        <w:ind w:left="204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14:paraId="6DDF7B02" w14:textId="160BD419" w:rsidR="00BF381E" w:rsidRPr="001C232D" w:rsidRDefault="00BF381E" w:rsidP="008579A2">
      <w:pPr>
        <w:ind w:left="204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I.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Nhãn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(Integrity Labels)</w:t>
      </w:r>
    </w:p>
    <w:p w14:paraId="5ED48D69" w14:textId="04FFEF6B" w:rsidR="00BF381E" w:rsidRPr="001C232D" w:rsidRDefault="00BF381E" w:rsidP="00BF381E">
      <w:pPr>
        <w:ind w:left="408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Nhãn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chỉ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định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mức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độ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thể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mật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và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nguyên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tắc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mật</w:t>
      </w:r>
      <w:proofErr w:type="spellEnd"/>
    </w:p>
    <w:p w14:paraId="69908B60" w14:textId="39DF03DC" w:rsidR="00BF381E" w:rsidRPr="001C232D" w:rsidRDefault="00BF381E" w:rsidP="00BF381E">
      <w:pPr>
        <w:ind w:left="408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Nhãn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biểu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diễn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bằng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SID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</w:p>
    <w:p w14:paraId="3BA3EB16" w14:textId="44158551" w:rsidR="00BF381E" w:rsidRPr="001C232D" w:rsidRDefault="00BF381E" w:rsidP="00BF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SID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fldChar w:fldCharType="begin"/>
      </w:r>
      <w:r w:rsidRPr="001C232D">
        <w:rPr>
          <w:rFonts w:ascii="Times New Roman" w:hAnsi="Times New Roman" w:cs="Times New Roman"/>
          <w:sz w:val="28"/>
          <w:szCs w:val="28"/>
        </w:rPr>
        <w:instrText xml:space="preserve"> HYPERLINK "https://learn.microsoft.com/en-us/windows/desktop/SecGloss/s-gly" </w:instrText>
      </w:r>
      <w:r w:rsidRPr="001C232D">
        <w:rPr>
          <w:rFonts w:ascii="Times New Roman" w:hAnsi="Times New Roman" w:cs="Times New Roman"/>
          <w:sz w:val="28"/>
          <w:szCs w:val="28"/>
        </w:rPr>
        <w:fldChar w:fldCharType="separate"/>
      </w:r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danh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sách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kiểm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soát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hệ</w:t>
      </w:r>
      <w:proofErr w:type="spellEnd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thống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fldChar w:fldCharType="end"/>
      </w:r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(SACL)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</w:p>
    <w:p w14:paraId="08A841E8" w14:textId="560942FE" w:rsidR="00964461" w:rsidRPr="001C232D" w:rsidRDefault="00964461" w:rsidP="00BF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Bất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nào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SID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đều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coi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như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tính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bình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3C5BEF81" w14:textId="4A3019F8" w:rsidR="00964461" w:rsidRPr="001C232D" w:rsidRDefault="00964461" w:rsidP="00BF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SID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nguyên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tắc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mật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lưu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trữ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trong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báo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báo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thể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chứa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hoặc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nhiều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SID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.</w:t>
      </w:r>
    </w:p>
    <w:p w14:paraId="326123B9" w14:textId="1F67BDD4" w:rsidR="00964461" w:rsidRPr="001C232D" w:rsidRDefault="00964461" w:rsidP="00964461">
      <w:pPr>
        <w:rPr>
          <w:rFonts w:ascii="Times New Roman" w:hAnsi="Times New Roman" w:cs="Times New Roman"/>
          <w:sz w:val="28"/>
          <w:szCs w:val="28"/>
        </w:rPr>
      </w:pPr>
    </w:p>
    <w:p w14:paraId="69EA3EF0" w14:textId="4728AE63" w:rsidR="00964461" w:rsidRPr="001C232D" w:rsidRDefault="00964461" w:rsidP="00964461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(Process Creation)</w:t>
      </w:r>
    </w:p>
    <w:p w14:paraId="7EB6E606" w14:textId="7D61CE0A" w:rsidR="00964461" w:rsidRPr="001C232D" w:rsidRDefault="00964461" w:rsidP="00964461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(</w:t>
      </w:r>
      <w:r w:rsidRPr="001C232D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32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C232D">
        <w:rPr>
          <w:rFonts w:ascii="Times New Roman" w:hAnsi="Times New Roman" w:cs="Times New Roman"/>
          <w:sz w:val="28"/>
          <w:szCs w:val="28"/>
        </w:rPr>
        <w:t>)</w:t>
      </w:r>
    </w:p>
    <w:p w14:paraId="2C2A4F78" w14:textId="4DA5EB30" w:rsidR="00964461" w:rsidRPr="001C232D" w:rsidRDefault="00964461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giúp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vệ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người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dùng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khởi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chạy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đáng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tin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khỏi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hành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vi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độc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hại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do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mã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thực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hiện</w:t>
      </w:r>
      <w:proofErr w:type="spellEnd"/>
    </w:p>
    <w:p w14:paraId="713C69AD" w14:textId="4A4AEAE6" w:rsidR="00964461" w:rsidRPr="001C232D" w:rsidRDefault="00964461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Dữ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liệu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người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dùng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ở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mức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người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dùng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thông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thường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vệ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chống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ghi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với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quy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trình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mới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này</w:t>
      </w:r>
      <w:proofErr w:type="spellEnd"/>
    </w:p>
    <w:p w14:paraId="372260CF" w14:textId="3CE8A437" w:rsidR="00964461" w:rsidRPr="001C232D" w:rsidRDefault="00964461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14:paraId="43F0A29A" w14:textId="362B0DD6" w:rsidR="00964461" w:rsidRPr="001C232D" w:rsidRDefault="00964461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III.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Chính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sách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bắt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buộc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(Mandatory Policy)</w:t>
      </w:r>
    </w:p>
    <w:p w14:paraId="2CBE9BBE" w14:textId="2AD0392F" w:rsidR="00964461" w:rsidRPr="001C232D" w:rsidRDefault="001C232D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SYSTEM_MANDATORY_LABEL_ACE ACE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trong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SACL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của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thể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mật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chứa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một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mặt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nạ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chỉ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định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quyền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mà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nguyên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tắc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mức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toàn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vẹn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thấp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hơn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đối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tượng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cấp</w:t>
      </w:r>
      <w:proofErr w:type="spellEnd"/>
    </w:p>
    <w:p w14:paraId="112E9D10" w14:textId="13AA999D" w:rsidR="001C232D" w:rsidRPr="001C232D" w:rsidRDefault="001C232D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Các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giá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trị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xác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định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cho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mặt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nạ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cập</w:t>
      </w:r>
      <w:proofErr w:type="spellEnd"/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</w:t>
      </w:r>
    </w:p>
    <w:p w14:paraId="12D3E6D1" w14:textId="0FF82F39" w:rsidR="001C232D" w:rsidRPr="001C232D" w:rsidRDefault="001C232D" w:rsidP="00964461">
      <w:pPr>
        <w:rPr>
          <w:rFonts w:ascii="Times New Roman" w:hAnsi="Times New Roman" w:cs="Times New Roman"/>
          <w:sz w:val="28"/>
          <w:szCs w:val="28"/>
        </w:rPr>
      </w:pP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  - </w:t>
      </w:r>
      <w:hyperlink r:id="rId5" w:history="1">
        <w:r w:rsidRPr="001C232D">
          <w:rPr>
            <w:rStyle w:val="Strong"/>
            <w:rFonts w:ascii="Times New Roman" w:hAnsi="Times New Roman" w:cs="Times New Roman"/>
            <w:b w:val="0"/>
            <w:bCs w:val="0"/>
            <w:sz w:val="28"/>
            <w:szCs w:val="28"/>
            <w:shd w:val="clear" w:color="auto" w:fill="FFFFFF"/>
          </w:rPr>
          <w:t>SYSTEM_MANDATORY_LABEL_NO_WRITE_UP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40F6B60" w14:textId="1BD456E9" w:rsidR="001C232D" w:rsidRPr="001C232D" w:rsidRDefault="001C232D" w:rsidP="00964461">
      <w:pPr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b/>
          <w:bCs/>
          <w:sz w:val="28"/>
          <w:szCs w:val="28"/>
        </w:rPr>
        <w:t xml:space="preserve">   -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SYSTEM_MANDATORY_LABEL_NO_READ_UP</w:t>
      </w:r>
    </w:p>
    <w:p w14:paraId="3C16DAEC" w14:textId="3F385FCB" w:rsidR="001C232D" w:rsidRDefault="001C232D" w:rsidP="00964461">
      <w:pP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1C232D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 xml:space="preserve">   - </w:t>
      </w:r>
      <w:r w:rsidRPr="001C232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SYSTEM_MANDATORY_LABEL_NO_EXECUTE_UP</w:t>
      </w:r>
    </w:p>
    <w:p w14:paraId="3291A10F" w14:textId="64891331" w:rsidR="001C232D" w:rsidRPr="001C232D" w:rsidRDefault="001C232D" w:rsidP="009644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+ Access Token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buộc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LSA (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mật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cục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bộ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access token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chỉ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bởi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TOKEN_MANDATORY_POLICY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access token.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vấn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GetTokenInformation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TokenInformationClass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đặt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TokenMandatoryPolicy</w:t>
      </w:r>
      <w:proofErr w:type="spellEnd"/>
    </w:p>
    <w:sectPr w:rsidR="001C232D" w:rsidRPr="001C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E6F"/>
    <w:multiLevelType w:val="hybridMultilevel"/>
    <w:tmpl w:val="DA14B84A"/>
    <w:lvl w:ilvl="0" w:tplc="745A43DC">
      <w:start w:val="1"/>
      <w:numFmt w:val="bullet"/>
      <w:lvlText w:val="-"/>
      <w:lvlJc w:val="left"/>
      <w:pPr>
        <w:ind w:left="972" w:hanging="360"/>
      </w:pPr>
      <w:rPr>
        <w:rFonts w:ascii="Times New Roman" w:eastAsiaTheme="minorEastAsia" w:hAnsi="Times New Roman" w:cs="Times New Roman" w:hint="default"/>
        <w:color w:val="1616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4E"/>
    <w:rsid w:val="001C232D"/>
    <w:rsid w:val="004A1C4E"/>
    <w:rsid w:val="004C1807"/>
    <w:rsid w:val="006E606E"/>
    <w:rsid w:val="007E1593"/>
    <w:rsid w:val="008579A2"/>
    <w:rsid w:val="00964461"/>
    <w:rsid w:val="00BF381E"/>
    <w:rsid w:val="00E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B78A"/>
  <w15:chartTrackingRefBased/>
  <w15:docId w15:val="{C13B1173-9FCA-4DAB-9EF5-96C68E8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381E"/>
    <w:rPr>
      <w:i/>
      <w:iCs/>
    </w:rPr>
  </w:style>
  <w:style w:type="character" w:styleId="Strong">
    <w:name w:val="Strong"/>
    <w:basedOn w:val="DefaultParagraphFont"/>
    <w:uiPriority w:val="22"/>
    <w:qFormat/>
    <w:rsid w:val="001C2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/desktop/api/Winnt/ns-winnt-system_mandatory_label_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2024-07-03T02:46:00Z</dcterms:created>
  <dcterms:modified xsi:type="dcterms:W3CDTF">2024-07-03T04:23:00Z</dcterms:modified>
</cp:coreProperties>
</file>