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Laquon Hamilton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ITS-440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Lab 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/>
      </w:pPr>
      <w:r w:rsidDel="00000000" w:rsidR="00000000" w:rsidRPr="00000000">
        <w:rPr>
          <w:rtl w:val="0"/>
        </w:rPr>
        <w:t xml:space="preserve">1. Modify the application you built in Lab 3 with a product list that uses a scrollable list.</w:t>
      </w:r>
    </w:p>
    <w:p w:rsidR="00000000" w:rsidDel="00000000" w:rsidP="00000000" w:rsidRDefault="00000000" w:rsidRPr="00000000" w14:paraId="00000006">
      <w:pPr>
        <w:spacing w:line="480" w:lineRule="auto"/>
        <w:rPr/>
      </w:pPr>
      <w:r w:rsidDel="00000000" w:rsidR="00000000" w:rsidRPr="00000000">
        <w:rPr>
          <w:rtl w:val="0"/>
        </w:rPr>
        <w:t xml:space="preserve">2. Add enough products to the list so that it will scroll.</w:t>
      </w:r>
    </w:p>
    <w:p w:rsidR="00000000" w:rsidDel="00000000" w:rsidP="00000000" w:rsidRDefault="00000000" w:rsidRPr="00000000" w14:paraId="00000007">
      <w:pPr>
        <w:spacing w:line="480" w:lineRule="auto"/>
        <w:rPr/>
      </w:pPr>
      <w:r w:rsidDel="00000000" w:rsidR="00000000" w:rsidRPr="00000000">
        <w:rPr>
          <w:rtl w:val="0"/>
        </w:rPr>
        <w:t xml:space="preserve">3. Include group headers to customize the product listing by group.</w:t>
      </w:r>
    </w:p>
    <w:p w:rsidR="00000000" w:rsidDel="00000000" w:rsidP="00000000" w:rsidRDefault="00000000" w:rsidRPr="00000000" w14:paraId="00000008">
      <w:pPr>
        <w:spacing w:line="480" w:lineRule="auto"/>
        <w:rPr/>
      </w:pPr>
      <w:r w:rsidDel="00000000" w:rsidR="00000000" w:rsidRPr="00000000">
        <w:rPr>
          <w:rtl w:val="0"/>
        </w:rPr>
        <w:t xml:space="preserve">4. Build the scrollable list so that it gets its data from a data model (build a class). The data model must contain a Name of the product, description, and price.</w:t>
      </w:r>
    </w:p>
    <w:p w:rsidR="00000000" w:rsidDel="00000000" w:rsidP="00000000" w:rsidRDefault="00000000" w:rsidRPr="00000000" w14:paraId="00000009">
      <w:pPr>
        <w:spacing w:line="480" w:lineRule="auto"/>
        <w:rPr/>
      </w:pPr>
      <w:r w:rsidDel="00000000" w:rsidR="00000000" w:rsidRPr="00000000">
        <w:rPr>
          <w:rtl w:val="0"/>
        </w:rPr>
        <w:t xml:space="preserve">5. Modify your button to submit the order to validate that all the data has been entered in all the</w:t>
      </w:r>
    </w:p>
    <w:p w:rsidR="00000000" w:rsidDel="00000000" w:rsidP="00000000" w:rsidRDefault="00000000" w:rsidRPr="00000000" w14:paraId="0000000A">
      <w:pPr>
        <w:spacing w:line="480" w:lineRule="auto"/>
        <w:rPr/>
      </w:pPr>
      <w:r w:rsidDel="00000000" w:rsidR="00000000" w:rsidRPr="00000000">
        <w:rPr>
          <w:rtl w:val="0"/>
        </w:rPr>
        <w:t xml:space="preserve">views (controls).</w:t>
      </w:r>
    </w:p>
    <w:p w:rsidR="00000000" w:rsidDel="00000000" w:rsidP="00000000" w:rsidRDefault="00000000" w:rsidRPr="00000000" w14:paraId="0000000B">
      <w:pPr>
        <w:spacing w:line="480" w:lineRule="auto"/>
        <w:rPr/>
      </w:pPr>
      <w:r w:rsidDel="00000000" w:rsidR="00000000" w:rsidRPr="00000000">
        <w:rPr>
          <w:rtl w:val="0"/>
        </w:rPr>
        <w:t xml:space="preserve">6. Include a button in the list that displays a “Buy Now”. After tapping the button, check in the</w:t>
      </w:r>
    </w:p>
    <w:p w:rsidR="00000000" w:rsidDel="00000000" w:rsidP="00000000" w:rsidRDefault="00000000" w:rsidRPr="00000000" w14:paraId="0000000C">
      <w:pPr>
        <w:spacing w:line="480" w:lineRule="auto"/>
        <w:rPr/>
      </w:pPr>
      <w:r w:rsidDel="00000000" w:rsidR="00000000" w:rsidRPr="00000000">
        <w:rPr>
          <w:rtl w:val="0"/>
        </w:rPr>
        <w:t xml:space="preserve">event If the fields for quantity, date, time, and payment method are filled in, then display a</w:t>
      </w:r>
    </w:p>
    <w:p w:rsidR="00000000" w:rsidDel="00000000" w:rsidP="00000000" w:rsidRDefault="00000000" w:rsidRPr="00000000" w14:paraId="0000000D">
      <w:pPr>
        <w:spacing w:line="480" w:lineRule="auto"/>
        <w:rPr/>
      </w:pPr>
      <w:r w:rsidDel="00000000" w:rsidR="00000000" w:rsidRPr="00000000">
        <w:rPr>
          <w:rtl w:val="0"/>
        </w:rPr>
        <w:t xml:space="preserve">message to the screen “Processing Payment”.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