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2F9285"/>
          <w:sz w:val="40"/>
          <w:szCs w:val="40"/>
        </w:rPr>
        <w:t xml:space="preserve">DOSSIÊ PARA REVISÃO JURÍDICA</w:t>
      </w:r>
    </w:p>
    <w:p>
      <w:pPr>
        <w:spacing w:after="40"/>
      </w:pPr>
      <w:r>
        <w:rPr>
          <w:b/>
          <w:bCs/>
          <w:sz w:val="30"/>
          <w:szCs w:val="30"/>
        </w:rPr>
        <w:t xml:space="preserve">SessãoInk — Termos de Uso e Política de Privacidade</w:t>
      </w:r>
    </w:p>
    <w:p>
      <w:pPr>
        <w:spacing w:after="40" w:before="0" w:line="276"/>
      </w:pPr>
      <w:r>
        <w:rPr>
          <w:color w:val="526071"/>
        </w:rPr>
        <w:t xml:space="preserve">VSTACK SOLUTIONS LTDA · CNPJ 40.204.602/0001-85</w:t>
      </w:r>
    </w:p>
    <w:p>
      <w:pPr>
        <w:spacing w:after="240" w:before="0" w:line="276"/>
      </w:pPr>
      <w:r>
        <w:rPr>
          <w:i/>
          <w:iCs/>
          <w:color w:val="526071"/>
        </w:rPr>
        <w:t xml:space="preserve">Documento preparado para submissão a análise jurídica — julho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9285" w:sz="4"/>
              <w:left w:val="single" w:color="2F9285" w:sz="12"/>
              <w:bottom w:val="single" w:color="2F9285" w:sz="4"/>
              <w:right w:val="single" w:color="2F9285" w:sz="4"/>
            </w:tcBorders>
            <w:shd w:fill="F0F5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9285"/>
              </w:rPr>
              <w:t xml:space="preserve">Objetivo desta análise</w:t>
            </w:r>
          </w:p>
          <w:p>
            <w:r>
              <w:t xml:space="preserve">Submeter à revisão jurídica os Termos de Uso e a Política de Privacidade vigentes de um SaaS (SessãoInk) prestes a iniciar cobrança recorrente, com foco em: (i) adequação à LGPD; (ii) natureza da relação e reflexos do Código de Defesa do Consumidor; (iii) cláusulas de cobrança, cancelamento e reembolso; (iv) limitação de responsabilidade e foro; (v) direito de imagem, dados sensíveis e menores de idade. Ao final há um checklist de perguntas objetivas.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2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do negócio</w:t>
      </w:r>
    </w:p>
    <w:p>
      <w:pPr>
        <w:pStyle w:val="Heading3"/>
      </w:pPr>
      <w:r>
        <w:t xml:space="preserve">1.1. Empresa e produto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Fornecedora: </w:t>
      </w:r>
      <w:r>
        <w:t xml:space="preserve">VSTACK SOLUTIONS LTDA, CNPJ 40.204.602/0001-85, sede na Rua Vicente Lisa, nº 6281, Vila Rosina, Caieiras/SP, CEP 07749-220.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Produto: </w:t>
      </w:r>
      <w:r>
        <w:t xml:space="preserve">SessãoInk (www.sessaoink.com.br) — plataforma SaaS de gestão para estúdios de tatuagem: agenda, atendimentos, clientes, portfólio, documentos com assinatura, cobrança e portal público de orçamento.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Contratante: </w:t>
      </w:r>
      <w:r>
        <w:t xml:space="preserve">estúdios de tatuagem e tatuadores (frequentemente MEI / profissional autônomo, mas também pessoa jurídica).</w:t>
      </w:r>
    </w:p>
    <w:p>
      <w:pPr>
        <w:pStyle w:val="Heading3"/>
      </w:pPr>
      <w:r>
        <w:t xml:space="preserve">1.2. Modelo de cobrança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Assinatura. Planos: Essencial R$ 50/mês, Profissional R$ 135/mês, Avançado R$ 200/mês.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Ciclos: mensal (recorrente, renovação automática) e trimestral/semestral/anual (avulso, com desconto).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Período de teste gratuito de 14 dias.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Pagamento processado integralmente pelo Mercado Pago (Checkout Pro). A plataforma NÃO armazena dados de cartão (enquadramento PCI-DSS SAQ A); recebe apenas confirmação e metadados da transação.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Cancelamento disponível dentro do aplicativo: o acesso permanece até o fim do período já pago e não há nova cobrança.</w:t>
      </w:r>
    </w:p>
    <w:p>
      <w:pPr>
        <w:pStyle w:val="Heading3"/>
      </w:pPr>
      <w:r>
        <w:t xml:space="preserve">1.3. Tratamento de dados pessoais (papéis LGPD)</w:t>
      </w:r>
    </w:p>
    <w:p>
      <w:pPr>
        <w:spacing w:after="120" w:before="0" w:line="276"/>
      </w:pPr>
      <w:r>
        <w:t xml:space="preserve">A VSTACK atua em </w:t>
      </w:r>
      <w:r>
        <w:rPr>
          <w:b/>
          <w:bCs/>
        </w:rPr>
        <w:t xml:space="preserve">dois papéis distintos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Controladora </w:t>
      </w:r>
      <w:r>
        <w:t xml:space="preserve">— dos dados da conta (dono e equipe do estúdio): nome, e-mail, credenciais (senha em hash) e registros de uso.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Operadora </w:t>
      </w:r>
      <w:r>
        <w:t xml:space="preserve">— dos dados que o estúdio cadastra sobre os seus próprios clientes finais (nome, contato, histórico de atendimentos, imagens de tatuagem). Nesse caso o estúdio é o controlador e instrui o tratamento.</w:t>
      </w:r>
    </w:p>
    <w:p>
      <w:pPr>
        <w:spacing w:after="120" w:before="0" w:line="276"/>
      </w:pPr>
      <w:r>
        <w:rPr>
          <w:b/>
          <w:bCs/>
        </w:rPr>
        <w:t xml:space="preserve">Subprocessadores/operadores contratados: </w:t>
      </w:r>
      <w:r>
        <w:t xml:space="preserve">Mercado Pago (pagamentos), Resend (e-mails transacionais), Sentry (monitoramento de erros, com remoção de dados pessoais antes do envio), PostHog (métricas de uso), Cloudflare R2 (armazenamento de arquivos e imagens), Vercel e Fly.io (hospedagem). Parte deles processa dados fora do Brasil.</w:t>
      </w:r>
    </w:p>
    <w:p>
      <w:pPr>
        <w:spacing w:after="120" w:before="0" w:line="276"/>
      </w:pPr>
      <w:r>
        <w:rPr>
          <w:b/>
          <w:bCs/>
        </w:rPr>
        <w:t xml:space="preserve">Direitos do titular: </w:t>
      </w:r>
      <w:r>
        <w:t xml:space="preserve">exportação de dados e solicitação de exclusão diretamente no app (Configurações → Segurança), além do canal do Encarregado. Pré-cadastros de orçamento não convertidos são anonimizados após 180 dias.</w:t>
      </w:r>
    </w:p>
    <w:p>
      <w:pPr>
        <w:spacing w:after="120" w:before="0" w:line="276"/>
      </w:pPr>
      <w:r>
        <w:rPr>
          <w:b/>
          <w:bCs/>
        </w:rPr>
        <w:t xml:space="preserve">Encarregado (DPO): </w:t>
      </w:r>
      <w:r>
        <w:t xml:space="preserve">Vinicius Vieira de Sousa — vinicius@vstack-solutions.com.br — (11) 97335-8775.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9285" w:sz="4"/>
              <w:left w:val="single" w:color="2F9285" w:sz="12"/>
              <w:bottom w:val="single" w:color="2F9285" w:sz="4"/>
              <w:right w:val="single" w:color="2F9285" w:sz="4"/>
            </w:tcBorders>
            <w:shd w:fill="F0F5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9285"/>
              </w:rPr>
              <w:t xml:space="preserve">Situação atual</w:t>
            </w:r>
          </w:p>
          <w:p>
            <w:r>
              <w:t xml:space="preserve">Produto em fase de lançamento; a cobrança recorrente está tecnicamente pronta e ainda não houve emissão de NFS-e (a definir com o contador). Os Termos e a Política já estão publicados e vigentes (versão 2026-07-02), com registro de aceite versionado no fluxo de cadastro e no orçamento público.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Documentos vigentes (texto integral)</w:t>
      </w:r>
    </w:p>
    <w:p>
      <w:pPr>
        <w:spacing w:after="120" w:before="0" w:line="276"/>
      </w:pPr>
      <w:r>
        <w:rPr>
          <w:i/>
          <w:iCs/>
          <w:color w:val="526071"/>
        </w:rPr>
        <w:t xml:space="preserve">Reproduzidos exatamente como publicados em www.sessaoink.com.br. Vigência: 2 de julho de 2026 (versão 2026-07-02).</w:t>
      </w:r>
    </w:p>
    <w:p>
      <w:pPr>
        <w:pStyle w:val="Heading2"/>
      </w:pPr>
      <w:r>
        <w:t xml:space="preserve">2.1. Termos de Uso</w:t>
      </w:r>
    </w:p>
    <w:p>
      <w:pPr>
        <w:spacing w:after="120" w:before="0" w:line="276"/>
      </w:pPr>
      <w:r>
        <w:t xml:space="preserve">Estes Termos de Uso regem o acesso e a utilização da plataforma SessãoInk, oferecida por </w:t>
      </w:r>
      <w:r>
        <w:rPr>
          <w:b/>
          <w:bCs/>
        </w:rPr>
        <w:t xml:space="preserve">VSTACK SOLUTIONS LTDA, inscrita no CNPJ nº 40.204.602/0001-85</w:t>
      </w:r>
      <w:r>
        <w:t xml:space="preserve"> (“SessãoInk”). Ao criar uma conta ou utilizar a plataforma, você declara ter lido e concordado com estes Termos.</w:t>
      </w:r>
    </w:p>
    <w:p>
      <w:pPr>
        <w:pStyle w:val="Heading3"/>
      </w:pPr>
      <w:r>
        <w:t xml:space="preserve">1. Objeto</w:t>
      </w:r>
    </w:p>
    <w:p>
      <w:pPr>
        <w:spacing w:after="120" w:before="0" w:line="276"/>
      </w:pPr>
      <w:r>
        <w:t xml:space="preserve">A SessãoInk é uma plataforma de software como serviço (SaaS) para gestão de estúdios de tatuagem — agenda, atendimentos, clientes, portfólio, documentos e cobrança. A SessãoInk não presta serviços de tatuagem nem intermedia a relação entre estúdios e seus clientes.</w:t>
      </w:r>
    </w:p>
    <w:p>
      <w:pPr>
        <w:pStyle w:val="Heading3"/>
      </w:pPr>
      <w:r>
        <w:t xml:space="preserve">2. Cadastro e conta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Você é responsável pela veracidade das informações fornecidas e pela guarda das suas credenciais.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Contas de administrador devem manter a verificação em duas etapas ativa, por segurança.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Você deve ter capacidade legal para contratar. É vedado o uso por menores de 18 anos sem representação legal.</w:t>
      </w:r>
    </w:p>
    <w:p>
      <w:pPr>
        <w:pStyle w:val="Heading3"/>
      </w:pPr>
      <w:r>
        <w:t xml:space="preserve">3. Planos, cobrança e cancelamento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Os planos, ciclos e valores vigentes são apresentados na plataforma. A cobrança é processada pelo Mercado Pago.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Assinaturas recorrentes são renovadas automaticamente ao fim de cada ciclo até o cancelamento.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Você pode cancelar a qualquer momento; o acesso permanece ativo até o fim do período já pago, salvo disposição legal diversa.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Eventuais reembolsos observam a legislação consumerista aplicável.</w:t>
      </w:r>
    </w:p>
    <w:p>
      <w:pPr>
        <w:pStyle w:val="Heading3"/>
      </w:pPr>
      <w:r>
        <w:t xml:space="preserve">4. Responsabilidades do usuário (estúdio)</w:t>
      </w:r>
    </w:p>
    <w:p>
      <w:pPr>
        <w:spacing w:after="120" w:before="0" w:line="276"/>
      </w:pPr>
      <w:r>
        <w:t xml:space="preserve">Ao inserir dados de seus clientes, o estúdio atua como controlador desses dados e se compromete 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Obter as bases legais adequadas (inclusive consentimento, quando exigido) para tratar os dados de seus clientes.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Utilizar a plataforma em conformidade com a LGPD e demais leis aplicáveis.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Não inserir conteúdo ilícito, ofensivo ou que viole direitos de terceiros.</w:t>
      </w:r>
    </w:p>
    <w:p>
      <w:pPr>
        <w:pStyle w:val="Heading3"/>
      </w:pPr>
      <w:r>
        <w:t xml:space="preserve">5. Papel da SessãoInk como operadora</w:t>
      </w:r>
    </w:p>
    <w:p>
      <w:pPr>
        <w:spacing w:after="120" w:before="0" w:line="276"/>
      </w:pPr>
      <w:r>
        <w:t xml:space="preserve">Em relação aos dados dos clientes do estúdio, a SessãoInk atua como operadora, tratando-os conforme as instruções do estúdio e a nossa Política de Privacidade.</w:t>
      </w:r>
    </w:p>
    <w:p>
      <w:pPr>
        <w:pStyle w:val="Heading3"/>
      </w:pPr>
      <w:r>
        <w:t xml:space="preserve">6. Propriedade intelectual</w:t>
      </w:r>
    </w:p>
    <w:p>
      <w:pPr>
        <w:spacing w:after="120" w:before="0" w:line="276"/>
      </w:pPr>
      <w:r>
        <w:t xml:space="preserve">A plataforma, sua marca, código e elementos visuais são de titularidade da SessãoInk. O conteúdo que você insere (imagens, textos, dados) permanece seu; você nos concede licença limitada para hospedá-lo e exibi-lo conforme necessário à prestação do serviço.</w:t>
      </w:r>
    </w:p>
    <w:p>
      <w:pPr>
        <w:pStyle w:val="Heading3"/>
      </w:pPr>
      <w:r>
        <w:t xml:space="preserve">7. Disponibilidade e limitação de responsabilidade</w:t>
      </w:r>
    </w:p>
    <w:p>
      <w:pPr>
        <w:spacing w:after="120" w:before="0" w:line="276"/>
      </w:pPr>
      <w:r>
        <w:t xml:space="preserve">Empregamos esforços para manter a plataforma disponível e segura, mas o serviço é fornecido “no estado em que se encontra”. Na máxima extensão permitida pela lei, a SessãoInk não se responsabiliza por danos indiretos, lucros cessantes ou perdas decorrentes de indisponibilidade, mau uso ou de atos praticados pelo estúdio perante seus clientes.</w:t>
      </w:r>
    </w:p>
    <w:p>
      <w:pPr>
        <w:pStyle w:val="Heading3"/>
      </w:pPr>
      <w:r>
        <w:t xml:space="preserve">8. Suspensão e rescisão</w:t>
      </w:r>
    </w:p>
    <w:p>
      <w:pPr>
        <w:spacing w:after="120" w:before="0" w:line="276"/>
      </w:pPr>
      <w:r>
        <w:t xml:space="preserve">Podemos suspender ou encerrar contas que violem estes Termos ou a lei. Você pode encerrar sua conta a qualquer momento. Após o encerramento, os dados são tratados conforme a Política de Privacidade.</w:t>
      </w:r>
    </w:p>
    <w:p>
      <w:pPr>
        <w:pStyle w:val="Heading3"/>
      </w:pPr>
      <w:r>
        <w:t xml:space="preserve">9. Alterações dos Termos</w:t>
      </w:r>
    </w:p>
    <w:p>
      <w:pPr>
        <w:spacing w:after="120" w:before="0" w:line="276"/>
      </w:pPr>
      <w:r>
        <w:t xml:space="preserve">Podemos atualizar estes Termos. A versão vigente estará sempre disponível nesta página; alterações relevantes poderão ser comunicadas pelos canais da plataforma.</w:t>
      </w:r>
    </w:p>
    <w:p>
      <w:pPr>
        <w:pStyle w:val="Heading3"/>
      </w:pPr>
      <w:r>
        <w:t xml:space="preserve">10. Lei aplicável e foro</w:t>
      </w:r>
    </w:p>
    <w:p>
      <w:pPr>
        <w:spacing w:after="120" w:before="0" w:line="276"/>
      </w:pPr>
      <w:r>
        <w:t xml:space="preserve">Estes Termos são regidos pelas leis da República Federativa do Brasil. Fica eleito o foro da comarca de Caieiras, Estado de São Paulo para dirimir controvérsias, salvo competência legal diversa.</w:t>
      </w:r>
    </w:p>
    <w:p>
      <w:pPr>
        <w:pStyle w:val="Heading3"/>
      </w:pPr>
      <w:r>
        <w:t xml:space="preserve">11. Contato</w:t>
      </w:r>
    </w:p>
    <w:p>
      <w:pPr>
        <w:spacing w:after="120" w:before="0" w:line="276"/>
      </w:pPr>
      <w:r>
        <w:t xml:space="preserve">Dúvidas sobre estes Termos: vinicius@vstack-solutions.com.br · (11) 97335-8775.</w:t>
      </w:r>
    </w:p>
    <w:p>
      <w:r>
        <w:br w:type="page"/>
      </w:r>
    </w:p>
    <w:p>
      <w:pPr>
        <w:pStyle w:val="Heading2"/>
      </w:pPr>
      <w:r>
        <w:t xml:space="preserve">2.2. Política de Privacidade</w:t>
      </w:r>
    </w:p>
    <w:p>
      <w:pPr>
        <w:spacing w:after="120" w:before="0" w:line="276"/>
      </w:pPr>
      <w:r>
        <w:t xml:space="preserve">Esta Política de Privacidade descreve como a </w:t>
      </w:r>
      <w:r>
        <w:rPr>
          <w:b/>
          <w:bCs/>
        </w:rPr>
        <w:t xml:space="preserve">VSTACK SOLUTIONS LTDA, inscrita no CNPJ nº 40.204.602/0001-85</w:t>
      </w:r>
      <w:r>
        <w:t xml:space="preserve"> (“SessãoInk”, “nós”), com sede na Rua Vicente Lisa, nº 6281, Vila Rosina, Caieiras/SP, CEP 07749-220, trata dados pessoais no âmbito da plataforma SessãoInk, em conformidade com a Lei nº 13.709/2018 (LGPD).</w:t>
      </w:r>
    </w:p>
    <w:p>
      <w:pPr>
        <w:pStyle w:val="Heading3"/>
      </w:pPr>
      <w:r>
        <w:t xml:space="preserve">1. Papéis: controlador e operador</w:t>
      </w:r>
    </w:p>
    <w:p>
      <w:pPr>
        <w:spacing w:after="120" w:before="0" w:line="276"/>
      </w:pPr>
      <w:r>
        <w:t xml:space="preserve">A SessãoInk atua em dois papéis distintos: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Controladora dos dados da conta (dono e equipe do estúdio): nome, e-mail, credenciais e registros de uso da plataforma.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Operadora dos dados que o estúdio cadastra sobre seus próprios clientes (nome, contato, histórico de atendimentos, imagens). Nesse caso, o estúdio é o controlador e a SessãoInk trata esses dados seguindo as instruções do estúdio.</w:t>
      </w:r>
    </w:p>
    <w:p>
      <w:pPr>
        <w:pStyle w:val="Heading3"/>
      </w:pPr>
      <w:r>
        <w:t xml:space="preserve">2. Dados que coletamos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Dados de cadastro: nome, e-mail e senha (armazenada apenas como hash criptográfico).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Dados do estúdio: nome, endereço, contatos e informações do portfólio público.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Dados de uso e segurança: endereço IP, registros de acesso e auditoria, para segurança e prevenção a fraudes.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Dados de clientes do estúdio (na condição de operadora): informações inseridas pelo estúdio sobre seus clientes e atendimentos.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Dados de pagamento: não armazenamos dados de cartão. Os pagamentos são processados diretamente pelo Mercado Pago; recebemos apenas a confirmação e metadados da transação.</w:t>
      </w:r>
    </w:p>
    <w:p>
      <w:pPr>
        <w:pStyle w:val="Heading3"/>
      </w:pPr>
      <w:r>
        <w:t xml:space="preserve">3. Finalidades e bases legais</w:t>
      </w:r>
    </w:p>
    <w:p>
      <w:pPr>
        <w:spacing w:after="120" w:before="0" w:line="276"/>
      </w:pPr>
      <w:r>
        <w:t xml:space="preserve">Tratamos dados pessoais para as seguintes finalidades: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Fornecer e operar a plataforma — base legal: execução de contrato (art. 7º, V).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Autenticação, segurança, prevenção a fraudes e cumprimento de obrigações legais — base legal: legítimo interesse e obrigação legal (art. 7º, II e IX).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Cobrança e faturamento — base legal: execução de contrato e obrigação legal.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Comunicações operacionais (e-mails transacionais) — base legal: execução de contrato e legítimo interesse.</w:t>
      </w:r>
    </w:p>
    <w:p>
      <w:pPr>
        <w:pStyle w:val="Heading3"/>
      </w:pPr>
      <w:r>
        <w:t xml:space="preserve">4. Compartilhamento com operadores (terceiros)</w:t>
      </w:r>
    </w:p>
    <w:p>
      <w:pPr>
        <w:spacing w:after="120" w:before="0" w:line="276"/>
      </w:pPr>
      <w:r>
        <w:t xml:space="preserve">Para operar a plataforma, compartilhamos dados com prestadores de serviço que atuam como operadores, exclusivamente nas finalidades acima: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Mercado Pago — processamento de pagamentos.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Resend — envio de e-mails transacionais.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Sentry — monitoramento de erros (com dados pessoais removidos antes do envio).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PostHog — métricas de uso do produto.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Cloudflare R2 — armazenamento de arquivos e imagens.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Vercel e Fly.io — hospedagem da aplicação.</w:t>
      </w:r>
    </w:p>
    <w:p>
      <w:pPr>
        <w:spacing w:after="120" w:before="0" w:line="276"/>
      </w:pPr>
      <w:r>
        <w:rPr>
          <w:i/>
          <w:iCs/>
        </w:rPr>
        <w:t xml:space="preserve">Não vendemos dados pessoais e não os compartilhamos para fins de publicidade de terceiros.</w:t>
      </w:r>
    </w:p>
    <w:p>
      <w:pPr>
        <w:pStyle w:val="Heading3"/>
      </w:pPr>
      <w:r>
        <w:t xml:space="preserve">5. Transferência internacional</w:t>
      </w:r>
    </w:p>
    <w:p>
      <w:pPr>
        <w:spacing w:after="120" w:before="0" w:line="276"/>
      </w:pPr>
      <w:r>
        <w:t xml:space="preserve">Alguns operadores acima processam dados fora do Brasil. Nesses casos, a transferência ocorre com base nas hipóteses do art. 33 da LGPD, adotando salvaguardas contratuais adequadas para garantir a proteção dos dados.</w:t>
      </w:r>
    </w:p>
    <w:p>
      <w:pPr>
        <w:pStyle w:val="Heading3"/>
      </w:pPr>
      <w:r>
        <w:t xml:space="preserve">6. Retenção e eliminação</w:t>
      </w:r>
    </w:p>
    <w:p>
      <w:pPr>
        <w:spacing w:after="120" w:before="0" w:line="276"/>
      </w:pPr>
      <w:r>
        <w:t xml:space="preserve">Mantemos os dados pelo tempo necessário às finalidades descritas e às obrigações legais/fiscais aplicáveis (art. 16 da LGPD). Pré-cadastros de orçamento do portal público não convertidos são anonimizados após 180 dias. Após o encerramento da conta, os dados são eliminados ou anonimizados, ressalvados os que a lei exige preservar.</w:t>
      </w:r>
    </w:p>
    <w:p>
      <w:pPr>
        <w:pStyle w:val="Heading3"/>
      </w:pPr>
      <w:r>
        <w:t xml:space="preserve">7. Seus direitos como titular</w:t>
      </w:r>
    </w:p>
    <w:p>
      <w:pPr>
        <w:spacing w:after="120" w:before="0" w:line="276"/>
      </w:pPr>
      <w:r>
        <w:t xml:space="preserve">Nos termos do art. 18 da LGPD, você pode solicitar: confirmação e acesso, correção, anonimização, portabilidade, eliminação, informação sobre compartilhamento e revogação de consentimento.</w:t>
      </w:r>
    </w:p>
    <w:p>
      <w:pPr>
        <w:spacing w:after="120" w:before="0" w:line="276"/>
      </w:pPr>
      <w:r>
        <w:t xml:space="preserve">Titulares com conta podem exportar seus dados e solicitar a exclusão diretamente em Configurações → Segurança → Privacidade e seus dados. Você também pode exercer seus direitos pelo e-mail do Encarregado (item 10).</w:t>
      </w:r>
    </w:p>
    <w:p>
      <w:pPr>
        <w:pStyle w:val="Heading3"/>
      </w:pPr>
      <w:r>
        <w:t xml:space="preserve">8. Segurança da informação</w:t>
      </w:r>
    </w:p>
    <w:p>
      <w:pPr>
        <w:spacing w:after="120" w:before="0" w:line="276"/>
      </w:pPr>
      <w:r>
        <w:t xml:space="preserve">Adotamos medidas técnicas e organizacionais para proteger os dados, como criptografia em trânsito (HTTPS), armazenamento de senhas apenas como hash, verificação em duas etapas, isolamento entre estúdios, controle de acesso e registros de auditoria.</w:t>
      </w:r>
    </w:p>
    <w:p>
      <w:pPr>
        <w:pStyle w:val="Heading3"/>
      </w:pPr>
      <w:r>
        <w:t xml:space="preserve">9. Cookies</w:t>
      </w:r>
    </w:p>
    <w:p>
      <w:pPr>
        <w:spacing w:after="120" w:before="0" w:line="276"/>
      </w:pPr>
      <w:r>
        <w:t xml:space="preserve">Utilizamos cookies estritamente necessários para autenticação e segurança da sessão. Não utilizamos cookies de publicidade de terceiros.</w:t>
      </w:r>
    </w:p>
    <w:p>
      <w:pPr>
        <w:pStyle w:val="Heading3"/>
      </w:pPr>
      <w:r>
        <w:t xml:space="preserve">10. Encarregado (DPO) e contato</w:t>
      </w:r>
    </w:p>
    <w:p>
      <w:pPr>
        <w:spacing w:after="120" w:before="0" w:line="276"/>
      </w:pPr>
      <w:r>
        <w:t xml:space="preserve">Encarregado pelo Tratamento de Dados Pessoais: Vinicius Vieira de Sousa. Para exercer seus direitos ou tirar dúvidas sobre privacidade, entre em contato pelo e-mail vinicius@vstack-solutions.com.br ou pelo telefone (11) 97335-8775.</w:t>
      </w:r>
    </w:p>
    <w:p>
      <w:pPr>
        <w:pStyle w:val="Heading3"/>
      </w:pPr>
      <w:r>
        <w:t xml:space="preserve">11. Alterações desta Política</w:t>
      </w:r>
    </w:p>
    <w:p>
      <w:pPr>
        <w:spacing w:after="120" w:before="0" w:line="276"/>
      </w:pPr>
      <w:r>
        <w:t xml:space="preserve">Podemos atualizar esta Política periodicamente. A versão vigente estará sempre disponível nesta página, com a data de vigência atualizada.</w:t>
      </w:r>
    </w:p>
    <w:p>
      <w:r>
        <w:br w:type="page"/>
      </w:r>
    </w:p>
    <w:p>
      <w:pPr>
        <w:pStyle w:val="Heading1"/>
      </w:pPr>
      <w:r>
        <w:t xml:space="preserve">3. Pontos de atenção jurídica</w:t>
      </w:r>
    </w:p>
    <w:p>
      <w:pPr>
        <w:spacing w:after="120" w:before="0" w:line="276"/>
      </w:pPr>
      <w:r>
        <w:rPr>
          <w:i/>
          <w:iCs/>
          <w:color w:val="526071"/>
        </w:rPr>
        <w:t xml:space="preserve">Levantados pela equipe técnica a partir de auditoria interna do produto. Não constituem opinião jurídica — são sinalizações para orientar a análise.</w:t>
      </w:r>
    </w:p>
    <w:p>
      <w:pPr>
        <w:pStyle w:val="Heading3"/>
      </w:pPr>
      <w:r>
        <w:t xml:space="preserve">3.1. Natureza da relação (consumo × empresarial)</w:t>
      </w:r>
    </w:p>
    <w:p>
      <w:pPr>
        <w:spacing w:after="120" w:before="0" w:line="276"/>
      </w:pPr>
      <w:r>
        <w:t xml:space="preserve">O contratante costuma ser MEI/autônomo. Se caracterizada relação de consumo, as cláusulas de limitação de responsabilidade (Termos, seção 7) e de foro de eleição (seção 10) podem ser mitigadas ou consideradas abusivas (CDC, art. 51; competência do foro do domicílio do consumidor). Pedimos parecer sobre a validade e a redação dessas cláusulas nesse cenário.</w:t>
      </w:r>
    </w:p>
    <w:p>
      <w:pPr>
        <w:pStyle w:val="Heading3"/>
      </w:pPr>
      <w:r>
        <w:t xml:space="preserve">3.2. Direito de arrependimento e reembolso</w:t>
      </w:r>
    </w:p>
    <w:p>
      <w:pPr>
        <w:spacing w:after="120" w:before="0" w:line="276"/>
      </w:pPr>
      <w:r>
        <w:t xml:space="preserve">A seção 3 dos Termos remete genericamente à “legislação consumerista aplicável”, sem explicitar o direito de arrependimento de 7 dias em contratação à distância (CDC, art. 49). Convém avaliar cláusula expressa sobre arrependimento, reembolso e sua operacionalização.</w:t>
      </w:r>
    </w:p>
    <w:p>
      <w:pPr>
        <w:pStyle w:val="Heading3"/>
      </w:pPr>
      <w:r>
        <w:t xml:space="preserve">3.3. Renovação automática e cobrança recorrente</w:t>
      </w:r>
    </w:p>
    <w:p>
      <w:pPr>
        <w:spacing w:after="120" w:before="0" w:line="276"/>
      </w:pPr>
      <w:r>
        <w:t xml:space="preserve">A assinatura mensal renova automaticamente. Avaliar se a informação e o fluxo atendem aos deveres de transparência aplicáveis à cobrança recorrente (destaque, aviso, facilidade de cancelamento — hoje disponível no app).</w:t>
      </w:r>
    </w:p>
    <w:p>
      <w:pPr>
        <w:pStyle w:val="Heading3"/>
      </w:pPr>
      <w:r>
        <w:t xml:space="preserve">3.4. Limitação de responsabilidade</w:t>
      </w:r>
    </w:p>
    <w:p>
      <w:pPr>
        <w:spacing w:after="120" w:before="0" w:line="276"/>
      </w:pPr>
      <w:r>
        <w:t xml:space="preserve">A seção 7 exclui danos indiretos e lucros cessantes “na máxima extensão permitida pela lei”. Validar os limites de validade dessa exclusão, sobretudo diante de eventual relação de consumo.</w:t>
      </w:r>
    </w:p>
    <w:p>
      <w:pPr>
        <w:pStyle w:val="Heading3"/>
      </w:pPr>
      <w:r>
        <w:t xml:space="preserve">3.5. Dados pessoais sensíveis (art. 11 da LGPD)</w:t>
      </w:r>
    </w:p>
    <w:p>
      <w:pPr>
        <w:spacing w:after="120" w:before="0" w:line="276"/>
      </w:pPr>
      <w:r>
        <w:t xml:space="preserve">A operação pode envolver dados sensíveis: imagens de tatuagem (corpo) e, eventualmente, dados de saúde registrados no atendimento (alergias, condições). Avaliar se há tratamento de dado sensível, a base legal adequada (consentimento específico e destacado?) e a repartição de deveres entre o estúdio (controlador) e a plataforma (operadora).</w:t>
      </w:r>
    </w:p>
    <w:p>
      <w:pPr>
        <w:pStyle w:val="Heading3"/>
      </w:pPr>
      <w:r>
        <w:t xml:space="preserve">3.6. Direito de imagem no portfólio público</w:t>
      </w:r>
    </w:p>
    <w:p>
      <w:pPr>
        <w:spacing w:after="120" w:before="0" w:line="276"/>
      </w:pPr>
      <w:r>
        <w:t xml:space="preserve">Hoje a publicação de foto no portal público é uma autodeclaração do estúdio de que possui autorização; não há vínculo obrigatório a um termo de autorização de uso de imagem assinado pelo cliente retratado (CC, art. 20; LGPD). Avaliar exigência e minuta de termo de autorização de imagem e a alocação de responsabilidade.</w:t>
      </w:r>
    </w:p>
    <w:p>
      <w:pPr>
        <w:pStyle w:val="Heading3"/>
      </w:pPr>
      <w:r>
        <w:t xml:space="preserve">3.7. Menores de idade</w:t>
      </w:r>
    </w:p>
    <w:p>
      <w:pPr>
        <w:spacing w:after="120" w:before="0" w:line="276"/>
      </w:pPr>
      <w:r>
        <w:t xml:space="preserve">Os Termos vedam o uso por menores de 18 anos sem representação (seção 2), mas o portal público de orçamento não coleta idade nem exige declaração de maioridade — um menor pode enviar dados pessoais (LGPD, art. 14: dados de crianças e adolescentes, melhor interesse, consentimento específico dos pais). Avaliar medidas (declaração de maioridade / coleta de data de nascimento / redação).</w:t>
      </w:r>
    </w:p>
    <w:p>
      <w:pPr>
        <w:pStyle w:val="Heading3"/>
      </w:pPr>
      <w:r>
        <w:t xml:space="preserve">3.8. Acordo de Tratamento de Dados (DPA) com os estúdios</w:t>
      </w:r>
    </w:p>
    <w:p>
      <w:pPr>
        <w:spacing w:after="120" w:before="0" w:line="276"/>
      </w:pPr>
      <w:r>
        <w:t xml:space="preserve">A Política declara o papel de operadora, mas não há um DPA formal instruindo o tratamento, medidas de segurança, subprocessadores e responsabilidades entre a VSTACK e cada estúdio-controlador. Avaliar a necessidade e, se for o caso, a minuta.</w:t>
      </w:r>
    </w:p>
    <w:p>
      <w:pPr>
        <w:pStyle w:val="Heading3"/>
      </w:pPr>
      <w:r>
        <w:t xml:space="preserve">3.9. Transferência internacional (art. 33 da LGPD)</w:t>
      </w:r>
    </w:p>
    <w:p>
      <w:pPr>
        <w:spacing w:after="120" w:before="0" w:line="276"/>
      </w:pPr>
      <w:r>
        <w:t xml:space="preserve">A Política menciona “salvaguardas contratuais adequadas”. Confirmar a hipótese legal aplicável e a existência de cláusulas/DPAs com os subprocessadores estrangeiros (Mercado Pago, Resend, Sentry, PostHog, Cloudflare, Vercel, Fly.io).</w:t>
      </w:r>
    </w:p>
    <w:p>
      <w:pPr>
        <w:pStyle w:val="Heading3"/>
      </w:pPr>
      <w:r>
        <w:t xml:space="preserve">3.10. Subprocessadores e mudanças</w:t>
      </w:r>
    </w:p>
    <w:p>
      <w:pPr>
        <w:spacing w:after="120" w:before="0" w:line="276"/>
      </w:pPr>
      <w:r>
        <w:t xml:space="preserve">Avaliar se convém prever, no contrato ou na Política: (i) aviso prévio/consentimento para inclusão de novo subprocessador; e (ii) manutenção de lista pública atualizada de operadores.</w:t>
      </w:r>
    </w:p>
    <w:p>
      <w:pPr>
        <w:pStyle w:val="Heading3"/>
      </w:pPr>
      <w:r>
        <w:t xml:space="preserve">3.11. Modelos de consentimento e autorização de tatuagem</w:t>
      </w:r>
    </w:p>
    <w:p>
      <w:pPr>
        <w:spacing w:after="120" w:before="0" w:line="276"/>
      </w:pPr>
      <w:r>
        <w:t xml:space="preserve">A plataforma oferece a funcionalidade de “documentos com assinatura” (consentimento de procedimento e autorização de imagem), porém os modelos nascem em branco (o tatuador redige o próprio texto). Avaliar o risco/benefício de a VSTACK oferecer minutas-modelo e a redação da isenção correspondente.</w:t>
      </w:r>
    </w:p>
    <w:p>
      <w:pPr>
        <w:pStyle w:val="Heading3"/>
      </w:pPr>
      <w:r>
        <w:t xml:space="preserve">3.12. Prova do aceite e versionamento</w:t>
      </w:r>
    </w:p>
    <w:p>
      <w:pPr>
        <w:spacing w:after="120" w:before="0" w:line="276"/>
      </w:pPr>
      <w:r>
        <w:t xml:space="preserve">Termos e Política têm vigência 02/07/2026 e versão 2026-07-02, com registro de aceite versionado. Avaliar se o aceite no cadastro (clickwrap) e o registro de versão/IP são suficientes como prova de manifestação de vontade.</w:t>
      </w:r>
    </w:p>
    <w:p>
      <w:pPr>
        <w:pStyle w:val="Heading3"/>
      </w:pPr>
      <w:r>
        <w:t xml:space="preserve">3.13. Obrigações fiscais (NFS-e) — para o contador</w:t>
      </w:r>
    </w:p>
    <w:p>
      <w:pPr>
        <w:spacing w:after="120" w:before="0" w:line="276"/>
      </w:pPr>
      <w:r>
        <w:t xml:space="preserve">A receita de assinatura demandará emissão de NFS-e; enquadramento (Simples Nacional, anexo/CNAE) a confirmar com o contador. Sinalizado aqui apenas por completude — não é objeto da análise jurídica de contratos.</w:t>
      </w:r>
    </w:p>
    <w:p>
      <w:r>
        <w:br w:type="page"/>
      </w:r>
    </w:p>
    <w:p>
      <w:pPr>
        <w:pStyle w:val="Heading1"/>
      </w:pPr>
      <w:r>
        <w:t xml:space="preserve">4. Checklist de perguntas objetivas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A relação VSTACK ↔ estúdio caracteriza relação de consumo? Em caso positivo, como ajustar as cláusulas de limitação de responsabilidade e de foro de eleição?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A cláusula de reembolso deve explicitar o direito de arrependimento de 7 dias (CDC art. 49)? Qual a redação recomendada?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A renovação automática e o cancelamento (disponível no app, com acesso até o fim do período pago) estão adequados aos deveres de transparência?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A limitação de responsabilidade da seção 7 é válida nos termos redigidos? Que ajustes recomenda?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Há tratamento de dados pessoais sensíveis (imagens/saúde)? Qual a base legal adequada e como repartir os deveres entre estúdio e plataforma?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É recomendável exigir termo de autorização de uso de imagem assinado pelo cliente antes da publicação no portfólio público? Pode fornecer minuta?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Que medidas adotar quanto a menores de idade no portal público (declaração de maioridade, coleta de nascimento)?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É necessário um Acordo de Tratamento de Dados (DPA) com os estúdios? Pode fornecer minuta?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A cláusula de transferência internacional está adequada ao art. 33 da LGPD? Há necessidade de DPAs/cláusulas-padrão com os subprocessadores?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É recomendável prever aviso prévio de mudança de subprocessador e lista pública de operadores?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Convém a VSTACK oferecer modelos de consentimento/autorização de tatuagem? Qual o risco e a isenção adequada?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O mecanismo de aceite (clickwrap versionado + registro de IP) é suficiente como prova?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Há algum ponto adicional, obrigatório ou recomendável, que não conste dos documentos atuais?</w:t>
      </w:r>
    </w:p>
    <w:p>
      <w:r>
        <w:br w:type="page"/>
      </w:r>
    </w:p>
    <w:p>
      <w:pPr>
        <w:pStyle w:val="Heading1"/>
      </w:pPr>
      <w:r>
        <w:t xml:space="preserve">5. Referências e materiais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Termos de Uso (versão viva): </w:t>
      </w:r>
      <w:hyperlink w:history="1" r:id="rIddxhlnkp0hzf5fo_9ar_33">
        <w:r>
          <w:rPr>
            <w:rStyle w:val="Hyperlink"/>
          </w:rPr>
          <w:t xml:space="preserve">www.sessaoink.com.br/termos-de-uso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Política de Privacidade (versão viva): </w:t>
      </w:r>
      <w:hyperlink w:history="1" r:id="rIdv59e7m_mp2mwsiur3d-c9">
        <w:r>
          <w:rPr>
            <w:rStyle w:val="Hyperlink"/>
          </w:rPr>
          <w:t xml:space="preserve">www.sessaoink.com.br/politica-de-privacidade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Texto integral de ambos reproduzido na Seção 2 deste dossiê.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Contato para dúvidas sobre este material: Vinicius Vieira de Sousa — vinicius@vstack-solutions.com.br — (11) 97335-8775.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B96A8"/>
        <w:sz w:val="16"/>
        <w:szCs w:val="16"/>
      </w:rPr>
      <w:t xml:space="preserve">Página </w:t>
    </w:r>
    <w:r>
      <w:rPr>
        <w:color w:val="8B96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B96A8"/>
        <w:sz w:val="16"/>
        <w:szCs w:val="16"/>
      </w:rPr>
      <w:t xml:space="preserve"> · Confidencial — VSTACK SOLUTIONS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B96A8"/>
        <w:sz w:val="16"/>
        <w:szCs w:val="16"/>
      </w:rPr>
      <w:t xml:space="preserve">SessãoInk — Dossiê para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F928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015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5F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xhlnkp0hzf5fo_9ar_33" Type="http://schemas.openxmlformats.org/officeDocument/2006/relationships/hyperlink" Target="https://www.sessaoink.com.br/termos-de-uso" TargetMode="External"/><Relationship Id="rIdv59e7m_mp2mwsiur3d-c9" Type="http://schemas.openxmlformats.org/officeDocument/2006/relationships/hyperlink" Target="https://www.sessaoink.com.br/politica-de-privacidad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2026-07-09T06:16:13.549Z</dcterms:created>
  <dcterms:modified xsi:type="dcterms:W3CDTF">2026-07-09T06:16:13.549Z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