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Cristóbal Reyes: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caso de huerto hogar me di cuenta de lo importante y la gran ayuda que es implementar inteligencia artificial para mejorar la atención al cliente, haciendo los tiempos de respuesta más rápido y eficiente, ayudando a los trabajadores a enfocarse en otras cosas o solucionar problemas más complejos de personas en la atención al cliente logrando un servicio más rápido y con los clientes más satisfechos con el servicio.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Benjamin aravena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caso de Huerto Hogar entendí la importancia que tiene la adopción de inteligencia artificial no solo para mejorar la atención al cliente, sino también para potenciar la experiencia general de quienes utilizan el servicio. La IA facilita la recolección y el análisis de datos con mayor exactitud, lo que contribuye a prever necesidades y proporcionar soluciones a medida. Asimismo, al mecanizar tareas repetitivas, se impulsa la creatividad y se crean posibilidades para que la compañía elabore nuevas tácticas de mejora constante. Esto no solo crea eficiencia interna, sino que también establece vínculos más fuertes y de confianza con los clientes, proporcionando un valor añadido que distingue a la organización en el mercado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