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068FD" w14:textId="75E5920B" w:rsidR="007875DE" w:rsidRPr="00904DBC" w:rsidRDefault="00904DBC" w:rsidP="00904DBC">
      <w:pPr>
        <w:jc w:val="center"/>
        <w:rPr>
          <w:sz w:val="56"/>
          <w:szCs w:val="56"/>
        </w:rPr>
      </w:pPr>
      <w:r w:rsidRPr="00904DBC">
        <w:rPr>
          <w:sz w:val="56"/>
          <w:szCs w:val="56"/>
        </w:rPr>
        <w:t>STAT 5350</w:t>
      </w:r>
    </w:p>
    <w:p w14:paraId="0320A111" w14:textId="282B4526" w:rsidR="00904DBC" w:rsidRPr="00904DBC" w:rsidRDefault="00904DBC" w:rsidP="00904DBC">
      <w:pPr>
        <w:jc w:val="center"/>
        <w:rPr>
          <w:sz w:val="56"/>
          <w:szCs w:val="56"/>
        </w:rPr>
      </w:pPr>
      <w:r w:rsidRPr="00904DBC">
        <w:rPr>
          <w:sz w:val="56"/>
          <w:szCs w:val="56"/>
        </w:rPr>
        <w:t>Forecasting Methods for Management</w:t>
      </w:r>
    </w:p>
    <w:p w14:paraId="1F089CDF" w14:textId="76B508F4" w:rsidR="00904DBC" w:rsidRDefault="00904DBC" w:rsidP="00904DBC">
      <w:pPr>
        <w:jc w:val="center"/>
        <w:rPr>
          <w:sz w:val="56"/>
          <w:szCs w:val="56"/>
        </w:rPr>
      </w:pPr>
      <w:r w:rsidRPr="00904DBC">
        <w:rPr>
          <w:sz w:val="56"/>
          <w:szCs w:val="56"/>
        </w:rPr>
        <w:t>HW5</w:t>
      </w:r>
    </w:p>
    <w:p w14:paraId="1A257194" w14:textId="2982F4D6" w:rsidR="00904DBC" w:rsidRDefault="00904DBC" w:rsidP="00904DBC">
      <w:pPr>
        <w:jc w:val="center"/>
        <w:rPr>
          <w:sz w:val="56"/>
          <w:szCs w:val="56"/>
        </w:rPr>
      </w:pPr>
    </w:p>
    <w:p w14:paraId="065B253D" w14:textId="71CBA21E" w:rsidR="00904DBC" w:rsidRDefault="00904DBC" w:rsidP="00904DBC">
      <w:pPr>
        <w:rPr>
          <w:sz w:val="36"/>
          <w:szCs w:val="36"/>
        </w:rPr>
      </w:pPr>
      <w:r>
        <w:rPr>
          <w:sz w:val="36"/>
          <w:szCs w:val="36"/>
        </w:rPr>
        <w:t>1. T</w:t>
      </w:r>
      <w:r w:rsidRPr="00904DBC">
        <w:rPr>
          <w:sz w:val="36"/>
          <w:szCs w:val="36"/>
        </w:rPr>
        <w:t>he plot for the</w:t>
      </w:r>
      <w:r>
        <w:rPr>
          <w:sz w:val="36"/>
          <w:szCs w:val="36"/>
        </w:rPr>
        <w:t xml:space="preserve"> Returns vs Time has been plotted below,</w:t>
      </w:r>
    </w:p>
    <w:p w14:paraId="2C174300" w14:textId="4B59DEA4" w:rsidR="00904DBC" w:rsidRDefault="00904DBC" w:rsidP="00904DBC">
      <w:pPr>
        <w:rPr>
          <w:sz w:val="36"/>
          <w:szCs w:val="36"/>
        </w:rPr>
      </w:pPr>
      <w:r>
        <w:rPr>
          <w:noProof/>
          <w:sz w:val="36"/>
          <w:szCs w:val="36"/>
        </w:rPr>
        <w:drawing>
          <wp:inline distT="0" distB="0" distL="0" distR="0" wp14:anchorId="4BBBDD4B" wp14:editId="103D70AE">
            <wp:extent cx="4572000" cy="4572000"/>
            <wp:effectExtent l="0" t="0" r="0" b="0"/>
            <wp:docPr id="1281422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422175" name="Picture 1281422175"/>
                    <pic:cNvPicPr/>
                  </pic:nvPicPr>
                  <pic:blipFill>
                    <a:blip r:embed="rId5">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51BF0CF9" w14:textId="29618CAB" w:rsidR="00BD6BA1" w:rsidRDefault="00BD6BA1" w:rsidP="00904DBC">
      <w:pPr>
        <w:rPr>
          <w:sz w:val="36"/>
          <w:szCs w:val="36"/>
        </w:rPr>
      </w:pPr>
    </w:p>
    <w:p w14:paraId="1E5E384A" w14:textId="45592090" w:rsidR="00BD6BA1" w:rsidRDefault="00BD6BA1" w:rsidP="00904DBC">
      <w:pPr>
        <w:rPr>
          <w:sz w:val="36"/>
          <w:szCs w:val="36"/>
        </w:rPr>
      </w:pPr>
      <w:r>
        <w:rPr>
          <w:sz w:val="36"/>
          <w:szCs w:val="36"/>
        </w:rPr>
        <w:t>From sources across the internet including nytimes.com which is free for Penn students</w:t>
      </w:r>
      <w:r>
        <w:rPr>
          <w:sz w:val="36"/>
          <w:szCs w:val="36"/>
        </w:rPr>
        <w:t>, we can conclude that t</w:t>
      </w:r>
      <w:r w:rsidRPr="00BD6BA1">
        <w:rPr>
          <w:sz w:val="36"/>
          <w:szCs w:val="36"/>
        </w:rPr>
        <w:t xml:space="preserve">he two bankruptcies of Pacific Gas and Electric (PG&amp;E) in 2001 and </w:t>
      </w:r>
      <w:r w:rsidRPr="00BD6BA1">
        <w:rPr>
          <w:sz w:val="36"/>
          <w:szCs w:val="36"/>
        </w:rPr>
        <w:lastRenderedPageBreak/>
        <w:t>2019, as well as the high volatility of their stock returns during these periods, can be attributed to a combination of regulatory, environmental, financial, and operational factors.</w:t>
      </w:r>
      <w:r>
        <w:rPr>
          <w:sz w:val="36"/>
          <w:szCs w:val="36"/>
        </w:rPr>
        <w:t xml:space="preserve"> </w:t>
      </w:r>
    </w:p>
    <w:p w14:paraId="074317AC" w14:textId="11F4FC9D" w:rsidR="00BD6BA1" w:rsidRDefault="00BD6BA1" w:rsidP="00904DBC">
      <w:pPr>
        <w:rPr>
          <w:sz w:val="36"/>
          <w:szCs w:val="36"/>
        </w:rPr>
      </w:pPr>
    </w:p>
    <w:p w14:paraId="7E8BC41C" w14:textId="0C30512F" w:rsidR="00BD6BA1" w:rsidRDefault="00BD6BA1" w:rsidP="00904DBC">
      <w:pPr>
        <w:rPr>
          <w:sz w:val="36"/>
          <w:szCs w:val="36"/>
        </w:rPr>
      </w:pPr>
      <w:r w:rsidRPr="00BD6BA1">
        <w:rPr>
          <w:sz w:val="36"/>
          <w:szCs w:val="36"/>
        </w:rPr>
        <w:t>In the mid</w:t>
      </w:r>
      <w:r>
        <w:rPr>
          <w:sz w:val="36"/>
          <w:szCs w:val="36"/>
        </w:rPr>
        <w:t>-</w:t>
      </w:r>
      <w:r w:rsidRPr="00BD6BA1">
        <w:rPr>
          <w:sz w:val="36"/>
          <w:szCs w:val="36"/>
        </w:rPr>
        <w:t xml:space="preserve">1990s, California embarked on an ambitious experiment to deregulate its electricity market. The goal was to create a more competitive environment that would lower </w:t>
      </w:r>
      <w:r>
        <w:rPr>
          <w:sz w:val="36"/>
          <w:szCs w:val="36"/>
        </w:rPr>
        <w:t xml:space="preserve">the </w:t>
      </w:r>
      <w:r w:rsidRPr="00BD6BA1">
        <w:rPr>
          <w:sz w:val="36"/>
          <w:szCs w:val="36"/>
        </w:rPr>
        <w:t>prices for consumers. Under this new system, utilities like PG&amp;E were required to sell off their power generation facilities and buy electricity from the open market to sell to their customers. The expectation was that market forces would drive down prices.</w:t>
      </w:r>
    </w:p>
    <w:p w14:paraId="34A73272" w14:textId="0BAAFF21" w:rsidR="0050195C" w:rsidRDefault="0050195C" w:rsidP="00904DBC">
      <w:pPr>
        <w:rPr>
          <w:sz w:val="36"/>
          <w:szCs w:val="36"/>
        </w:rPr>
      </w:pPr>
      <w:r w:rsidRPr="0050195C">
        <w:rPr>
          <w:sz w:val="36"/>
          <w:szCs w:val="36"/>
        </w:rPr>
        <w:t>As t</w:t>
      </w:r>
      <w:r>
        <w:rPr>
          <w:sz w:val="36"/>
          <w:szCs w:val="36"/>
        </w:rPr>
        <w:t>ime passed</w:t>
      </w:r>
      <w:r w:rsidRPr="0050195C">
        <w:rPr>
          <w:sz w:val="36"/>
          <w:szCs w:val="36"/>
        </w:rPr>
        <w:t>, the situation began to unravel. Energy demand in California was increasing, but the supply was not keeping up.</w:t>
      </w:r>
      <w:r>
        <w:rPr>
          <w:sz w:val="36"/>
          <w:szCs w:val="36"/>
        </w:rPr>
        <w:t xml:space="preserve"> There are several factors that contributed to this imbalance. The booming of the tech industry led to a rise in demand for electricity. The most famous being apple and Sony PlayStation. Long queues spanning across multiple streets would wait to purchase these products and the craze was quite high. </w:t>
      </w:r>
    </w:p>
    <w:p w14:paraId="3A0A5880" w14:textId="30A84BE7" w:rsidR="0050195C" w:rsidRDefault="0050195C" w:rsidP="00904DBC">
      <w:pPr>
        <w:rPr>
          <w:sz w:val="36"/>
          <w:szCs w:val="36"/>
        </w:rPr>
      </w:pPr>
      <w:r>
        <w:rPr>
          <w:sz w:val="36"/>
          <w:szCs w:val="36"/>
        </w:rPr>
        <w:t xml:space="preserve">There wasn’t any significant investment in new powerplants </w:t>
      </w:r>
      <w:r w:rsidR="002471C7">
        <w:rPr>
          <w:sz w:val="36"/>
          <w:szCs w:val="36"/>
        </w:rPr>
        <w:t>which resulted in a low generation capacity.</w:t>
      </w:r>
    </w:p>
    <w:p w14:paraId="43749A6F" w14:textId="150F0BCA" w:rsidR="002471C7" w:rsidRDefault="002471C7" w:rsidP="00904DBC">
      <w:pPr>
        <w:rPr>
          <w:sz w:val="36"/>
          <w:szCs w:val="36"/>
        </w:rPr>
      </w:pPr>
      <w:r w:rsidRPr="002471C7">
        <w:rPr>
          <w:sz w:val="36"/>
          <w:szCs w:val="36"/>
        </w:rPr>
        <w:t>Energy companies, most notably Enron, began to manipulate the market. They would create artificial shortages by shutting down power plants for "maintenance," causing prices to spike.</w:t>
      </w:r>
    </w:p>
    <w:p w14:paraId="7D441108" w14:textId="479F9CA5" w:rsidR="002471C7" w:rsidRDefault="002471C7" w:rsidP="00904DBC">
      <w:pPr>
        <w:rPr>
          <w:sz w:val="36"/>
          <w:szCs w:val="36"/>
        </w:rPr>
      </w:pPr>
      <w:r w:rsidRPr="002471C7">
        <w:rPr>
          <w:sz w:val="36"/>
          <w:szCs w:val="36"/>
        </w:rPr>
        <w:lastRenderedPageBreak/>
        <w:t>PG&amp;E</w:t>
      </w:r>
      <w:r>
        <w:rPr>
          <w:sz w:val="36"/>
          <w:szCs w:val="36"/>
        </w:rPr>
        <w:t xml:space="preserve"> was </w:t>
      </w:r>
      <w:r w:rsidRPr="002471C7">
        <w:rPr>
          <w:sz w:val="36"/>
          <w:szCs w:val="36"/>
        </w:rPr>
        <w:t>now forced to buy power at fluctuating market rates but sell it at fixed rates set by regulators</w:t>
      </w:r>
      <w:r>
        <w:rPr>
          <w:sz w:val="36"/>
          <w:szCs w:val="36"/>
        </w:rPr>
        <w:t>. They</w:t>
      </w:r>
      <w:r w:rsidRPr="002471C7">
        <w:rPr>
          <w:sz w:val="36"/>
          <w:szCs w:val="36"/>
        </w:rPr>
        <w:t xml:space="preserve"> found </w:t>
      </w:r>
      <w:r>
        <w:rPr>
          <w:sz w:val="36"/>
          <w:szCs w:val="36"/>
        </w:rPr>
        <w:t>themselves</w:t>
      </w:r>
      <w:r w:rsidRPr="002471C7">
        <w:rPr>
          <w:sz w:val="36"/>
          <w:szCs w:val="36"/>
        </w:rPr>
        <w:t xml:space="preserve"> in an increasingly </w:t>
      </w:r>
      <w:r>
        <w:rPr>
          <w:sz w:val="36"/>
          <w:szCs w:val="36"/>
        </w:rPr>
        <w:t>troublesome</w:t>
      </w:r>
      <w:r w:rsidRPr="002471C7">
        <w:rPr>
          <w:sz w:val="36"/>
          <w:szCs w:val="36"/>
        </w:rPr>
        <w:t xml:space="preserve"> financial position.</w:t>
      </w:r>
    </w:p>
    <w:p w14:paraId="5149348A" w14:textId="67CF7446" w:rsidR="002471C7" w:rsidRDefault="002471C7" w:rsidP="00904DBC">
      <w:pPr>
        <w:rPr>
          <w:sz w:val="36"/>
          <w:szCs w:val="36"/>
        </w:rPr>
      </w:pPr>
      <w:r>
        <w:rPr>
          <w:sz w:val="36"/>
          <w:szCs w:val="36"/>
        </w:rPr>
        <w:t>Since they could not pass down on the increased costs to its customers, they accumulated billions in debt and their credit rating also plummeted, which made it incredibly expensive for them to borrow money.</w:t>
      </w:r>
    </w:p>
    <w:p w14:paraId="1CACA29C" w14:textId="0C993981" w:rsidR="002471C7" w:rsidRDefault="002471C7" w:rsidP="00904DBC">
      <w:pPr>
        <w:rPr>
          <w:sz w:val="36"/>
          <w:szCs w:val="36"/>
        </w:rPr>
      </w:pPr>
      <w:r>
        <w:rPr>
          <w:sz w:val="36"/>
          <w:szCs w:val="36"/>
        </w:rPr>
        <w:t xml:space="preserve">By April 2001, PG&amp;E filed for bankruptcy, more specifically Chapter 11 bankruptcy protection. </w:t>
      </w:r>
      <w:r w:rsidRPr="002471C7">
        <w:rPr>
          <w:sz w:val="36"/>
          <w:szCs w:val="36"/>
        </w:rPr>
        <w:t>It was one of the largest utility bankruptcies in U.S. history. The bankruptcy filing was a clear indication of the failure of the energy deregulation experiment in California.</w:t>
      </w:r>
    </w:p>
    <w:p w14:paraId="6D3FAF7A" w14:textId="724C2B92" w:rsidR="002471C7" w:rsidRDefault="002471C7" w:rsidP="00904DBC">
      <w:pPr>
        <w:rPr>
          <w:sz w:val="36"/>
          <w:szCs w:val="36"/>
        </w:rPr>
      </w:pPr>
      <w:r w:rsidRPr="002471C7">
        <w:rPr>
          <w:sz w:val="36"/>
          <w:szCs w:val="36"/>
        </w:rPr>
        <w:t>Th</w:t>
      </w:r>
      <w:r>
        <w:rPr>
          <w:sz w:val="36"/>
          <w:szCs w:val="36"/>
        </w:rPr>
        <w:t>is</w:t>
      </w:r>
      <w:r w:rsidRPr="002471C7">
        <w:rPr>
          <w:sz w:val="36"/>
          <w:szCs w:val="36"/>
        </w:rPr>
        <w:t xml:space="preserve"> event contributed to increased public scrutiny of both utility companies and energy market regulation.</w:t>
      </w:r>
      <w:r>
        <w:rPr>
          <w:sz w:val="36"/>
          <w:szCs w:val="36"/>
        </w:rPr>
        <w:t xml:space="preserve"> </w:t>
      </w:r>
      <w:r w:rsidRPr="002471C7">
        <w:rPr>
          <w:sz w:val="36"/>
          <w:szCs w:val="36"/>
        </w:rPr>
        <w:t>It prompted a re-examination and overhaul of energy regulations in California</w:t>
      </w:r>
      <w:r>
        <w:rPr>
          <w:sz w:val="36"/>
          <w:szCs w:val="36"/>
        </w:rPr>
        <w:t xml:space="preserve"> as PG&amp;E set out on their journey of financial restructuring.</w:t>
      </w:r>
    </w:p>
    <w:p w14:paraId="6F3076CC" w14:textId="314A6C91" w:rsidR="004B1D9B" w:rsidRDefault="004B1D9B" w:rsidP="00904DBC">
      <w:pPr>
        <w:rPr>
          <w:sz w:val="36"/>
          <w:szCs w:val="36"/>
        </w:rPr>
      </w:pPr>
    </w:p>
    <w:p w14:paraId="0F33C547" w14:textId="5023FD06" w:rsidR="004B1D9B" w:rsidRDefault="004B1D9B" w:rsidP="00904DBC">
      <w:pPr>
        <w:rPr>
          <w:sz w:val="36"/>
          <w:szCs w:val="36"/>
        </w:rPr>
      </w:pPr>
    </w:p>
    <w:p w14:paraId="0FAEACEB" w14:textId="20F0912E" w:rsidR="004B1D9B" w:rsidRDefault="004B1D9B" w:rsidP="00904DBC">
      <w:pPr>
        <w:rPr>
          <w:sz w:val="36"/>
          <w:szCs w:val="36"/>
        </w:rPr>
      </w:pPr>
      <w:r w:rsidRPr="004B1D9B">
        <w:rPr>
          <w:sz w:val="36"/>
          <w:szCs w:val="36"/>
        </w:rPr>
        <w:t xml:space="preserve">In 2017 and 2018, California faced some of the most devastating wildfires in its history. The Camp Fire of November 2018, in particular, marked a tragic milestone as the deadliest and most destructive wildfire in California's history. </w:t>
      </w:r>
    </w:p>
    <w:p w14:paraId="15E98576" w14:textId="7F9499DC" w:rsidR="004B1D9B" w:rsidRDefault="004B1D9B" w:rsidP="00904DBC">
      <w:pPr>
        <w:rPr>
          <w:sz w:val="36"/>
          <w:szCs w:val="36"/>
        </w:rPr>
      </w:pPr>
      <w:r w:rsidRPr="004B1D9B">
        <w:rPr>
          <w:sz w:val="36"/>
          <w:szCs w:val="36"/>
        </w:rPr>
        <w:t xml:space="preserve">Investigations into these fires revealed that PG&amp;E's equipment was responsible for igniting several of them, including the catastrophic Camp Fire. These findings were </w:t>
      </w:r>
      <w:r w:rsidRPr="004B1D9B">
        <w:rPr>
          <w:sz w:val="36"/>
          <w:szCs w:val="36"/>
        </w:rPr>
        <w:lastRenderedPageBreak/>
        <w:t>rooted in a couple of critical issues</w:t>
      </w:r>
      <w:r>
        <w:rPr>
          <w:sz w:val="36"/>
          <w:szCs w:val="36"/>
        </w:rPr>
        <w:t xml:space="preserve">- aging infrastructure and vegetation management. </w:t>
      </w:r>
      <w:r w:rsidRPr="004B1D9B">
        <w:rPr>
          <w:sz w:val="36"/>
          <w:szCs w:val="36"/>
        </w:rPr>
        <w:t>PG&amp;E's electrical infrastructure, some of which w</w:t>
      </w:r>
      <w:r>
        <w:rPr>
          <w:sz w:val="36"/>
          <w:szCs w:val="36"/>
        </w:rPr>
        <w:t>ere</w:t>
      </w:r>
      <w:r w:rsidRPr="004B1D9B">
        <w:rPr>
          <w:sz w:val="36"/>
          <w:szCs w:val="36"/>
        </w:rPr>
        <w:t xml:space="preserve"> decades old, had not been adequately maintained or upgraded</w:t>
      </w:r>
      <w:r>
        <w:rPr>
          <w:sz w:val="36"/>
          <w:szCs w:val="36"/>
        </w:rPr>
        <w:t xml:space="preserve"> and t</w:t>
      </w:r>
      <w:r w:rsidRPr="004B1D9B">
        <w:rPr>
          <w:sz w:val="36"/>
          <w:szCs w:val="36"/>
        </w:rPr>
        <w:t>he company had also failed in some areas to properly manage vegetation around power lines, which is crucial in fire-prone regions.</w:t>
      </w:r>
    </w:p>
    <w:p w14:paraId="02DF8124" w14:textId="386988D0" w:rsidR="004B1D9B" w:rsidRDefault="004B1D9B" w:rsidP="00904DBC">
      <w:pPr>
        <w:rPr>
          <w:sz w:val="36"/>
          <w:szCs w:val="36"/>
        </w:rPr>
      </w:pPr>
      <w:r w:rsidRPr="004B1D9B">
        <w:rPr>
          <w:sz w:val="36"/>
          <w:szCs w:val="36"/>
        </w:rPr>
        <w:t xml:space="preserve">The revelation of PG&amp;E's equipment's role in the </w:t>
      </w:r>
      <w:r>
        <w:rPr>
          <w:sz w:val="36"/>
          <w:szCs w:val="36"/>
        </w:rPr>
        <w:t>wild</w:t>
      </w:r>
      <w:r w:rsidRPr="004B1D9B">
        <w:rPr>
          <w:sz w:val="36"/>
          <w:szCs w:val="36"/>
        </w:rPr>
        <w:t>fires opened the floodgates to legal troubles</w:t>
      </w:r>
      <w:r>
        <w:rPr>
          <w:sz w:val="36"/>
          <w:szCs w:val="36"/>
        </w:rPr>
        <w:t xml:space="preserve">. </w:t>
      </w:r>
      <w:r w:rsidRPr="004B1D9B">
        <w:rPr>
          <w:sz w:val="36"/>
          <w:szCs w:val="36"/>
        </w:rPr>
        <w:t>The company faced a barrage of lawsuits from fire victims, insurers, and local governments.</w:t>
      </w:r>
      <w:r>
        <w:rPr>
          <w:sz w:val="36"/>
          <w:szCs w:val="36"/>
        </w:rPr>
        <w:t xml:space="preserve"> </w:t>
      </w:r>
      <w:r w:rsidRPr="004B1D9B">
        <w:rPr>
          <w:sz w:val="36"/>
          <w:szCs w:val="36"/>
        </w:rPr>
        <w:t>The potential liabilities were staggering, running into tens of billions of dollars, far exceeding PG&amp;E's insurance coverage.</w:t>
      </w:r>
      <w:r w:rsidR="005865C4">
        <w:rPr>
          <w:sz w:val="36"/>
          <w:szCs w:val="36"/>
        </w:rPr>
        <w:t xml:space="preserve"> </w:t>
      </w:r>
    </w:p>
    <w:p w14:paraId="5D8FC35D" w14:textId="77777777" w:rsidR="005865C4" w:rsidRDefault="005865C4" w:rsidP="00904DBC">
      <w:pPr>
        <w:rPr>
          <w:sz w:val="36"/>
          <w:szCs w:val="36"/>
        </w:rPr>
      </w:pPr>
      <w:r>
        <w:rPr>
          <w:sz w:val="36"/>
          <w:szCs w:val="36"/>
        </w:rPr>
        <w:t>PG&amp;E, f</w:t>
      </w:r>
      <w:r w:rsidRPr="005865C4">
        <w:rPr>
          <w:sz w:val="36"/>
          <w:szCs w:val="36"/>
        </w:rPr>
        <w:t>aced with insurmountable liabilities, filed for Chapter 11 bankruptcy protection in January 2019. This filing was a strategic move to manage its liabilities and reorganize its finances. The bankruptcy marked one of the first major financial casualties directly linked to climate change-induced natural disasters.</w:t>
      </w:r>
      <w:r>
        <w:rPr>
          <w:sz w:val="36"/>
          <w:szCs w:val="36"/>
        </w:rPr>
        <w:t xml:space="preserve"> This reminds me a lot about the Bhopal gas tragedy in India where safety was not given a high priority. People far away travelling in trains were collapsing and they had no idea what was happening. It was the gas that had diffused to such distances and poisoned them.</w:t>
      </w:r>
    </w:p>
    <w:p w14:paraId="59067114" w14:textId="25E89C6F" w:rsidR="005865C4" w:rsidRDefault="005865C4" w:rsidP="00904DBC">
      <w:pPr>
        <w:rPr>
          <w:sz w:val="36"/>
          <w:szCs w:val="36"/>
        </w:rPr>
      </w:pPr>
      <w:r>
        <w:rPr>
          <w:sz w:val="36"/>
          <w:szCs w:val="36"/>
        </w:rPr>
        <w:t xml:space="preserve">Consequently, </w:t>
      </w:r>
      <w:r w:rsidRPr="005865C4">
        <w:rPr>
          <w:sz w:val="36"/>
          <w:szCs w:val="36"/>
        </w:rPr>
        <w:t>PG&amp;E committed to significant operational changes, including upgrading its infrastructure and improving its vegetation management practices.</w:t>
      </w:r>
      <w:r>
        <w:rPr>
          <w:sz w:val="36"/>
          <w:szCs w:val="36"/>
        </w:rPr>
        <w:t xml:space="preserve"> </w:t>
      </w:r>
      <w:r w:rsidRPr="005865C4">
        <w:rPr>
          <w:sz w:val="36"/>
          <w:szCs w:val="36"/>
        </w:rPr>
        <w:t>The company came under intense regulatory scrutiny, with calls for more stringent oversight of utility companies' safety practices.</w:t>
      </w:r>
      <w:r>
        <w:rPr>
          <w:sz w:val="36"/>
          <w:szCs w:val="36"/>
        </w:rPr>
        <w:t xml:space="preserve"> </w:t>
      </w:r>
      <w:r w:rsidRPr="005865C4">
        <w:rPr>
          <w:sz w:val="36"/>
          <w:szCs w:val="36"/>
        </w:rPr>
        <w:t xml:space="preserve">The crisis ignited a debate in California over the structure of the </w:t>
      </w:r>
      <w:r w:rsidRPr="005865C4">
        <w:rPr>
          <w:sz w:val="36"/>
          <w:szCs w:val="36"/>
        </w:rPr>
        <w:lastRenderedPageBreak/>
        <w:t>utility industry, with some advocating for public ownership or more decentralized power generation models.</w:t>
      </w:r>
    </w:p>
    <w:p w14:paraId="67C60698" w14:textId="32F7DEDE" w:rsidR="005865C4" w:rsidRDefault="005865C4" w:rsidP="00904DBC">
      <w:pPr>
        <w:rPr>
          <w:sz w:val="36"/>
          <w:szCs w:val="36"/>
        </w:rPr>
      </w:pPr>
    </w:p>
    <w:p w14:paraId="6A2DC8D5" w14:textId="3AC54F1A" w:rsidR="005865C4" w:rsidRDefault="005865C4" w:rsidP="00904DBC">
      <w:pPr>
        <w:rPr>
          <w:sz w:val="36"/>
          <w:szCs w:val="36"/>
        </w:rPr>
      </w:pPr>
      <w:r>
        <w:rPr>
          <w:sz w:val="36"/>
          <w:szCs w:val="36"/>
        </w:rPr>
        <w:t>The high volatility returns can be sufficiently explained by these three reasons-</w:t>
      </w:r>
      <w:r w:rsidRPr="005865C4">
        <w:t xml:space="preserve"> </w:t>
      </w:r>
      <w:r>
        <w:rPr>
          <w:sz w:val="36"/>
          <w:szCs w:val="36"/>
        </w:rPr>
        <w:t>m</w:t>
      </w:r>
      <w:r w:rsidRPr="005865C4">
        <w:rPr>
          <w:sz w:val="36"/>
          <w:szCs w:val="36"/>
        </w:rPr>
        <w:t xml:space="preserve">arket </w:t>
      </w:r>
      <w:r>
        <w:rPr>
          <w:sz w:val="36"/>
          <w:szCs w:val="36"/>
        </w:rPr>
        <w:t>s</w:t>
      </w:r>
      <w:r w:rsidRPr="005865C4">
        <w:rPr>
          <w:sz w:val="36"/>
          <w:szCs w:val="36"/>
        </w:rPr>
        <w:t xml:space="preserve">ensitivity to </w:t>
      </w:r>
      <w:r>
        <w:rPr>
          <w:sz w:val="36"/>
          <w:szCs w:val="36"/>
        </w:rPr>
        <w:t>r</w:t>
      </w:r>
      <w:r w:rsidRPr="005865C4">
        <w:rPr>
          <w:sz w:val="36"/>
          <w:szCs w:val="36"/>
        </w:rPr>
        <w:t xml:space="preserve">egulatory and </w:t>
      </w:r>
      <w:r>
        <w:rPr>
          <w:sz w:val="36"/>
          <w:szCs w:val="36"/>
        </w:rPr>
        <w:t>e</w:t>
      </w:r>
      <w:r w:rsidRPr="005865C4">
        <w:rPr>
          <w:sz w:val="36"/>
          <w:szCs w:val="36"/>
        </w:rPr>
        <w:t xml:space="preserve">nvironmental </w:t>
      </w:r>
      <w:r>
        <w:rPr>
          <w:sz w:val="36"/>
          <w:szCs w:val="36"/>
        </w:rPr>
        <w:t>i</w:t>
      </w:r>
      <w:r w:rsidRPr="005865C4">
        <w:rPr>
          <w:sz w:val="36"/>
          <w:szCs w:val="36"/>
        </w:rPr>
        <w:t>ssues</w:t>
      </w:r>
      <w:r>
        <w:rPr>
          <w:sz w:val="36"/>
          <w:szCs w:val="36"/>
        </w:rPr>
        <w:t>,</w:t>
      </w:r>
      <w:r w:rsidR="00A2727A">
        <w:rPr>
          <w:sz w:val="36"/>
          <w:szCs w:val="36"/>
        </w:rPr>
        <w:t xml:space="preserve"> uncertainty and risk and speculative trading.</w:t>
      </w:r>
    </w:p>
    <w:p w14:paraId="3E787355" w14:textId="3CADCECA" w:rsidR="00A2727A" w:rsidRDefault="00A2727A" w:rsidP="00904DBC">
      <w:pPr>
        <w:rPr>
          <w:sz w:val="36"/>
          <w:szCs w:val="36"/>
        </w:rPr>
      </w:pPr>
      <w:r w:rsidRPr="00A2727A">
        <w:rPr>
          <w:sz w:val="36"/>
          <w:szCs w:val="36"/>
        </w:rPr>
        <w:t>The utility sector, particularly in a state like California with evolving environmental and regulatory landscapes, is highly sensitive to such changes. As such, the stock market reacts strongly to both perceived and real risks in this sector.</w:t>
      </w:r>
    </w:p>
    <w:p w14:paraId="72E30122" w14:textId="7EFAB893" w:rsidR="00A2727A" w:rsidRDefault="00A2727A" w:rsidP="00904DBC">
      <w:pPr>
        <w:rPr>
          <w:sz w:val="36"/>
          <w:szCs w:val="36"/>
        </w:rPr>
      </w:pPr>
      <w:r w:rsidRPr="00A2727A">
        <w:rPr>
          <w:sz w:val="36"/>
          <w:szCs w:val="36"/>
        </w:rPr>
        <w:t>Both bankruptcies introduced significant uncertainty about PG&amp;E's future, impacting investor confidence and leading to high volatility. The potential for large-scale liabilities, regulatory changes, and operational disruptions contributed to this uncertainty.</w:t>
      </w:r>
    </w:p>
    <w:p w14:paraId="7387CCB8" w14:textId="52D7B3EC" w:rsidR="00A2727A" w:rsidRDefault="00A2727A" w:rsidP="00904DBC">
      <w:pPr>
        <w:rPr>
          <w:sz w:val="36"/>
          <w:szCs w:val="36"/>
        </w:rPr>
      </w:pPr>
      <w:r w:rsidRPr="00A2727A">
        <w:rPr>
          <w:sz w:val="36"/>
          <w:szCs w:val="36"/>
        </w:rPr>
        <w:t>During times of crisis or significant corporate events, stocks often attract speculative trading, which can increase volatility. Traders looking to capitalize on rapid price movements can exacerbate this effect.</w:t>
      </w:r>
      <w:r>
        <w:rPr>
          <w:sz w:val="36"/>
          <w:szCs w:val="36"/>
        </w:rPr>
        <w:t xml:space="preserve"> </w:t>
      </w:r>
    </w:p>
    <w:p w14:paraId="396BE406" w14:textId="77777777" w:rsidR="00AA0582" w:rsidRDefault="00AA0582" w:rsidP="00904DBC">
      <w:pPr>
        <w:rPr>
          <w:sz w:val="36"/>
          <w:szCs w:val="36"/>
        </w:rPr>
      </w:pPr>
    </w:p>
    <w:p w14:paraId="644949B9" w14:textId="36318DA6" w:rsidR="00904DBC" w:rsidRDefault="00904DBC" w:rsidP="00904DBC">
      <w:pPr>
        <w:rPr>
          <w:sz w:val="36"/>
          <w:szCs w:val="36"/>
        </w:rPr>
      </w:pPr>
      <w:r>
        <w:rPr>
          <w:sz w:val="36"/>
          <w:szCs w:val="36"/>
        </w:rPr>
        <w:t>2. First, we will take a closer look at the returns data by plotting a normal quantile plot.</w:t>
      </w:r>
    </w:p>
    <w:p w14:paraId="2613D806" w14:textId="5C351EF2" w:rsidR="00904DBC" w:rsidRDefault="00904DBC" w:rsidP="00904DBC">
      <w:pPr>
        <w:rPr>
          <w:sz w:val="36"/>
          <w:szCs w:val="36"/>
        </w:rPr>
      </w:pPr>
      <w:r>
        <w:rPr>
          <w:noProof/>
          <w:sz w:val="36"/>
          <w:szCs w:val="36"/>
        </w:rPr>
        <w:lastRenderedPageBreak/>
        <w:drawing>
          <wp:inline distT="0" distB="0" distL="0" distR="0" wp14:anchorId="241B79EC" wp14:editId="0BEE9E21">
            <wp:extent cx="4572000" cy="4572000"/>
            <wp:effectExtent l="0" t="0" r="0" b="0"/>
            <wp:docPr id="20092332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33207" name="Picture 2009233207"/>
                    <pic:cNvPicPr/>
                  </pic:nvPicPr>
                  <pic:blipFill>
                    <a:blip r:embed="rId6">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56B106B5" w14:textId="77777777" w:rsidR="00904DBC" w:rsidRDefault="00904DBC" w:rsidP="00904DBC">
      <w:pPr>
        <w:rPr>
          <w:sz w:val="36"/>
          <w:szCs w:val="36"/>
        </w:rPr>
      </w:pPr>
      <w:r>
        <w:rPr>
          <w:sz w:val="36"/>
          <w:szCs w:val="36"/>
        </w:rPr>
        <w:t>The normal quantile plot of the returns data has been plotted above. The data distribution is obviously non-normal and the values of kurtosis and skewness are,</w:t>
      </w:r>
    </w:p>
    <w:p w14:paraId="25247738" w14:textId="00403BF6" w:rsidR="00904DBC" w:rsidRDefault="00904DBC" w:rsidP="00904DBC">
      <w:pPr>
        <w:rPr>
          <w:sz w:val="36"/>
          <w:szCs w:val="36"/>
        </w:rPr>
      </w:pPr>
    </w:p>
    <w:p w14:paraId="1C541232" w14:textId="77777777" w:rsidR="00904DBC" w:rsidRPr="00904DBC" w:rsidRDefault="00904DBC" w:rsidP="00904DBC">
      <w:pPr>
        <w:rPr>
          <w:color w:val="4472C4" w:themeColor="accent1"/>
          <w:sz w:val="36"/>
          <w:szCs w:val="36"/>
        </w:rPr>
      </w:pPr>
      <w:r w:rsidRPr="00904DBC">
        <w:rPr>
          <w:color w:val="4472C4" w:themeColor="accent1"/>
          <w:sz w:val="36"/>
          <w:szCs w:val="36"/>
        </w:rPr>
        <w:t>&gt; kurtosis(r1)</w:t>
      </w:r>
    </w:p>
    <w:p w14:paraId="604ADA5C" w14:textId="77777777" w:rsidR="00904DBC" w:rsidRPr="00904DBC" w:rsidRDefault="00904DBC" w:rsidP="00904DBC">
      <w:pPr>
        <w:rPr>
          <w:color w:val="4472C4" w:themeColor="accent1"/>
          <w:sz w:val="36"/>
          <w:szCs w:val="36"/>
        </w:rPr>
      </w:pPr>
      <w:r w:rsidRPr="00904DBC">
        <w:rPr>
          <w:color w:val="4472C4" w:themeColor="accent1"/>
          <w:sz w:val="36"/>
          <w:szCs w:val="36"/>
        </w:rPr>
        <w:t>[1] 8.547033</w:t>
      </w:r>
    </w:p>
    <w:p w14:paraId="32A7DF3A" w14:textId="77777777" w:rsidR="00904DBC" w:rsidRPr="00904DBC" w:rsidRDefault="00904DBC" w:rsidP="00904DBC">
      <w:pPr>
        <w:rPr>
          <w:color w:val="4472C4" w:themeColor="accent1"/>
          <w:sz w:val="36"/>
          <w:szCs w:val="36"/>
        </w:rPr>
      </w:pPr>
      <w:r w:rsidRPr="00904DBC">
        <w:rPr>
          <w:color w:val="4472C4" w:themeColor="accent1"/>
          <w:sz w:val="36"/>
          <w:szCs w:val="36"/>
        </w:rPr>
        <w:t>&gt; skewness(r1)</w:t>
      </w:r>
    </w:p>
    <w:p w14:paraId="3B48F08F" w14:textId="6D2B8BCF" w:rsidR="00904DBC" w:rsidRPr="00904DBC" w:rsidRDefault="00904DBC" w:rsidP="00904DBC">
      <w:pPr>
        <w:rPr>
          <w:color w:val="4472C4" w:themeColor="accent1"/>
          <w:sz w:val="36"/>
          <w:szCs w:val="36"/>
        </w:rPr>
      </w:pPr>
      <w:r w:rsidRPr="00904DBC">
        <w:rPr>
          <w:color w:val="4472C4" w:themeColor="accent1"/>
          <w:sz w:val="36"/>
          <w:szCs w:val="36"/>
        </w:rPr>
        <w:t>[1] -0.4160099</w:t>
      </w:r>
    </w:p>
    <w:p w14:paraId="74627570" w14:textId="77777777" w:rsidR="00904DBC" w:rsidRDefault="00904DBC" w:rsidP="00904DBC">
      <w:pPr>
        <w:rPr>
          <w:sz w:val="36"/>
          <w:szCs w:val="36"/>
        </w:rPr>
      </w:pPr>
    </w:p>
    <w:p w14:paraId="2F2CF9EE" w14:textId="77777777" w:rsidR="00904DBC" w:rsidRDefault="00904DBC" w:rsidP="00904DBC">
      <w:pPr>
        <w:rPr>
          <w:sz w:val="36"/>
          <w:szCs w:val="36"/>
        </w:rPr>
      </w:pPr>
    </w:p>
    <w:p w14:paraId="33A8B9D4" w14:textId="77777777" w:rsidR="00904DBC" w:rsidRDefault="00904DBC" w:rsidP="00904DBC">
      <w:pPr>
        <w:rPr>
          <w:sz w:val="36"/>
          <w:szCs w:val="36"/>
        </w:rPr>
      </w:pPr>
    </w:p>
    <w:p w14:paraId="7CF10446" w14:textId="344705E4" w:rsidR="00904DBC" w:rsidRDefault="00904DBC" w:rsidP="00904DBC">
      <w:pPr>
        <w:rPr>
          <w:sz w:val="36"/>
          <w:szCs w:val="36"/>
        </w:rPr>
      </w:pPr>
      <w:r>
        <w:rPr>
          <w:sz w:val="36"/>
          <w:szCs w:val="36"/>
        </w:rPr>
        <w:lastRenderedPageBreak/>
        <w:t xml:space="preserve"> Let us now take a look at its </w:t>
      </w:r>
      <w:proofErr w:type="spellStart"/>
      <w:r>
        <w:rPr>
          <w:sz w:val="36"/>
          <w:szCs w:val="36"/>
        </w:rPr>
        <w:t>acf</w:t>
      </w:r>
      <w:proofErr w:type="spellEnd"/>
      <w:r>
        <w:rPr>
          <w:sz w:val="36"/>
          <w:szCs w:val="36"/>
        </w:rPr>
        <w:t xml:space="preserve"> and </w:t>
      </w:r>
      <w:proofErr w:type="spellStart"/>
      <w:r>
        <w:rPr>
          <w:sz w:val="36"/>
          <w:szCs w:val="36"/>
        </w:rPr>
        <w:t>pacf</w:t>
      </w:r>
      <w:proofErr w:type="spellEnd"/>
      <w:r>
        <w:rPr>
          <w:sz w:val="36"/>
          <w:szCs w:val="36"/>
        </w:rPr>
        <w:t xml:space="preserve"> plots.</w:t>
      </w:r>
      <w:r w:rsidR="00AE7FD7">
        <w:rPr>
          <w:sz w:val="36"/>
          <w:szCs w:val="36"/>
        </w:rPr>
        <w:t xml:space="preserve"> The plots are enlarged because it was occupying the whole page anyways.</w:t>
      </w:r>
    </w:p>
    <w:p w14:paraId="418FA694" w14:textId="356ADE6A" w:rsidR="00904DBC" w:rsidRPr="00904DBC" w:rsidRDefault="00904DBC" w:rsidP="00904DBC">
      <w:pPr>
        <w:rPr>
          <w:sz w:val="36"/>
          <w:szCs w:val="36"/>
        </w:rPr>
      </w:pPr>
    </w:p>
    <w:p w14:paraId="609B9A43" w14:textId="4C79D907" w:rsidR="00904DBC" w:rsidRDefault="00904DBC" w:rsidP="00904DBC">
      <w:pPr>
        <w:rPr>
          <w:sz w:val="36"/>
          <w:szCs w:val="36"/>
        </w:rPr>
      </w:pPr>
    </w:p>
    <w:p w14:paraId="7987AF77" w14:textId="6AEDC52B" w:rsidR="00904DBC" w:rsidRDefault="00904DBC" w:rsidP="00904DBC">
      <w:pPr>
        <w:rPr>
          <w:sz w:val="36"/>
          <w:szCs w:val="36"/>
        </w:rPr>
      </w:pPr>
      <w:r>
        <w:rPr>
          <w:noProof/>
          <w:sz w:val="36"/>
          <w:szCs w:val="36"/>
        </w:rPr>
        <w:drawing>
          <wp:inline distT="0" distB="0" distL="0" distR="0" wp14:anchorId="3D9B8425" wp14:editId="5BD73DC0">
            <wp:extent cx="6074797" cy="6074797"/>
            <wp:effectExtent l="0" t="0" r="2540" b="2540"/>
            <wp:docPr id="12826213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621350" name="Picture 1282621350"/>
                    <pic:cNvPicPr/>
                  </pic:nvPicPr>
                  <pic:blipFill>
                    <a:blip r:embed="rId7">
                      <a:extLst>
                        <a:ext uri="{28A0092B-C50C-407E-A947-70E740481C1C}">
                          <a14:useLocalDpi xmlns:a14="http://schemas.microsoft.com/office/drawing/2010/main" val="0"/>
                        </a:ext>
                      </a:extLst>
                    </a:blip>
                    <a:stretch>
                      <a:fillRect/>
                    </a:stretch>
                  </pic:blipFill>
                  <pic:spPr>
                    <a:xfrm>
                      <a:off x="0" y="0"/>
                      <a:ext cx="6092852" cy="6092852"/>
                    </a:xfrm>
                    <a:prstGeom prst="rect">
                      <a:avLst/>
                    </a:prstGeom>
                  </pic:spPr>
                </pic:pic>
              </a:graphicData>
            </a:graphic>
          </wp:inline>
        </w:drawing>
      </w:r>
    </w:p>
    <w:p w14:paraId="3EB1E394" w14:textId="1D1F4442" w:rsidR="00904DBC" w:rsidRDefault="00904DBC" w:rsidP="00904DBC">
      <w:pPr>
        <w:rPr>
          <w:sz w:val="36"/>
          <w:szCs w:val="36"/>
        </w:rPr>
      </w:pPr>
      <w:r>
        <w:rPr>
          <w:noProof/>
          <w:sz w:val="36"/>
          <w:szCs w:val="36"/>
        </w:rPr>
        <w:lastRenderedPageBreak/>
        <w:drawing>
          <wp:inline distT="0" distB="0" distL="0" distR="0" wp14:anchorId="570350F3" wp14:editId="3F543919">
            <wp:extent cx="4572000" cy="4572000"/>
            <wp:effectExtent l="0" t="0" r="0" b="0"/>
            <wp:docPr id="1408988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8885" name="Picture 140898885"/>
                    <pic:cNvPicPr/>
                  </pic:nvPicPr>
                  <pic:blipFill>
                    <a:blip r:embed="rId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538A5917" w14:textId="1FB8CDC1" w:rsidR="00904DBC" w:rsidRDefault="00904DBC" w:rsidP="00904DBC">
      <w:pPr>
        <w:rPr>
          <w:sz w:val="36"/>
          <w:szCs w:val="36"/>
        </w:rPr>
      </w:pPr>
      <w:r>
        <w:rPr>
          <w:sz w:val="36"/>
          <w:szCs w:val="36"/>
        </w:rPr>
        <w:t xml:space="preserve">We can </w:t>
      </w:r>
      <w:r w:rsidR="005056BC">
        <w:rPr>
          <w:sz w:val="36"/>
          <w:szCs w:val="36"/>
        </w:rPr>
        <w:t>see that there are a few significant lag variables and they are lags 4,5,12 and 21.</w:t>
      </w:r>
    </w:p>
    <w:p w14:paraId="0FBA27A7" w14:textId="738FF088" w:rsidR="005056BC" w:rsidRDefault="005056BC" w:rsidP="00904DBC">
      <w:pPr>
        <w:rPr>
          <w:sz w:val="36"/>
          <w:szCs w:val="36"/>
        </w:rPr>
      </w:pPr>
    </w:p>
    <w:p w14:paraId="740B7A74" w14:textId="296205D2" w:rsidR="005056BC" w:rsidRDefault="005056BC" w:rsidP="00904DBC">
      <w:pPr>
        <w:rPr>
          <w:sz w:val="36"/>
          <w:szCs w:val="36"/>
        </w:rPr>
      </w:pPr>
      <w:r>
        <w:rPr>
          <w:sz w:val="36"/>
          <w:szCs w:val="36"/>
        </w:rPr>
        <w:t xml:space="preserve">We make use of the </w:t>
      </w:r>
      <w:proofErr w:type="gramStart"/>
      <w:r>
        <w:rPr>
          <w:sz w:val="36"/>
          <w:szCs w:val="36"/>
        </w:rPr>
        <w:t>ARIMA(</w:t>
      </w:r>
      <w:proofErr w:type="gramEnd"/>
      <w:r>
        <w:rPr>
          <w:sz w:val="36"/>
          <w:szCs w:val="36"/>
        </w:rPr>
        <w:t>5,0,0)(3,0,0)</w:t>
      </w:r>
      <w:r>
        <w:rPr>
          <w:sz w:val="36"/>
          <w:szCs w:val="36"/>
          <w:vertAlign w:val="subscript"/>
        </w:rPr>
        <w:t>4</w:t>
      </w:r>
      <w:r>
        <w:rPr>
          <w:sz w:val="36"/>
          <w:szCs w:val="36"/>
        </w:rPr>
        <w:t xml:space="preserve"> to address the partial autocorrelations at lags 4,5 and 12.</w:t>
      </w:r>
    </w:p>
    <w:p w14:paraId="486497F6" w14:textId="77777777" w:rsidR="005056BC" w:rsidRDefault="005056BC" w:rsidP="00904DBC">
      <w:pPr>
        <w:rPr>
          <w:sz w:val="36"/>
          <w:szCs w:val="36"/>
        </w:rPr>
      </w:pPr>
      <w:r>
        <w:rPr>
          <w:sz w:val="36"/>
          <w:szCs w:val="36"/>
        </w:rPr>
        <w:t>We ran library(“</w:t>
      </w:r>
      <w:proofErr w:type="spellStart"/>
      <w:r>
        <w:rPr>
          <w:sz w:val="36"/>
          <w:szCs w:val="36"/>
        </w:rPr>
        <w:t>lmtest</w:t>
      </w:r>
      <w:proofErr w:type="spellEnd"/>
      <w:r>
        <w:rPr>
          <w:sz w:val="36"/>
          <w:szCs w:val="36"/>
        </w:rPr>
        <w:t xml:space="preserve">”) and utilised its </w:t>
      </w:r>
      <w:proofErr w:type="spellStart"/>
      <w:r>
        <w:rPr>
          <w:sz w:val="36"/>
          <w:szCs w:val="36"/>
        </w:rPr>
        <w:t>coeftest</w:t>
      </w:r>
      <w:proofErr w:type="spellEnd"/>
      <w:r>
        <w:rPr>
          <w:sz w:val="36"/>
          <w:szCs w:val="36"/>
        </w:rPr>
        <w:t xml:space="preserve"> on this ARMA model.</w:t>
      </w:r>
    </w:p>
    <w:p w14:paraId="121C5EA6" w14:textId="77777777" w:rsidR="005056BC" w:rsidRDefault="005056BC" w:rsidP="00904DBC">
      <w:pPr>
        <w:rPr>
          <w:sz w:val="36"/>
          <w:szCs w:val="36"/>
        </w:rPr>
      </w:pPr>
      <w:r>
        <w:rPr>
          <w:sz w:val="36"/>
          <w:szCs w:val="36"/>
        </w:rPr>
        <w:t>We then proceeded to perform the residual analysis of this model.</w:t>
      </w:r>
    </w:p>
    <w:p w14:paraId="308613FF" w14:textId="51311765" w:rsidR="005056BC" w:rsidRDefault="005056BC" w:rsidP="00904DBC">
      <w:pPr>
        <w:rPr>
          <w:sz w:val="36"/>
          <w:szCs w:val="36"/>
        </w:rPr>
      </w:pPr>
      <w:r>
        <w:rPr>
          <w:noProof/>
          <w:sz w:val="36"/>
          <w:szCs w:val="36"/>
        </w:rPr>
        <w:lastRenderedPageBreak/>
        <w:drawing>
          <wp:inline distT="0" distB="0" distL="0" distR="0" wp14:anchorId="7E6C7C1E" wp14:editId="476F3696">
            <wp:extent cx="6265628" cy="6265628"/>
            <wp:effectExtent l="0" t="0" r="1905" b="1905"/>
            <wp:docPr id="8869367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36742" name="Picture 886936742"/>
                    <pic:cNvPicPr/>
                  </pic:nvPicPr>
                  <pic:blipFill>
                    <a:blip r:embed="rId9">
                      <a:extLst>
                        <a:ext uri="{28A0092B-C50C-407E-A947-70E740481C1C}">
                          <a14:useLocalDpi xmlns:a14="http://schemas.microsoft.com/office/drawing/2010/main" val="0"/>
                        </a:ext>
                      </a:extLst>
                    </a:blip>
                    <a:stretch>
                      <a:fillRect/>
                    </a:stretch>
                  </pic:blipFill>
                  <pic:spPr>
                    <a:xfrm>
                      <a:off x="0" y="0"/>
                      <a:ext cx="6270731" cy="6270731"/>
                    </a:xfrm>
                    <a:prstGeom prst="rect">
                      <a:avLst/>
                    </a:prstGeom>
                  </pic:spPr>
                </pic:pic>
              </a:graphicData>
            </a:graphic>
          </wp:inline>
        </w:drawing>
      </w:r>
      <w:r>
        <w:rPr>
          <w:sz w:val="36"/>
          <w:szCs w:val="36"/>
        </w:rPr>
        <w:t xml:space="preserve"> </w:t>
      </w:r>
    </w:p>
    <w:p w14:paraId="635B6F5B" w14:textId="544BC5A5" w:rsidR="005056BC" w:rsidRDefault="005056BC" w:rsidP="00904DBC">
      <w:pPr>
        <w:rPr>
          <w:sz w:val="36"/>
          <w:szCs w:val="36"/>
        </w:rPr>
      </w:pPr>
      <w:r>
        <w:rPr>
          <w:noProof/>
          <w:sz w:val="36"/>
          <w:szCs w:val="36"/>
        </w:rPr>
        <w:lastRenderedPageBreak/>
        <w:drawing>
          <wp:inline distT="0" distB="0" distL="0" distR="0" wp14:anchorId="413BD1BD" wp14:editId="14D89DF2">
            <wp:extent cx="6528021" cy="6528021"/>
            <wp:effectExtent l="0" t="0" r="6350" b="6350"/>
            <wp:docPr id="19717825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782544" name="Picture 1971782544"/>
                    <pic:cNvPicPr/>
                  </pic:nvPicPr>
                  <pic:blipFill>
                    <a:blip r:embed="rId10">
                      <a:extLst>
                        <a:ext uri="{28A0092B-C50C-407E-A947-70E740481C1C}">
                          <a14:useLocalDpi xmlns:a14="http://schemas.microsoft.com/office/drawing/2010/main" val="0"/>
                        </a:ext>
                      </a:extLst>
                    </a:blip>
                    <a:stretch>
                      <a:fillRect/>
                    </a:stretch>
                  </pic:blipFill>
                  <pic:spPr>
                    <a:xfrm>
                      <a:off x="0" y="0"/>
                      <a:ext cx="6544039" cy="6544039"/>
                    </a:xfrm>
                    <a:prstGeom prst="rect">
                      <a:avLst/>
                    </a:prstGeom>
                  </pic:spPr>
                </pic:pic>
              </a:graphicData>
            </a:graphic>
          </wp:inline>
        </w:drawing>
      </w:r>
    </w:p>
    <w:p w14:paraId="79EA211B" w14:textId="45232F94" w:rsidR="005056BC" w:rsidRDefault="005056BC" w:rsidP="00904DBC">
      <w:pPr>
        <w:rPr>
          <w:sz w:val="36"/>
          <w:szCs w:val="36"/>
        </w:rPr>
      </w:pPr>
      <w:r>
        <w:rPr>
          <w:noProof/>
          <w:sz w:val="36"/>
          <w:szCs w:val="36"/>
        </w:rPr>
        <w:lastRenderedPageBreak/>
        <w:drawing>
          <wp:inline distT="0" distB="0" distL="0" distR="0" wp14:anchorId="33BBB971" wp14:editId="1DCC63F3">
            <wp:extent cx="4572000" cy="4572000"/>
            <wp:effectExtent l="0" t="0" r="0" b="0"/>
            <wp:docPr id="441240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4045" name="Picture 44124045"/>
                    <pic:cNvPicPr/>
                  </pic:nvPicPr>
                  <pic:blipFill>
                    <a:blip r:embed="rId11">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71E5137C" w14:textId="5E04A86C" w:rsidR="005056BC" w:rsidRDefault="005056BC" w:rsidP="00904DBC">
      <w:pPr>
        <w:rPr>
          <w:sz w:val="36"/>
          <w:szCs w:val="36"/>
        </w:rPr>
      </w:pPr>
      <w:r>
        <w:rPr>
          <w:sz w:val="36"/>
          <w:szCs w:val="36"/>
        </w:rPr>
        <w:t>We can see that the partial autocorrelations at lags 4,5 and 12 have come down and even lag 21 is just barely sticking out. This is why this model was chosen.</w:t>
      </w:r>
    </w:p>
    <w:p w14:paraId="73BE2839" w14:textId="52E080C5" w:rsidR="005056BC" w:rsidRDefault="005056BC" w:rsidP="00904DBC">
      <w:pPr>
        <w:rPr>
          <w:sz w:val="36"/>
          <w:szCs w:val="36"/>
        </w:rPr>
      </w:pPr>
      <w:r>
        <w:rPr>
          <w:sz w:val="36"/>
          <w:szCs w:val="36"/>
        </w:rPr>
        <w:t xml:space="preserve">The </w:t>
      </w:r>
      <w:proofErr w:type="spellStart"/>
      <w:r>
        <w:rPr>
          <w:sz w:val="36"/>
          <w:szCs w:val="36"/>
        </w:rPr>
        <w:t>bartlettB</w:t>
      </w:r>
      <w:proofErr w:type="spellEnd"/>
      <w:r>
        <w:rPr>
          <w:sz w:val="36"/>
          <w:szCs w:val="36"/>
        </w:rPr>
        <w:t xml:space="preserve"> test was performed on the residuals and we obtained a very good value of 0.9993 and it is </w:t>
      </w:r>
      <w:r w:rsidR="001D05C7">
        <w:rPr>
          <w:sz w:val="36"/>
          <w:szCs w:val="36"/>
        </w:rPr>
        <w:t>not rejecting the null hypothesis of white noise.</w:t>
      </w:r>
    </w:p>
    <w:p w14:paraId="09B8DDB0" w14:textId="5D0D6211" w:rsidR="001D05C7" w:rsidRDefault="001D05C7" w:rsidP="00904DBC">
      <w:pPr>
        <w:rPr>
          <w:sz w:val="36"/>
          <w:szCs w:val="36"/>
        </w:rPr>
      </w:pPr>
      <w:r>
        <w:rPr>
          <w:sz w:val="36"/>
          <w:szCs w:val="36"/>
        </w:rPr>
        <w:t>However, the kurtosis value is still high at 8.23.</w:t>
      </w:r>
    </w:p>
    <w:p w14:paraId="65780496" w14:textId="23AC0390" w:rsidR="001D05C7" w:rsidRDefault="001D05C7" w:rsidP="00904DBC">
      <w:pPr>
        <w:rPr>
          <w:color w:val="4472C4" w:themeColor="accent1"/>
          <w:sz w:val="36"/>
          <w:szCs w:val="36"/>
        </w:rPr>
      </w:pPr>
    </w:p>
    <w:p w14:paraId="476F41BE" w14:textId="77777777" w:rsidR="001D05C7" w:rsidRPr="001D05C7" w:rsidRDefault="001D05C7" w:rsidP="001D05C7">
      <w:pPr>
        <w:rPr>
          <w:color w:val="4472C4" w:themeColor="accent1"/>
          <w:sz w:val="36"/>
          <w:szCs w:val="36"/>
        </w:rPr>
      </w:pPr>
      <w:r w:rsidRPr="001D05C7">
        <w:rPr>
          <w:color w:val="4472C4" w:themeColor="accent1"/>
          <w:sz w:val="36"/>
          <w:szCs w:val="36"/>
        </w:rPr>
        <w:t>&gt; kurtosis(</w:t>
      </w:r>
      <w:proofErr w:type="spellStart"/>
      <w:r w:rsidRPr="001D05C7">
        <w:rPr>
          <w:color w:val="4472C4" w:themeColor="accent1"/>
          <w:sz w:val="36"/>
          <w:szCs w:val="36"/>
        </w:rPr>
        <w:t>resid</w:t>
      </w:r>
      <w:proofErr w:type="spellEnd"/>
      <w:r w:rsidRPr="001D05C7">
        <w:rPr>
          <w:color w:val="4472C4" w:themeColor="accent1"/>
          <w:sz w:val="36"/>
          <w:szCs w:val="36"/>
        </w:rPr>
        <w:t>(</w:t>
      </w:r>
      <w:proofErr w:type="spellStart"/>
      <w:r w:rsidRPr="001D05C7">
        <w:rPr>
          <w:color w:val="4472C4" w:themeColor="accent1"/>
          <w:sz w:val="36"/>
          <w:szCs w:val="36"/>
        </w:rPr>
        <w:t>modelar</w:t>
      </w:r>
      <w:proofErr w:type="spellEnd"/>
      <w:r w:rsidRPr="001D05C7">
        <w:rPr>
          <w:color w:val="4472C4" w:themeColor="accent1"/>
          <w:sz w:val="36"/>
          <w:szCs w:val="36"/>
        </w:rPr>
        <w:t>))</w:t>
      </w:r>
    </w:p>
    <w:p w14:paraId="1239DFE8" w14:textId="77777777" w:rsidR="001D05C7" w:rsidRPr="001D05C7" w:rsidRDefault="001D05C7" w:rsidP="001D05C7">
      <w:pPr>
        <w:rPr>
          <w:color w:val="4472C4" w:themeColor="accent1"/>
          <w:sz w:val="36"/>
          <w:szCs w:val="36"/>
        </w:rPr>
      </w:pPr>
      <w:r w:rsidRPr="001D05C7">
        <w:rPr>
          <w:color w:val="4472C4" w:themeColor="accent1"/>
          <w:sz w:val="36"/>
          <w:szCs w:val="36"/>
        </w:rPr>
        <w:t>[1] 8.238266</w:t>
      </w:r>
    </w:p>
    <w:p w14:paraId="514F7E81" w14:textId="77777777" w:rsidR="001D05C7" w:rsidRPr="001D05C7" w:rsidRDefault="001D05C7" w:rsidP="001D05C7">
      <w:pPr>
        <w:rPr>
          <w:color w:val="4472C4" w:themeColor="accent1"/>
          <w:sz w:val="36"/>
          <w:szCs w:val="36"/>
        </w:rPr>
      </w:pPr>
    </w:p>
    <w:p w14:paraId="71B4EFAE" w14:textId="77777777" w:rsidR="001D05C7" w:rsidRPr="001D05C7" w:rsidRDefault="001D05C7" w:rsidP="001D05C7">
      <w:pPr>
        <w:rPr>
          <w:color w:val="4472C4" w:themeColor="accent1"/>
          <w:sz w:val="36"/>
          <w:szCs w:val="36"/>
        </w:rPr>
      </w:pPr>
      <w:r w:rsidRPr="001D05C7">
        <w:rPr>
          <w:color w:val="4472C4" w:themeColor="accent1"/>
          <w:sz w:val="36"/>
          <w:szCs w:val="36"/>
        </w:rPr>
        <w:lastRenderedPageBreak/>
        <w:t>&gt; skewness(</w:t>
      </w:r>
      <w:proofErr w:type="spellStart"/>
      <w:r w:rsidRPr="001D05C7">
        <w:rPr>
          <w:color w:val="4472C4" w:themeColor="accent1"/>
          <w:sz w:val="36"/>
          <w:szCs w:val="36"/>
        </w:rPr>
        <w:t>resid</w:t>
      </w:r>
      <w:proofErr w:type="spellEnd"/>
      <w:r w:rsidRPr="001D05C7">
        <w:rPr>
          <w:color w:val="4472C4" w:themeColor="accent1"/>
          <w:sz w:val="36"/>
          <w:szCs w:val="36"/>
        </w:rPr>
        <w:t>(</w:t>
      </w:r>
      <w:proofErr w:type="spellStart"/>
      <w:r w:rsidRPr="001D05C7">
        <w:rPr>
          <w:color w:val="4472C4" w:themeColor="accent1"/>
          <w:sz w:val="36"/>
          <w:szCs w:val="36"/>
        </w:rPr>
        <w:t>modelar</w:t>
      </w:r>
      <w:proofErr w:type="spellEnd"/>
      <w:r w:rsidRPr="001D05C7">
        <w:rPr>
          <w:color w:val="4472C4" w:themeColor="accent1"/>
          <w:sz w:val="36"/>
          <w:szCs w:val="36"/>
        </w:rPr>
        <w:t>))</w:t>
      </w:r>
    </w:p>
    <w:p w14:paraId="191183CE" w14:textId="6F6FDB9A" w:rsidR="001D05C7" w:rsidRDefault="001D05C7" w:rsidP="001D05C7">
      <w:pPr>
        <w:rPr>
          <w:color w:val="4472C4" w:themeColor="accent1"/>
          <w:sz w:val="36"/>
          <w:szCs w:val="36"/>
        </w:rPr>
      </w:pPr>
      <w:r w:rsidRPr="001D05C7">
        <w:rPr>
          <w:color w:val="4472C4" w:themeColor="accent1"/>
          <w:sz w:val="36"/>
          <w:szCs w:val="36"/>
        </w:rPr>
        <w:t>[1] -0.8998409</w:t>
      </w:r>
    </w:p>
    <w:p w14:paraId="31488567" w14:textId="46328DF8" w:rsidR="001D05C7" w:rsidRDefault="001D05C7" w:rsidP="001D05C7">
      <w:pPr>
        <w:rPr>
          <w:color w:val="4472C4" w:themeColor="accent1"/>
          <w:sz w:val="36"/>
          <w:szCs w:val="36"/>
        </w:rPr>
      </w:pPr>
    </w:p>
    <w:p w14:paraId="1C7D3CDC" w14:textId="5741EC74" w:rsidR="001D05C7" w:rsidRDefault="001D05C7" w:rsidP="001D05C7">
      <w:pPr>
        <w:rPr>
          <w:sz w:val="36"/>
          <w:szCs w:val="36"/>
        </w:rPr>
      </w:pPr>
      <w:r>
        <w:rPr>
          <w:sz w:val="36"/>
          <w:szCs w:val="36"/>
        </w:rPr>
        <w:t>We now plot the squared ARIMA residuals to see if there is any volatility structure that requires modelling.</w:t>
      </w:r>
    </w:p>
    <w:p w14:paraId="1718FAD4" w14:textId="553D957F" w:rsidR="001D05C7" w:rsidRDefault="001D05C7" w:rsidP="001D05C7">
      <w:pPr>
        <w:rPr>
          <w:sz w:val="36"/>
          <w:szCs w:val="36"/>
        </w:rPr>
      </w:pPr>
      <w:r>
        <w:rPr>
          <w:noProof/>
          <w:sz w:val="36"/>
          <w:szCs w:val="36"/>
        </w:rPr>
        <w:drawing>
          <wp:inline distT="0" distB="0" distL="0" distR="0" wp14:anchorId="709B1334" wp14:editId="1C5DCAE6">
            <wp:extent cx="4572000" cy="4572000"/>
            <wp:effectExtent l="0" t="0" r="0" b="0"/>
            <wp:docPr id="2028002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0294" name="Picture 202800294"/>
                    <pic:cNvPicPr/>
                  </pic:nvPicPr>
                  <pic:blipFill>
                    <a:blip r:embed="rId12">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369D0EF7" w14:textId="37888C2D" w:rsidR="001D05C7" w:rsidRDefault="001D05C7" w:rsidP="001D05C7">
      <w:pPr>
        <w:rPr>
          <w:sz w:val="36"/>
          <w:szCs w:val="36"/>
        </w:rPr>
      </w:pPr>
      <w:r>
        <w:rPr>
          <w:sz w:val="36"/>
          <w:szCs w:val="36"/>
        </w:rPr>
        <w:t xml:space="preserve">We can certainly see some structure in the squared residuals. So, we start fitting a </w:t>
      </w:r>
      <w:proofErr w:type="gramStart"/>
      <w:r>
        <w:rPr>
          <w:sz w:val="36"/>
          <w:szCs w:val="36"/>
        </w:rPr>
        <w:t>GARCH(</w:t>
      </w:r>
      <w:proofErr w:type="gramEnd"/>
      <w:r>
        <w:rPr>
          <w:sz w:val="36"/>
          <w:szCs w:val="36"/>
        </w:rPr>
        <w:t xml:space="preserve">1,1) model to capture </w:t>
      </w:r>
      <w:r w:rsidR="00A2727A">
        <w:rPr>
          <w:sz w:val="36"/>
          <w:szCs w:val="36"/>
        </w:rPr>
        <w:t xml:space="preserve">the </w:t>
      </w:r>
      <w:r>
        <w:rPr>
          <w:sz w:val="36"/>
          <w:szCs w:val="36"/>
        </w:rPr>
        <w:t>changing volatility</w:t>
      </w:r>
      <w:r w:rsidR="00A2727A">
        <w:rPr>
          <w:sz w:val="36"/>
          <w:szCs w:val="36"/>
        </w:rPr>
        <w:t xml:space="preserve"> as instructed in the question.</w:t>
      </w:r>
    </w:p>
    <w:p w14:paraId="0C7670F8" w14:textId="376DCFEE" w:rsidR="00A2727A" w:rsidRDefault="00A2727A" w:rsidP="001D05C7">
      <w:pPr>
        <w:rPr>
          <w:sz w:val="36"/>
          <w:szCs w:val="36"/>
        </w:rPr>
      </w:pPr>
      <w:r>
        <w:rPr>
          <w:sz w:val="36"/>
          <w:szCs w:val="36"/>
        </w:rPr>
        <w:t>Most importantly, we should remember to fit it to the time series of the residuals of the ARMA model and not the squared residuals.</w:t>
      </w:r>
    </w:p>
    <w:p w14:paraId="0ACEA10D" w14:textId="3C565D9B" w:rsidR="00A2727A" w:rsidRDefault="00A2727A" w:rsidP="001D05C7">
      <w:pPr>
        <w:rPr>
          <w:sz w:val="36"/>
          <w:szCs w:val="36"/>
        </w:rPr>
      </w:pPr>
      <w:r>
        <w:rPr>
          <w:sz w:val="36"/>
          <w:szCs w:val="36"/>
        </w:rPr>
        <w:lastRenderedPageBreak/>
        <w:t xml:space="preserve">The code where I fit the </w:t>
      </w:r>
      <w:proofErr w:type="gramStart"/>
      <w:r>
        <w:rPr>
          <w:sz w:val="36"/>
          <w:szCs w:val="36"/>
        </w:rPr>
        <w:t>GARCH(</w:t>
      </w:r>
      <w:proofErr w:type="gramEnd"/>
      <w:r>
        <w:rPr>
          <w:sz w:val="36"/>
          <w:szCs w:val="36"/>
        </w:rPr>
        <w:t>1,1) model and its summary is given below,</w:t>
      </w:r>
    </w:p>
    <w:p w14:paraId="4A52AC21" w14:textId="60A24FB1" w:rsidR="001D05C7" w:rsidRDefault="001D05C7" w:rsidP="001D05C7">
      <w:pPr>
        <w:rPr>
          <w:sz w:val="36"/>
          <w:szCs w:val="36"/>
        </w:rPr>
      </w:pPr>
    </w:p>
    <w:p w14:paraId="7A69E2CD" w14:textId="77777777" w:rsidR="001D05C7" w:rsidRPr="001D05C7" w:rsidRDefault="001D05C7" w:rsidP="001D05C7">
      <w:pPr>
        <w:rPr>
          <w:color w:val="4472C4" w:themeColor="accent1"/>
          <w:sz w:val="36"/>
          <w:szCs w:val="36"/>
        </w:rPr>
      </w:pPr>
      <w:r w:rsidRPr="001D05C7">
        <w:rPr>
          <w:color w:val="4472C4" w:themeColor="accent1"/>
          <w:sz w:val="36"/>
          <w:szCs w:val="36"/>
        </w:rPr>
        <w:t xml:space="preserve">&gt; </w:t>
      </w:r>
      <w:proofErr w:type="spellStart"/>
      <w:r w:rsidRPr="001D05C7">
        <w:rPr>
          <w:color w:val="4472C4" w:themeColor="accent1"/>
          <w:sz w:val="36"/>
          <w:szCs w:val="36"/>
        </w:rPr>
        <w:t>u.ts</w:t>
      </w:r>
      <w:proofErr w:type="spellEnd"/>
      <w:r w:rsidRPr="001D05C7">
        <w:rPr>
          <w:color w:val="4472C4" w:themeColor="accent1"/>
          <w:sz w:val="36"/>
          <w:szCs w:val="36"/>
        </w:rPr>
        <w:t>&lt;-</w:t>
      </w:r>
      <w:proofErr w:type="spellStart"/>
      <w:r w:rsidRPr="001D05C7">
        <w:rPr>
          <w:color w:val="4472C4" w:themeColor="accent1"/>
          <w:sz w:val="36"/>
          <w:szCs w:val="36"/>
        </w:rPr>
        <w:t>ts</w:t>
      </w:r>
      <w:proofErr w:type="spellEnd"/>
      <w:r w:rsidRPr="001D05C7">
        <w:rPr>
          <w:color w:val="4472C4" w:themeColor="accent1"/>
          <w:sz w:val="36"/>
          <w:szCs w:val="36"/>
        </w:rPr>
        <w:t>(</w:t>
      </w:r>
      <w:proofErr w:type="spellStart"/>
      <w:r w:rsidRPr="001D05C7">
        <w:rPr>
          <w:color w:val="4472C4" w:themeColor="accent1"/>
          <w:sz w:val="36"/>
          <w:szCs w:val="36"/>
        </w:rPr>
        <w:t>resid</w:t>
      </w:r>
      <w:proofErr w:type="spellEnd"/>
      <w:r w:rsidRPr="001D05C7">
        <w:rPr>
          <w:color w:val="4472C4" w:themeColor="accent1"/>
          <w:sz w:val="36"/>
          <w:szCs w:val="36"/>
        </w:rPr>
        <w:t>(</w:t>
      </w:r>
      <w:proofErr w:type="spellStart"/>
      <w:r w:rsidRPr="001D05C7">
        <w:rPr>
          <w:color w:val="4472C4" w:themeColor="accent1"/>
          <w:sz w:val="36"/>
          <w:szCs w:val="36"/>
        </w:rPr>
        <w:t>modelar</w:t>
      </w:r>
      <w:proofErr w:type="spellEnd"/>
      <w:r w:rsidRPr="001D05C7">
        <w:rPr>
          <w:color w:val="4472C4" w:themeColor="accent1"/>
          <w:sz w:val="36"/>
          <w:szCs w:val="36"/>
        </w:rPr>
        <w:t>))</w:t>
      </w:r>
    </w:p>
    <w:p w14:paraId="4B2EBD18" w14:textId="77777777" w:rsidR="001D05C7" w:rsidRPr="001D05C7" w:rsidRDefault="001D05C7" w:rsidP="001D05C7">
      <w:pPr>
        <w:rPr>
          <w:color w:val="4472C4" w:themeColor="accent1"/>
          <w:sz w:val="36"/>
          <w:szCs w:val="36"/>
        </w:rPr>
      </w:pPr>
    </w:p>
    <w:p w14:paraId="5B192DD7" w14:textId="77777777" w:rsidR="001D05C7" w:rsidRPr="001D05C7" w:rsidRDefault="001D05C7" w:rsidP="001D05C7">
      <w:pPr>
        <w:rPr>
          <w:color w:val="4472C4" w:themeColor="accent1"/>
          <w:sz w:val="36"/>
          <w:szCs w:val="36"/>
        </w:rPr>
      </w:pPr>
      <w:r w:rsidRPr="001D05C7">
        <w:rPr>
          <w:color w:val="4472C4" w:themeColor="accent1"/>
          <w:sz w:val="36"/>
          <w:szCs w:val="36"/>
        </w:rPr>
        <w:t>&gt; library("</w:t>
      </w:r>
      <w:proofErr w:type="spellStart"/>
      <w:r w:rsidRPr="001D05C7">
        <w:rPr>
          <w:color w:val="4472C4" w:themeColor="accent1"/>
          <w:sz w:val="36"/>
          <w:szCs w:val="36"/>
        </w:rPr>
        <w:t>fGarch</w:t>
      </w:r>
      <w:proofErr w:type="spellEnd"/>
      <w:r w:rsidRPr="001D05C7">
        <w:rPr>
          <w:color w:val="4472C4" w:themeColor="accent1"/>
          <w:sz w:val="36"/>
          <w:szCs w:val="36"/>
        </w:rPr>
        <w:t>")</w:t>
      </w:r>
    </w:p>
    <w:p w14:paraId="70006F10" w14:textId="77777777" w:rsidR="001D05C7" w:rsidRPr="001D05C7" w:rsidRDefault="001D05C7" w:rsidP="001D05C7">
      <w:pPr>
        <w:rPr>
          <w:color w:val="4472C4" w:themeColor="accent1"/>
          <w:sz w:val="36"/>
          <w:szCs w:val="36"/>
        </w:rPr>
      </w:pPr>
    </w:p>
    <w:p w14:paraId="5BB1B079" w14:textId="3DB0BDE7" w:rsidR="001D05C7" w:rsidRPr="001D05C7" w:rsidRDefault="001D05C7" w:rsidP="001D05C7">
      <w:pPr>
        <w:rPr>
          <w:color w:val="4472C4" w:themeColor="accent1"/>
          <w:sz w:val="36"/>
          <w:szCs w:val="36"/>
        </w:rPr>
      </w:pPr>
      <w:r w:rsidRPr="001D05C7">
        <w:rPr>
          <w:color w:val="4472C4" w:themeColor="accent1"/>
          <w:sz w:val="36"/>
          <w:szCs w:val="36"/>
        </w:rPr>
        <w:t>&gt; modelgarch11&lt;-garchFit(~garch(1,1</w:t>
      </w:r>
      <w:proofErr w:type="gramStart"/>
      <w:r w:rsidRPr="001D05C7">
        <w:rPr>
          <w:color w:val="4472C4" w:themeColor="accent1"/>
          <w:sz w:val="36"/>
          <w:szCs w:val="36"/>
        </w:rPr>
        <w:t>),data</w:t>
      </w:r>
      <w:proofErr w:type="gramEnd"/>
      <w:r w:rsidRPr="001D05C7">
        <w:rPr>
          <w:color w:val="4472C4" w:themeColor="accent1"/>
          <w:sz w:val="36"/>
          <w:szCs w:val="36"/>
        </w:rPr>
        <w:t>=u.ts,trace=FALSE)</w:t>
      </w:r>
    </w:p>
    <w:p w14:paraId="4ACBEEF1" w14:textId="77777777" w:rsidR="001D05C7" w:rsidRPr="001D05C7" w:rsidRDefault="001D05C7" w:rsidP="001D05C7">
      <w:pPr>
        <w:rPr>
          <w:color w:val="4472C4" w:themeColor="accent1"/>
          <w:sz w:val="36"/>
          <w:szCs w:val="36"/>
        </w:rPr>
      </w:pPr>
    </w:p>
    <w:p w14:paraId="0C9A7D5A" w14:textId="77777777" w:rsidR="001D05C7" w:rsidRPr="001D05C7" w:rsidRDefault="001D05C7" w:rsidP="001D05C7">
      <w:pPr>
        <w:rPr>
          <w:color w:val="4472C4" w:themeColor="accent1"/>
          <w:sz w:val="36"/>
          <w:szCs w:val="36"/>
        </w:rPr>
      </w:pPr>
      <w:r w:rsidRPr="001D05C7">
        <w:rPr>
          <w:color w:val="4472C4" w:themeColor="accent1"/>
          <w:sz w:val="36"/>
          <w:szCs w:val="36"/>
        </w:rPr>
        <w:t>&gt; summary(modelgarch11)</w:t>
      </w:r>
    </w:p>
    <w:p w14:paraId="1DC7AB75" w14:textId="77777777" w:rsidR="001D05C7" w:rsidRPr="001D05C7" w:rsidRDefault="001D05C7" w:rsidP="001D05C7">
      <w:pPr>
        <w:rPr>
          <w:color w:val="4472C4" w:themeColor="accent1"/>
          <w:sz w:val="36"/>
          <w:szCs w:val="36"/>
        </w:rPr>
      </w:pPr>
    </w:p>
    <w:p w14:paraId="10095F1B" w14:textId="77777777" w:rsidR="001D05C7" w:rsidRPr="001D05C7" w:rsidRDefault="001D05C7" w:rsidP="001D05C7">
      <w:pPr>
        <w:rPr>
          <w:color w:val="4472C4" w:themeColor="accent1"/>
          <w:sz w:val="36"/>
          <w:szCs w:val="36"/>
        </w:rPr>
      </w:pPr>
      <w:r w:rsidRPr="001D05C7">
        <w:rPr>
          <w:color w:val="4472C4" w:themeColor="accent1"/>
          <w:sz w:val="36"/>
          <w:szCs w:val="36"/>
        </w:rPr>
        <w:t>Title:</w:t>
      </w:r>
    </w:p>
    <w:p w14:paraId="529239BE" w14:textId="77777777" w:rsidR="001D05C7" w:rsidRPr="001D05C7" w:rsidRDefault="001D05C7" w:rsidP="001D05C7">
      <w:pPr>
        <w:rPr>
          <w:color w:val="4472C4" w:themeColor="accent1"/>
          <w:sz w:val="36"/>
          <w:szCs w:val="36"/>
        </w:rPr>
      </w:pPr>
      <w:r w:rsidRPr="001D05C7">
        <w:rPr>
          <w:color w:val="4472C4" w:themeColor="accent1"/>
          <w:sz w:val="36"/>
          <w:szCs w:val="36"/>
        </w:rPr>
        <w:t xml:space="preserve"> GARCH Modelling </w:t>
      </w:r>
    </w:p>
    <w:p w14:paraId="4EBE0AEF" w14:textId="77777777" w:rsidR="001D05C7" w:rsidRPr="001D05C7" w:rsidRDefault="001D05C7" w:rsidP="001D05C7">
      <w:pPr>
        <w:rPr>
          <w:color w:val="4472C4" w:themeColor="accent1"/>
          <w:sz w:val="36"/>
          <w:szCs w:val="36"/>
        </w:rPr>
      </w:pPr>
    </w:p>
    <w:p w14:paraId="6BB655A7" w14:textId="77777777" w:rsidR="001D05C7" w:rsidRPr="001D05C7" w:rsidRDefault="001D05C7" w:rsidP="001D05C7">
      <w:pPr>
        <w:rPr>
          <w:color w:val="4472C4" w:themeColor="accent1"/>
          <w:sz w:val="36"/>
          <w:szCs w:val="36"/>
        </w:rPr>
      </w:pPr>
      <w:r w:rsidRPr="001D05C7">
        <w:rPr>
          <w:color w:val="4472C4" w:themeColor="accent1"/>
          <w:sz w:val="36"/>
          <w:szCs w:val="36"/>
        </w:rPr>
        <w:t>Call:</w:t>
      </w:r>
    </w:p>
    <w:p w14:paraId="4D00D7E9" w14:textId="77777777" w:rsidR="001D05C7" w:rsidRPr="001D05C7" w:rsidRDefault="001D05C7" w:rsidP="001D05C7">
      <w:pPr>
        <w:rPr>
          <w:color w:val="4472C4" w:themeColor="accent1"/>
          <w:sz w:val="36"/>
          <w:szCs w:val="36"/>
        </w:rPr>
      </w:pPr>
      <w:r w:rsidRPr="001D05C7">
        <w:rPr>
          <w:color w:val="4472C4" w:themeColor="accent1"/>
          <w:sz w:val="36"/>
          <w:szCs w:val="36"/>
        </w:rPr>
        <w:t xml:space="preserve"> </w:t>
      </w:r>
      <w:proofErr w:type="spellStart"/>
      <w:proofErr w:type="gramStart"/>
      <w:r w:rsidRPr="001D05C7">
        <w:rPr>
          <w:color w:val="4472C4" w:themeColor="accent1"/>
          <w:sz w:val="36"/>
          <w:szCs w:val="36"/>
        </w:rPr>
        <w:t>garchFit</w:t>
      </w:r>
      <w:proofErr w:type="spellEnd"/>
      <w:r w:rsidRPr="001D05C7">
        <w:rPr>
          <w:color w:val="4472C4" w:themeColor="accent1"/>
          <w:sz w:val="36"/>
          <w:szCs w:val="36"/>
        </w:rPr>
        <w:t>(</w:t>
      </w:r>
      <w:proofErr w:type="gramEnd"/>
      <w:r w:rsidRPr="001D05C7">
        <w:rPr>
          <w:color w:val="4472C4" w:themeColor="accent1"/>
          <w:sz w:val="36"/>
          <w:szCs w:val="36"/>
        </w:rPr>
        <w:t>formula = ~</w:t>
      </w:r>
      <w:proofErr w:type="spellStart"/>
      <w:r w:rsidRPr="001D05C7">
        <w:rPr>
          <w:color w:val="4472C4" w:themeColor="accent1"/>
          <w:sz w:val="36"/>
          <w:szCs w:val="36"/>
        </w:rPr>
        <w:t>garch</w:t>
      </w:r>
      <w:proofErr w:type="spellEnd"/>
      <w:r w:rsidRPr="001D05C7">
        <w:rPr>
          <w:color w:val="4472C4" w:themeColor="accent1"/>
          <w:sz w:val="36"/>
          <w:szCs w:val="36"/>
        </w:rPr>
        <w:t xml:space="preserve">(1, 1), data = </w:t>
      </w:r>
      <w:proofErr w:type="spellStart"/>
      <w:r w:rsidRPr="001D05C7">
        <w:rPr>
          <w:color w:val="4472C4" w:themeColor="accent1"/>
          <w:sz w:val="36"/>
          <w:szCs w:val="36"/>
        </w:rPr>
        <w:t>u.ts</w:t>
      </w:r>
      <w:proofErr w:type="spellEnd"/>
      <w:r w:rsidRPr="001D05C7">
        <w:rPr>
          <w:color w:val="4472C4" w:themeColor="accent1"/>
          <w:sz w:val="36"/>
          <w:szCs w:val="36"/>
        </w:rPr>
        <w:t xml:space="preserve">, trace = FALSE) </w:t>
      </w:r>
    </w:p>
    <w:p w14:paraId="3467E361" w14:textId="77777777" w:rsidR="001D05C7" w:rsidRPr="001D05C7" w:rsidRDefault="001D05C7" w:rsidP="001D05C7">
      <w:pPr>
        <w:rPr>
          <w:color w:val="4472C4" w:themeColor="accent1"/>
          <w:sz w:val="36"/>
          <w:szCs w:val="36"/>
        </w:rPr>
      </w:pPr>
    </w:p>
    <w:p w14:paraId="108AE2FF" w14:textId="77777777" w:rsidR="001D05C7" w:rsidRPr="001D05C7" w:rsidRDefault="001D05C7" w:rsidP="001D05C7">
      <w:pPr>
        <w:rPr>
          <w:color w:val="4472C4" w:themeColor="accent1"/>
          <w:sz w:val="36"/>
          <w:szCs w:val="36"/>
        </w:rPr>
      </w:pPr>
      <w:r w:rsidRPr="001D05C7">
        <w:rPr>
          <w:color w:val="4472C4" w:themeColor="accent1"/>
          <w:sz w:val="36"/>
          <w:szCs w:val="36"/>
        </w:rPr>
        <w:t>Mean and Variance Equation:</w:t>
      </w:r>
    </w:p>
    <w:p w14:paraId="3B33138C" w14:textId="77777777" w:rsidR="001D05C7" w:rsidRPr="001D05C7" w:rsidRDefault="001D05C7" w:rsidP="001D05C7">
      <w:pPr>
        <w:rPr>
          <w:color w:val="4472C4" w:themeColor="accent1"/>
          <w:sz w:val="36"/>
          <w:szCs w:val="36"/>
        </w:rPr>
      </w:pPr>
      <w:r w:rsidRPr="001D05C7">
        <w:rPr>
          <w:color w:val="4472C4" w:themeColor="accent1"/>
          <w:sz w:val="36"/>
          <w:szCs w:val="36"/>
        </w:rPr>
        <w:t xml:space="preserve"> data ~ </w:t>
      </w:r>
      <w:proofErr w:type="spellStart"/>
      <w:proofErr w:type="gramStart"/>
      <w:r w:rsidRPr="001D05C7">
        <w:rPr>
          <w:color w:val="4472C4" w:themeColor="accent1"/>
          <w:sz w:val="36"/>
          <w:szCs w:val="36"/>
        </w:rPr>
        <w:t>garch</w:t>
      </w:r>
      <w:proofErr w:type="spellEnd"/>
      <w:r w:rsidRPr="001D05C7">
        <w:rPr>
          <w:color w:val="4472C4" w:themeColor="accent1"/>
          <w:sz w:val="36"/>
          <w:szCs w:val="36"/>
        </w:rPr>
        <w:t>(</w:t>
      </w:r>
      <w:proofErr w:type="gramEnd"/>
      <w:r w:rsidRPr="001D05C7">
        <w:rPr>
          <w:color w:val="4472C4" w:themeColor="accent1"/>
          <w:sz w:val="36"/>
          <w:szCs w:val="36"/>
        </w:rPr>
        <w:t>1, 1)</w:t>
      </w:r>
    </w:p>
    <w:p w14:paraId="3181C391" w14:textId="77777777" w:rsidR="001D05C7" w:rsidRPr="001D05C7" w:rsidRDefault="001D05C7" w:rsidP="001D05C7">
      <w:pPr>
        <w:rPr>
          <w:color w:val="4472C4" w:themeColor="accent1"/>
          <w:sz w:val="36"/>
          <w:szCs w:val="36"/>
        </w:rPr>
      </w:pPr>
      <w:r w:rsidRPr="001D05C7">
        <w:rPr>
          <w:color w:val="4472C4" w:themeColor="accent1"/>
          <w:sz w:val="36"/>
          <w:szCs w:val="36"/>
        </w:rPr>
        <w:t>&lt;environment: 0x00000171c9e73a20&gt;</w:t>
      </w:r>
    </w:p>
    <w:p w14:paraId="5A38661E" w14:textId="77777777" w:rsidR="001D05C7" w:rsidRPr="001D05C7" w:rsidRDefault="001D05C7" w:rsidP="001D05C7">
      <w:pPr>
        <w:rPr>
          <w:color w:val="4472C4" w:themeColor="accent1"/>
          <w:sz w:val="36"/>
          <w:szCs w:val="36"/>
        </w:rPr>
      </w:pPr>
      <w:r w:rsidRPr="001D05C7">
        <w:rPr>
          <w:color w:val="4472C4" w:themeColor="accent1"/>
          <w:sz w:val="36"/>
          <w:szCs w:val="36"/>
        </w:rPr>
        <w:t xml:space="preserve"> [data = </w:t>
      </w:r>
      <w:proofErr w:type="spellStart"/>
      <w:r w:rsidRPr="001D05C7">
        <w:rPr>
          <w:color w:val="4472C4" w:themeColor="accent1"/>
          <w:sz w:val="36"/>
          <w:szCs w:val="36"/>
        </w:rPr>
        <w:t>u.ts</w:t>
      </w:r>
      <w:proofErr w:type="spellEnd"/>
      <w:r w:rsidRPr="001D05C7">
        <w:rPr>
          <w:color w:val="4472C4" w:themeColor="accent1"/>
          <w:sz w:val="36"/>
          <w:szCs w:val="36"/>
        </w:rPr>
        <w:t>]</w:t>
      </w:r>
    </w:p>
    <w:p w14:paraId="40B281F0" w14:textId="77777777" w:rsidR="001D05C7" w:rsidRPr="001D05C7" w:rsidRDefault="001D05C7" w:rsidP="001D05C7">
      <w:pPr>
        <w:rPr>
          <w:color w:val="4472C4" w:themeColor="accent1"/>
          <w:sz w:val="36"/>
          <w:szCs w:val="36"/>
        </w:rPr>
      </w:pPr>
    </w:p>
    <w:p w14:paraId="1B2FA364" w14:textId="77777777" w:rsidR="001D05C7" w:rsidRPr="001D05C7" w:rsidRDefault="001D05C7" w:rsidP="001D05C7">
      <w:pPr>
        <w:rPr>
          <w:color w:val="4472C4" w:themeColor="accent1"/>
          <w:sz w:val="36"/>
          <w:szCs w:val="36"/>
        </w:rPr>
      </w:pPr>
      <w:r w:rsidRPr="001D05C7">
        <w:rPr>
          <w:color w:val="4472C4" w:themeColor="accent1"/>
          <w:sz w:val="36"/>
          <w:szCs w:val="36"/>
        </w:rPr>
        <w:lastRenderedPageBreak/>
        <w:t>Conditional Distribution:</w:t>
      </w:r>
    </w:p>
    <w:p w14:paraId="0D9BE695" w14:textId="77777777" w:rsidR="001D05C7" w:rsidRPr="001D05C7" w:rsidRDefault="001D05C7" w:rsidP="001D05C7">
      <w:pPr>
        <w:rPr>
          <w:color w:val="4472C4" w:themeColor="accent1"/>
          <w:sz w:val="36"/>
          <w:szCs w:val="36"/>
        </w:rPr>
      </w:pPr>
      <w:r w:rsidRPr="001D05C7">
        <w:rPr>
          <w:color w:val="4472C4" w:themeColor="accent1"/>
          <w:sz w:val="36"/>
          <w:szCs w:val="36"/>
        </w:rPr>
        <w:t xml:space="preserve"> norm </w:t>
      </w:r>
    </w:p>
    <w:p w14:paraId="30E99EE6" w14:textId="77777777" w:rsidR="001D05C7" w:rsidRPr="001D05C7" w:rsidRDefault="001D05C7" w:rsidP="001D05C7">
      <w:pPr>
        <w:rPr>
          <w:color w:val="4472C4" w:themeColor="accent1"/>
          <w:sz w:val="36"/>
          <w:szCs w:val="36"/>
        </w:rPr>
      </w:pPr>
    </w:p>
    <w:p w14:paraId="0D819CF3" w14:textId="77777777" w:rsidR="001D05C7" w:rsidRPr="001D05C7" w:rsidRDefault="001D05C7" w:rsidP="001D05C7">
      <w:pPr>
        <w:rPr>
          <w:color w:val="4472C4" w:themeColor="accent1"/>
          <w:sz w:val="36"/>
          <w:szCs w:val="36"/>
        </w:rPr>
      </w:pPr>
      <w:r w:rsidRPr="001D05C7">
        <w:rPr>
          <w:color w:val="4472C4" w:themeColor="accent1"/>
          <w:sz w:val="36"/>
          <w:szCs w:val="36"/>
        </w:rPr>
        <w:t>Coefficient(s):</w:t>
      </w:r>
    </w:p>
    <w:p w14:paraId="406EBD04" w14:textId="77777777" w:rsidR="001D05C7" w:rsidRPr="001D05C7" w:rsidRDefault="001D05C7" w:rsidP="001D05C7">
      <w:pPr>
        <w:rPr>
          <w:color w:val="4472C4" w:themeColor="accent1"/>
          <w:sz w:val="36"/>
          <w:szCs w:val="36"/>
        </w:rPr>
      </w:pPr>
      <w:r w:rsidRPr="001D05C7">
        <w:rPr>
          <w:color w:val="4472C4" w:themeColor="accent1"/>
          <w:sz w:val="36"/>
          <w:szCs w:val="36"/>
        </w:rPr>
        <w:t xml:space="preserve">     mu    omega   alpha1    beta1  </w:t>
      </w:r>
    </w:p>
    <w:p w14:paraId="735618C5" w14:textId="77777777" w:rsidR="001D05C7" w:rsidRPr="001D05C7" w:rsidRDefault="001D05C7" w:rsidP="001D05C7">
      <w:pPr>
        <w:rPr>
          <w:color w:val="4472C4" w:themeColor="accent1"/>
          <w:sz w:val="36"/>
          <w:szCs w:val="36"/>
        </w:rPr>
      </w:pPr>
      <w:proofErr w:type="gramStart"/>
      <w:r w:rsidRPr="001D05C7">
        <w:rPr>
          <w:color w:val="4472C4" w:themeColor="accent1"/>
          <w:sz w:val="36"/>
          <w:szCs w:val="36"/>
        </w:rPr>
        <w:t>0.35508  2.05564</w:t>
      </w:r>
      <w:proofErr w:type="gramEnd"/>
      <w:r w:rsidRPr="001D05C7">
        <w:rPr>
          <w:color w:val="4472C4" w:themeColor="accent1"/>
          <w:sz w:val="36"/>
          <w:szCs w:val="36"/>
        </w:rPr>
        <w:t xml:space="preserve">  0.17931  0.81285  </w:t>
      </w:r>
    </w:p>
    <w:p w14:paraId="490120FF" w14:textId="77777777" w:rsidR="001D05C7" w:rsidRPr="001D05C7" w:rsidRDefault="001D05C7" w:rsidP="001D05C7">
      <w:pPr>
        <w:rPr>
          <w:color w:val="4472C4" w:themeColor="accent1"/>
          <w:sz w:val="36"/>
          <w:szCs w:val="36"/>
        </w:rPr>
      </w:pPr>
    </w:p>
    <w:p w14:paraId="4B5BB1F9" w14:textId="77777777" w:rsidR="001D05C7" w:rsidRPr="001D05C7" w:rsidRDefault="001D05C7" w:rsidP="001D05C7">
      <w:pPr>
        <w:rPr>
          <w:color w:val="4472C4" w:themeColor="accent1"/>
          <w:sz w:val="36"/>
          <w:szCs w:val="36"/>
        </w:rPr>
      </w:pPr>
      <w:r w:rsidRPr="001D05C7">
        <w:rPr>
          <w:color w:val="4472C4" w:themeColor="accent1"/>
          <w:sz w:val="36"/>
          <w:szCs w:val="36"/>
        </w:rPr>
        <w:t>Std. Errors:</w:t>
      </w:r>
    </w:p>
    <w:p w14:paraId="17C78769" w14:textId="77777777" w:rsidR="001D05C7" w:rsidRPr="001D05C7" w:rsidRDefault="001D05C7" w:rsidP="001D05C7">
      <w:pPr>
        <w:rPr>
          <w:color w:val="4472C4" w:themeColor="accent1"/>
          <w:sz w:val="36"/>
          <w:szCs w:val="36"/>
        </w:rPr>
      </w:pPr>
      <w:r w:rsidRPr="001D05C7">
        <w:rPr>
          <w:color w:val="4472C4" w:themeColor="accent1"/>
          <w:sz w:val="36"/>
          <w:szCs w:val="36"/>
        </w:rPr>
        <w:t xml:space="preserve"> based on Hessian </w:t>
      </w:r>
    </w:p>
    <w:p w14:paraId="5CA2747A" w14:textId="77777777" w:rsidR="001D05C7" w:rsidRPr="001D05C7" w:rsidRDefault="001D05C7" w:rsidP="001D05C7">
      <w:pPr>
        <w:rPr>
          <w:color w:val="4472C4" w:themeColor="accent1"/>
          <w:sz w:val="36"/>
          <w:szCs w:val="36"/>
        </w:rPr>
      </w:pPr>
    </w:p>
    <w:p w14:paraId="5F5B4209" w14:textId="77777777" w:rsidR="001D05C7" w:rsidRPr="001D05C7" w:rsidRDefault="001D05C7" w:rsidP="001D05C7">
      <w:pPr>
        <w:rPr>
          <w:color w:val="4472C4" w:themeColor="accent1"/>
          <w:sz w:val="36"/>
          <w:szCs w:val="36"/>
        </w:rPr>
      </w:pPr>
      <w:r w:rsidRPr="001D05C7">
        <w:rPr>
          <w:color w:val="4472C4" w:themeColor="accent1"/>
          <w:sz w:val="36"/>
          <w:szCs w:val="36"/>
        </w:rPr>
        <w:t>Error Analysis:</w:t>
      </w:r>
    </w:p>
    <w:p w14:paraId="4B014BAE" w14:textId="77777777" w:rsidR="001D05C7" w:rsidRPr="001D05C7" w:rsidRDefault="001D05C7" w:rsidP="001D05C7">
      <w:pPr>
        <w:rPr>
          <w:color w:val="4472C4" w:themeColor="accent1"/>
          <w:sz w:val="36"/>
          <w:szCs w:val="36"/>
        </w:rPr>
      </w:pPr>
      <w:r w:rsidRPr="001D05C7">
        <w:rPr>
          <w:color w:val="4472C4" w:themeColor="accent1"/>
          <w:sz w:val="36"/>
          <w:szCs w:val="36"/>
        </w:rPr>
        <w:t xml:space="preserve">        </w:t>
      </w:r>
      <w:proofErr w:type="gramStart"/>
      <w:r w:rsidRPr="001D05C7">
        <w:rPr>
          <w:color w:val="4472C4" w:themeColor="accent1"/>
          <w:sz w:val="36"/>
          <w:szCs w:val="36"/>
        </w:rPr>
        <w:t>Estimate  Std.</w:t>
      </w:r>
      <w:proofErr w:type="gramEnd"/>
      <w:r w:rsidRPr="001D05C7">
        <w:rPr>
          <w:color w:val="4472C4" w:themeColor="accent1"/>
          <w:sz w:val="36"/>
          <w:szCs w:val="36"/>
        </w:rPr>
        <w:t xml:space="preserve"> Error  t value </w:t>
      </w:r>
      <w:proofErr w:type="spellStart"/>
      <w:r w:rsidRPr="001D05C7">
        <w:rPr>
          <w:color w:val="4472C4" w:themeColor="accent1"/>
          <w:sz w:val="36"/>
          <w:szCs w:val="36"/>
        </w:rPr>
        <w:t>Pr</w:t>
      </w:r>
      <w:proofErr w:type="spellEnd"/>
      <w:r w:rsidRPr="001D05C7">
        <w:rPr>
          <w:color w:val="4472C4" w:themeColor="accent1"/>
          <w:sz w:val="36"/>
          <w:szCs w:val="36"/>
        </w:rPr>
        <w:t xml:space="preserve">(&gt;|t|)    </w:t>
      </w:r>
    </w:p>
    <w:p w14:paraId="0BC12815" w14:textId="77777777" w:rsidR="001D05C7" w:rsidRPr="001D05C7" w:rsidRDefault="001D05C7" w:rsidP="001D05C7">
      <w:pPr>
        <w:rPr>
          <w:color w:val="4472C4" w:themeColor="accent1"/>
          <w:sz w:val="36"/>
          <w:szCs w:val="36"/>
        </w:rPr>
      </w:pPr>
      <w:r w:rsidRPr="001D05C7">
        <w:rPr>
          <w:color w:val="4472C4" w:themeColor="accent1"/>
          <w:sz w:val="36"/>
          <w:szCs w:val="36"/>
        </w:rPr>
        <w:t xml:space="preserve">mu       0.35508     0.37462    0.948   0.3432    </w:t>
      </w:r>
    </w:p>
    <w:p w14:paraId="0C2B6741" w14:textId="77777777" w:rsidR="001D05C7" w:rsidRPr="001D05C7" w:rsidRDefault="001D05C7" w:rsidP="001D05C7">
      <w:pPr>
        <w:rPr>
          <w:color w:val="4472C4" w:themeColor="accent1"/>
          <w:sz w:val="36"/>
          <w:szCs w:val="36"/>
        </w:rPr>
      </w:pPr>
      <w:r w:rsidRPr="001D05C7">
        <w:rPr>
          <w:color w:val="4472C4" w:themeColor="accent1"/>
          <w:sz w:val="36"/>
          <w:szCs w:val="36"/>
        </w:rPr>
        <w:t xml:space="preserve">omega    2.05564     0.95232    2.159   0.0309 *  </w:t>
      </w:r>
    </w:p>
    <w:p w14:paraId="7824CFDF" w14:textId="77777777" w:rsidR="001D05C7" w:rsidRPr="001D05C7" w:rsidRDefault="001D05C7" w:rsidP="001D05C7">
      <w:pPr>
        <w:rPr>
          <w:color w:val="4472C4" w:themeColor="accent1"/>
          <w:sz w:val="36"/>
          <w:szCs w:val="36"/>
        </w:rPr>
      </w:pPr>
      <w:r w:rsidRPr="001D05C7">
        <w:rPr>
          <w:color w:val="4472C4" w:themeColor="accent1"/>
          <w:sz w:val="36"/>
          <w:szCs w:val="36"/>
        </w:rPr>
        <w:t>alpha1   0.17931     0.04174    4.296 1.74e-05 ***</w:t>
      </w:r>
    </w:p>
    <w:p w14:paraId="3747A51C" w14:textId="77777777" w:rsidR="001D05C7" w:rsidRPr="001D05C7" w:rsidRDefault="001D05C7" w:rsidP="001D05C7">
      <w:pPr>
        <w:rPr>
          <w:color w:val="4472C4" w:themeColor="accent1"/>
          <w:sz w:val="36"/>
          <w:szCs w:val="36"/>
        </w:rPr>
      </w:pPr>
      <w:r w:rsidRPr="001D05C7">
        <w:rPr>
          <w:color w:val="4472C4" w:themeColor="accent1"/>
          <w:sz w:val="36"/>
          <w:szCs w:val="36"/>
        </w:rPr>
        <w:t xml:space="preserve">beta1    0.81285     0.03405   </w:t>
      </w:r>
      <w:proofErr w:type="gramStart"/>
      <w:r w:rsidRPr="001D05C7">
        <w:rPr>
          <w:color w:val="4472C4" w:themeColor="accent1"/>
          <w:sz w:val="36"/>
          <w:szCs w:val="36"/>
        </w:rPr>
        <w:t>23.873  &lt;</w:t>
      </w:r>
      <w:proofErr w:type="gramEnd"/>
      <w:r w:rsidRPr="001D05C7">
        <w:rPr>
          <w:color w:val="4472C4" w:themeColor="accent1"/>
          <w:sz w:val="36"/>
          <w:szCs w:val="36"/>
        </w:rPr>
        <w:t xml:space="preserve"> 2e-16 ***</w:t>
      </w:r>
    </w:p>
    <w:p w14:paraId="5295E9D4" w14:textId="77777777" w:rsidR="001D05C7" w:rsidRPr="001D05C7" w:rsidRDefault="001D05C7" w:rsidP="001D05C7">
      <w:pPr>
        <w:rPr>
          <w:color w:val="4472C4" w:themeColor="accent1"/>
          <w:sz w:val="36"/>
          <w:szCs w:val="36"/>
        </w:rPr>
      </w:pPr>
      <w:r w:rsidRPr="001D05C7">
        <w:rPr>
          <w:color w:val="4472C4" w:themeColor="accent1"/>
          <w:sz w:val="36"/>
          <w:szCs w:val="36"/>
        </w:rPr>
        <w:t>---</w:t>
      </w:r>
    </w:p>
    <w:p w14:paraId="5C384EDE" w14:textId="77777777" w:rsidR="001D05C7" w:rsidRPr="001D05C7" w:rsidRDefault="001D05C7" w:rsidP="001D05C7">
      <w:pPr>
        <w:rPr>
          <w:color w:val="4472C4" w:themeColor="accent1"/>
          <w:sz w:val="36"/>
          <w:szCs w:val="36"/>
        </w:rPr>
      </w:pPr>
      <w:proofErr w:type="spellStart"/>
      <w:r w:rsidRPr="001D05C7">
        <w:rPr>
          <w:color w:val="4472C4" w:themeColor="accent1"/>
          <w:sz w:val="36"/>
          <w:szCs w:val="36"/>
        </w:rPr>
        <w:t>Signif</w:t>
      </w:r>
      <w:proofErr w:type="spellEnd"/>
      <w:r w:rsidRPr="001D05C7">
        <w:rPr>
          <w:color w:val="4472C4" w:themeColor="accent1"/>
          <w:sz w:val="36"/>
          <w:szCs w:val="36"/>
        </w:rPr>
        <w:t xml:space="preserve">. codes:  0 ‘***’ 0.001 ‘**’ 0.01 ‘*’ 0.05 ‘.’ 0.1 </w:t>
      </w:r>
      <w:proofErr w:type="gramStart"/>
      <w:r w:rsidRPr="001D05C7">
        <w:rPr>
          <w:color w:val="4472C4" w:themeColor="accent1"/>
          <w:sz w:val="36"/>
          <w:szCs w:val="36"/>
        </w:rPr>
        <w:t>‘ ’</w:t>
      </w:r>
      <w:proofErr w:type="gramEnd"/>
      <w:r w:rsidRPr="001D05C7">
        <w:rPr>
          <w:color w:val="4472C4" w:themeColor="accent1"/>
          <w:sz w:val="36"/>
          <w:szCs w:val="36"/>
        </w:rPr>
        <w:t xml:space="preserve"> 1</w:t>
      </w:r>
    </w:p>
    <w:p w14:paraId="77368737" w14:textId="77777777" w:rsidR="001D05C7" w:rsidRPr="001D05C7" w:rsidRDefault="001D05C7" w:rsidP="001D05C7">
      <w:pPr>
        <w:rPr>
          <w:color w:val="4472C4" w:themeColor="accent1"/>
          <w:sz w:val="36"/>
          <w:szCs w:val="36"/>
        </w:rPr>
      </w:pPr>
    </w:p>
    <w:p w14:paraId="01EE50C1" w14:textId="77777777" w:rsidR="001D05C7" w:rsidRPr="001D05C7" w:rsidRDefault="001D05C7" w:rsidP="001D05C7">
      <w:pPr>
        <w:rPr>
          <w:color w:val="4472C4" w:themeColor="accent1"/>
          <w:sz w:val="36"/>
          <w:szCs w:val="36"/>
        </w:rPr>
      </w:pPr>
      <w:r w:rsidRPr="001D05C7">
        <w:rPr>
          <w:color w:val="4472C4" w:themeColor="accent1"/>
          <w:sz w:val="36"/>
          <w:szCs w:val="36"/>
        </w:rPr>
        <w:t>Log Likelihood:</w:t>
      </w:r>
    </w:p>
    <w:p w14:paraId="2E9CB4AF" w14:textId="77777777" w:rsidR="001D05C7" w:rsidRPr="001D05C7" w:rsidRDefault="001D05C7" w:rsidP="001D05C7">
      <w:pPr>
        <w:rPr>
          <w:color w:val="4472C4" w:themeColor="accent1"/>
          <w:sz w:val="36"/>
          <w:szCs w:val="36"/>
        </w:rPr>
      </w:pPr>
      <w:r w:rsidRPr="001D05C7">
        <w:rPr>
          <w:color w:val="4472C4" w:themeColor="accent1"/>
          <w:sz w:val="36"/>
          <w:szCs w:val="36"/>
        </w:rPr>
        <w:t xml:space="preserve"> -1080.418    normalized:  -3.462878 </w:t>
      </w:r>
    </w:p>
    <w:p w14:paraId="4CCC7CBC" w14:textId="77777777" w:rsidR="001D05C7" w:rsidRPr="001D05C7" w:rsidRDefault="001D05C7" w:rsidP="001D05C7">
      <w:pPr>
        <w:rPr>
          <w:color w:val="4472C4" w:themeColor="accent1"/>
          <w:sz w:val="36"/>
          <w:szCs w:val="36"/>
        </w:rPr>
      </w:pPr>
    </w:p>
    <w:p w14:paraId="5BDA1D00" w14:textId="77777777" w:rsidR="001D05C7" w:rsidRPr="001D05C7" w:rsidRDefault="001D05C7" w:rsidP="001D05C7">
      <w:pPr>
        <w:rPr>
          <w:color w:val="4472C4" w:themeColor="accent1"/>
          <w:sz w:val="36"/>
          <w:szCs w:val="36"/>
        </w:rPr>
      </w:pPr>
      <w:r w:rsidRPr="001D05C7">
        <w:rPr>
          <w:color w:val="4472C4" w:themeColor="accent1"/>
          <w:sz w:val="36"/>
          <w:szCs w:val="36"/>
        </w:rPr>
        <w:lastRenderedPageBreak/>
        <w:t>Description:</w:t>
      </w:r>
    </w:p>
    <w:p w14:paraId="599767A2" w14:textId="77777777" w:rsidR="001D05C7" w:rsidRPr="001D05C7" w:rsidRDefault="001D05C7" w:rsidP="001D05C7">
      <w:pPr>
        <w:rPr>
          <w:color w:val="4472C4" w:themeColor="accent1"/>
          <w:sz w:val="36"/>
          <w:szCs w:val="36"/>
        </w:rPr>
      </w:pPr>
      <w:r w:rsidRPr="001D05C7">
        <w:rPr>
          <w:color w:val="4472C4" w:themeColor="accent1"/>
          <w:sz w:val="36"/>
          <w:szCs w:val="36"/>
        </w:rPr>
        <w:t xml:space="preserve"> Tue Dec 19 02:18:29 2023 by user: </w:t>
      </w:r>
      <w:proofErr w:type="spellStart"/>
      <w:r w:rsidRPr="001D05C7">
        <w:rPr>
          <w:color w:val="4472C4" w:themeColor="accent1"/>
          <w:sz w:val="36"/>
          <w:szCs w:val="36"/>
        </w:rPr>
        <w:t>vyaas</w:t>
      </w:r>
      <w:proofErr w:type="spellEnd"/>
      <w:r w:rsidRPr="001D05C7">
        <w:rPr>
          <w:color w:val="4472C4" w:themeColor="accent1"/>
          <w:sz w:val="36"/>
          <w:szCs w:val="36"/>
        </w:rPr>
        <w:t xml:space="preserve"> </w:t>
      </w:r>
    </w:p>
    <w:p w14:paraId="206F9B81" w14:textId="77777777" w:rsidR="001D05C7" w:rsidRPr="001D05C7" w:rsidRDefault="001D05C7" w:rsidP="001D05C7">
      <w:pPr>
        <w:rPr>
          <w:color w:val="4472C4" w:themeColor="accent1"/>
          <w:sz w:val="36"/>
          <w:szCs w:val="36"/>
        </w:rPr>
      </w:pPr>
    </w:p>
    <w:p w14:paraId="74AD5BAF" w14:textId="77777777" w:rsidR="001D05C7" w:rsidRPr="001D05C7" w:rsidRDefault="001D05C7" w:rsidP="001D05C7">
      <w:pPr>
        <w:rPr>
          <w:color w:val="4472C4" w:themeColor="accent1"/>
          <w:sz w:val="36"/>
          <w:szCs w:val="36"/>
        </w:rPr>
      </w:pPr>
    </w:p>
    <w:p w14:paraId="39A32EC7" w14:textId="77777777" w:rsidR="001D05C7" w:rsidRPr="001D05C7" w:rsidRDefault="001D05C7" w:rsidP="001D05C7">
      <w:pPr>
        <w:rPr>
          <w:color w:val="4472C4" w:themeColor="accent1"/>
          <w:sz w:val="36"/>
          <w:szCs w:val="36"/>
        </w:rPr>
      </w:pPr>
      <w:r w:rsidRPr="001D05C7">
        <w:rPr>
          <w:color w:val="4472C4" w:themeColor="accent1"/>
          <w:sz w:val="36"/>
          <w:szCs w:val="36"/>
        </w:rPr>
        <w:t>Standardised Residuals Tests:</w:t>
      </w:r>
    </w:p>
    <w:p w14:paraId="444658D7" w14:textId="77777777" w:rsidR="001D05C7" w:rsidRPr="001D05C7" w:rsidRDefault="001D05C7" w:rsidP="001D05C7">
      <w:pPr>
        <w:rPr>
          <w:color w:val="4472C4" w:themeColor="accent1"/>
          <w:sz w:val="36"/>
          <w:szCs w:val="36"/>
        </w:rPr>
      </w:pPr>
      <w:r w:rsidRPr="001D05C7">
        <w:rPr>
          <w:color w:val="4472C4" w:themeColor="accent1"/>
          <w:sz w:val="36"/>
          <w:szCs w:val="36"/>
        </w:rPr>
        <w:t xml:space="preserve">                                  Statistic      p-Value</w:t>
      </w:r>
    </w:p>
    <w:p w14:paraId="59CB140F" w14:textId="77777777" w:rsidR="001D05C7" w:rsidRPr="001D05C7" w:rsidRDefault="001D05C7" w:rsidP="001D05C7">
      <w:pPr>
        <w:rPr>
          <w:color w:val="4472C4" w:themeColor="accent1"/>
          <w:sz w:val="36"/>
          <w:szCs w:val="36"/>
        </w:rPr>
      </w:pPr>
      <w:r w:rsidRPr="001D05C7">
        <w:rPr>
          <w:color w:val="4472C4" w:themeColor="accent1"/>
          <w:sz w:val="36"/>
          <w:szCs w:val="36"/>
        </w:rPr>
        <w:t xml:space="preserve"> Jarque-Bera Test   R    Chi^</w:t>
      </w:r>
      <w:proofErr w:type="gramStart"/>
      <w:r w:rsidRPr="001D05C7">
        <w:rPr>
          <w:color w:val="4472C4" w:themeColor="accent1"/>
          <w:sz w:val="36"/>
          <w:szCs w:val="36"/>
        </w:rPr>
        <w:t>2  519.9982870</w:t>
      </w:r>
      <w:proofErr w:type="gramEnd"/>
      <w:r w:rsidRPr="001D05C7">
        <w:rPr>
          <w:color w:val="4472C4" w:themeColor="accent1"/>
          <w:sz w:val="36"/>
          <w:szCs w:val="36"/>
        </w:rPr>
        <w:t xml:space="preserve"> 0.000000e+00</w:t>
      </w:r>
    </w:p>
    <w:p w14:paraId="5ECD6920" w14:textId="77777777" w:rsidR="001D05C7" w:rsidRPr="001D05C7" w:rsidRDefault="001D05C7" w:rsidP="001D05C7">
      <w:pPr>
        <w:rPr>
          <w:color w:val="4472C4" w:themeColor="accent1"/>
          <w:sz w:val="36"/>
          <w:szCs w:val="36"/>
        </w:rPr>
      </w:pPr>
      <w:r w:rsidRPr="001D05C7">
        <w:rPr>
          <w:color w:val="4472C4" w:themeColor="accent1"/>
          <w:sz w:val="36"/>
          <w:szCs w:val="36"/>
        </w:rPr>
        <w:t xml:space="preserve"> Shapiro-Wilk </w:t>
      </w:r>
      <w:proofErr w:type="gramStart"/>
      <w:r w:rsidRPr="001D05C7">
        <w:rPr>
          <w:color w:val="4472C4" w:themeColor="accent1"/>
          <w:sz w:val="36"/>
          <w:szCs w:val="36"/>
        </w:rPr>
        <w:t>Test  R</w:t>
      </w:r>
      <w:proofErr w:type="gramEnd"/>
      <w:r w:rsidRPr="001D05C7">
        <w:rPr>
          <w:color w:val="4472C4" w:themeColor="accent1"/>
          <w:sz w:val="36"/>
          <w:szCs w:val="36"/>
        </w:rPr>
        <w:t xml:space="preserve">    W        0.9456791 2.601892e-09</w:t>
      </w:r>
    </w:p>
    <w:p w14:paraId="0946DD20" w14:textId="77777777" w:rsidR="001D05C7" w:rsidRPr="001D05C7" w:rsidRDefault="001D05C7" w:rsidP="001D05C7">
      <w:pPr>
        <w:rPr>
          <w:color w:val="4472C4" w:themeColor="accent1"/>
          <w:sz w:val="36"/>
          <w:szCs w:val="36"/>
        </w:rPr>
      </w:pPr>
      <w:r w:rsidRPr="001D05C7">
        <w:rPr>
          <w:color w:val="4472C4" w:themeColor="accent1"/>
          <w:sz w:val="36"/>
          <w:szCs w:val="36"/>
        </w:rPr>
        <w:t xml:space="preserve"> Ljung-Box Test     R    </w:t>
      </w:r>
      <w:proofErr w:type="gramStart"/>
      <w:r w:rsidRPr="001D05C7">
        <w:rPr>
          <w:color w:val="4472C4" w:themeColor="accent1"/>
          <w:sz w:val="36"/>
          <w:szCs w:val="36"/>
        </w:rPr>
        <w:t>Q(</w:t>
      </w:r>
      <w:proofErr w:type="gramEnd"/>
      <w:r w:rsidRPr="001D05C7">
        <w:rPr>
          <w:color w:val="4472C4" w:themeColor="accent1"/>
          <w:sz w:val="36"/>
          <w:szCs w:val="36"/>
        </w:rPr>
        <w:t>10)    9.7069847 4.665657e-01</w:t>
      </w:r>
    </w:p>
    <w:p w14:paraId="7E9DC8B2" w14:textId="77777777" w:rsidR="001D05C7" w:rsidRPr="001D05C7" w:rsidRDefault="001D05C7" w:rsidP="001D05C7">
      <w:pPr>
        <w:rPr>
          <w:color w:val="4472C4" w:themeColor="accent1"/>
          <w:sz w:val="36"/>
          <w:szCs w:val="36"/>
        </w:rPr>
      </w:pPr>
      <w:r w:rsidRPr="001D05C7">
        <w:rPr>
          <w:color w:val="4472C4" w:themeColor="accent1"/>
          <w:sz w:val="36"/>
          <w:szCs w:val="36"/>
        </w:rPr>
        <w:t xml:space="preserve"> Ljung-Box Test     R    </w:t>
      </w:r>
      <w:proofErr w:type="gramStart"/>
      <w:r w:rsidRPr="001D05C7">
        <w:rPr>
          <w:color w:val="4472C4" w:themeColor="accent1"/>
          <w:sz w:val="36"/>
          <w:szCs w:val="36"/>
        </w:rPr>
        <w:t>Q(</w:t>
      </w:r>
      <w:proofErr w:type="gramEnd"/>
      <w:r w:rsidRPr="001D05C7">
        <w:rPr>
          <w:color w:val="4472C4" w:themeColor="accent1"/>
          <w:sz w:val="36"/>
          <w:szCs w:val="36"/>
        </w:rPr>
        <w:t>15)   19.5177475 1.912230e-01</w:t>
      </w:r>
    </w:p>
    <w:p w14:paraId="06295E16" w14:textId="77777777" w:rsidR="001D05C7" w:rsidRPr="001D05C7" w:rsidRDefault="001D05C7" w:rsidP="001D05C7">
      <w:pPr>
        <w:rPr>
          <w:color w:val="4472C4" w:themeColor="accent1"/>
          <w:sz w:val="36"/>
          <w:szCs w:val="36"/>
        </w:rPr>
      </w:pPr>
      <w:r w:rsidRPr="001D05C7">
        <w:rPr>
          <w:color w:val="4472C4" w:themeColor="accent1"/>
          <w:sz w:val="36"/>
          <w:szCs w:val="36"/>
        </w:rPr>
        <w:t xml:space="preserve"> Ljung-Box Test     R    </w:t>
      </w:r>
      <w:proofErr w:type="gramStart"/>
      <w:r w:rsidRPr="001D05C7">
        <w:rPr>
          <w:color w:val="4472C4" w:themeColor="accent1"/>
          <w:sz w:val="36"/>
          <w:szCs w:val="36"/>
        </w:rPr>
        <w:t>Q(</w:t>
      </w:r>
      <w:proofErr w:type="gramEnd"/>
      <w:r w:rsidRPr="001D05C7">
        <w:rPr>
          <w:color w:val="4472C4" w:themeColor="accent1"/>
          <w:sz w:val="36"/>
          <w:szCs w:val="36"/>
        </w:rPr>
        <w:t>20)   20.8280239 4.073165e-01</w:t>
      </w:r>
    </w:p>
    <w:p w14:paraId="7C0B2A8F" w14:textId="77777777" w:rsidR="001D05C7" w:rsidRPr="001D05C7" w:rsidRDefault="001D05C7" w:rsidP="001D05C7">
      <w:pPr>
        <w:rPr>
          <w:color w:val="4472C4" w:themeColor="accent1"/>
          <w:sz w:val="36"/>
          <w:szCs w:val="36"/>
        </w:rPr>
      </w:pPr>
      <w:r w:rsidRPr="001D05C7">
        <w:rPr>
          <w:color w:val="4472C4" w:themeColor="accent1"/>
          <w:sz w:val="36"/>
          <w:szCs w:val="36"/>
        </w:rPr>
        <w:t xml:space="preserve"> Ljung-Box Test     R^</w:t>
      </w:r>
      <w:proofErr w:type="gramStart"/>
      <w:r w:rsidRPr="001D05C7">
        <w:rPr>
          <w:color w:val="4472C4" w:themeColor="accent1"/>
          <w:sz w:val="36"/>
          <w:szCs w:val="36"/>
        </w:rPr>
        <w:t>2  Q</w:t>
      </w:r>
      <w:proofErr w:type="gramEnd"/>
      <w:r w:rsidRPr="001D05C7">
        <w:rPr>
          <w:color w:val="4472C4" w:themeColor="accent1"/>
          <w:sz w:val="36"/>
          <w:szCs w:val="36"/>
        </w:rPr>
        <w:t>(10)    3.1927759 9.765163e-01</w:t>
      </w:r>
    </w:p>
    <w:p w14:paraId="536CB578" w14:textId="77777777" w:rsidR="001D05C7" w:rsidRPr="001D05C7" w:rsidRDefault="001D05C7" w:rsidP="001D05C7">
      <w:pPr>
        <w:rPr>
          <w:color w:val="4472C4" w:themeColor="accent1"/>
          <w:sz w:val="36"/>
          <w:szCs w:val="36"/>
        </w:rPr>
      </w:pPr>
      <w:r w:rsidRPr="001D05C7">
        <w:rPr>
          <w:color w:val="4472C4" w:themeColor="accent1"/>
          <w:sz w:val="36"/>
          <w:szCs w:val="36"/>
        </w:rPr>
        <w:t xml:space="preserve"> Ljung-Box Test     R^</w:t>
      </w:r>
      <w:proofErr w:type="gramStart"/>
      <w:r w:rsidRPr="001D05C7">
        <w:rPr>
          <w:color w:val="4472C4" w:themeColor="accent1"/>
          <w:sz w:val="36"/>
          <w:szCs w:val="36"/>
        </w:rPr>
        <w:t>2  Q</w:t>
      </w:r>
      <w:proofErr w:type="gramEnd"/>
      <w:r w:rsidRPr="001D05C7">
        <w:rPr>
          <w:color w:val="4472C4" w:themeColor="accent1"/>
          <w:sz w:val="36"/>
          <w:szCs w:val="36"/>
        </w:rPr>
        <w:t>(15)   18.0965727 2.576225e-01</w:t>
      </w:r>
    </w:p>
    <w:p w14:paraId="0C7AB0D0" w14:textId="77777777" w:rsidR="001D05C7" w:rsidRPr="001D05C7" w:rsidRDefault="001D05C7" w:rsidP="001D05C7">
      <w:pPr>
        <w:rPr>
          <w:color w:val="4472C4" w:themeColor="accent1"/>
          <w:sz w:val="36"/>
          <w:szCs w:val="36"/>
        </w:rPr>
      </w:pPr>
      <w:r w:rsidRPr="001D05C7">
        <w:rPr>
          <w:color w:val="4472C4" w:themeColor="accent1"/>
          <w:sz w:val="36"/>
          <w:szCs w:val="36"/>
        </w:rPr>
        <w:t xml:space="preserve"> Ljung-Box Test     R^</w:t>
      </w:r>
      <w:proofErr w:type="gramStart"/>
      <w:r w:rsidRPr="001D05C7">
        <w:rPr>
          <w:color w:val="4472C4" w:themeColor="accent1"/>
          <w:sz w:val="36"/>
          <w:szCs w:val="36"/>
        </w:rPr>
        <w:t>2  Q</w:t>
      </w:r>
      <w:proofErr w:type="gramEnd"/>
      <w:r w:rsidRPr="001D05C7">
        <w:rPr>
          <w:color w:val="4472C4" w:themeColor="accent1"/>
          <w:sz w:val="36"/>
          <w:szCs w:val="36"/>
        </w:rPr>
        <w:t>(20)   19.5355471 4.872994e-01</w:t>
      </w:r>
    </w:p>
    <w:p w14:paraId="59DDC479" w14:textId="77777777" w:rsidR="001D05C7" w:rsidRPr="001D05C7" w:rsidRDefault="001D05C7" w:rsidP="001D05C7">
      <w:pPr>
        <w:rPr>
          <w:color w:val="4472C4" w:themeColor="accent1"/>
          <w:sz w:val="36"/>
          <w:szCs w:val="36"/>
        </w:rPr>
      </w:pPr>
      <w:r w:rsidRPr="001D05C7">
        <w:rPr>
          <w:color w:val="4472C4" w:themeColor="accent1"/>
          <w:sz w:val="36"/>
          <w:szCs w:val="36"/>
        </w:rPr>
        <w:t xml:space="preserve"> LM Arch Test       R    TR^2     4.9782407 9.587018e-01</w:t>
      </w:r>
    </w:p>
    <w:p w14:paraId="2BC7368B" w14:textId="77777777" w:rsidR="001D05C7" w:rsidRPr="001D05C7" w:rsidRDefault="001D05C7" w:rsidP="001D05C7">
      <w:pPr>
        <w:rPr>
          <w:color w:val="4472C4" w:themeColor="accent1"/>
          <w:sz w:val="36"/>
          <w:szCs w:val="36"/>
        </w:rPr>
      </w:pPr>
    </w:p>
    <w:p w14:paraId="14842B25" w14:textId="77777777" w:rsidR="001D05C7" w:rsidRPr="001D05C7" w:rsidRDefault="001D05C7" w:rsidP="001D05C7">
      <w:pPr>
        <w:rPr>
          <w:color w:val="4472C4" w:themeColor="accent1"/>
          <w:sz w:val="36"/>
          <w:szCs w:val="36"/>
        </w:rPr>
      </w:pPr>
      <w:r w:rsidRPr="001D05C7">
        <w:rPr>
          <w:color w:val="4472C4" w:themeColor="accent1"/>
          <w:sz w:val="36"/>
          <w:szCs w:val="36"/>
        </w:rPr>
        <w:t>Information Criterion Statistics:</w:t>
      </w:r>
    </w:p>
    <w:p w14:paraId="2D77EA35" w14:textId="77777777" w:rsidR="001D05C7" w:rsidRPr="001D05C7" w:rsidRDefault="001D05C7" w:rsidP="001D05C7">
      <w:pPr>
        <w:rPr>
          <w:color w:val="4472C4" w:themeColor="accent1"/>
          <w:sz w:val="36"/>
          <w:szCs w:val="36"/>
        </w:rPr>
      </w:pPr>
      <w:r w:rsidRPr="001D05C7">
        <w:rPr>
          <w:color w:val="4472C4" w:themeColor="accent1"/>
          <w:sz w:val="36"/>
          <w:szCs w:val="36"/>
        </w:rPr>
        <w:t xml:space="preserve">     AIC      BIC      SIC     HQIC </w:t>
      </w:r>
    </w:p>
    <w:p w14:paraId="6C60BCD5" w14:textId="77777777" w:rsidR="001D05C7" w:rsidRPr="001D05C7" w:rsidRDefault="001D05C7" w:rsidP="001D05C7">
      <w:pPr>
        <w:rPr>
          <w:color w:val="4472C4" w:themeColor="accent1"/>
          <w:sz w:val="36"/>
          <w:szCs w:val="36"/>
        </w:rPr>
      </w:pPr>
      <w:r w:rsidRPr="001D05C7">
        <w:rPr>
          <w:color w:val="4472C4" w:themeColor="accent1"/>
          <w:sz w:val="36"/>
          <w:szCs w:val="36"/>
        </w:rPr>
        <w:t xml:space="preserve">6.951398 6.999385 6.951075 6.970577 </w:t>
      </w:r>
    </w:p>
    <w:p w14:paraId="56391F74" w14:textId="77777777" w:rsidR="001D05C7" w:rsidRPr="001D05C7" w:rsidRDefault="001D05C7" w:rsidP="001D05C7">
      <w:pPr>
        <w:rPr>
          <w:color w:val="4472C4" w:themeColor="accent1"/>
          <w:sz w:val="36"/>
          <w:szCs w:val="36"/>
        </w:rPr>
      </w:pPr>
    </w:p>
    <w:p w14:paraId="4DD8341C" w14:textId="3D75372C" w:rsidR="001D05C7" w:rsidRDefault="001D05C7" w:rsidP="001D05C7">
      <w:pPr>
        <w:rPr>
          <w:color w:val="4472C4" w:themeColor="accent1"/>
          <w:sz w:val="36"/>
          <w:szCs w:val="36"/>
        </w:rPr>
      </w:pPr>
    </w:p>
    <w:p w14:paraId="01D30C2D" w14:textId="331AF7C6" w:rsidR="00904DBC" w:rsidRDefault="005E3AB7" w:rsidP="00904DBC">
      <w:pPr>
        <w:rPr>
          <w:sz w:val="36"/>
          <w:szCs w:val="36"/>
        </w:rPr>
      </w:pPr>
      <w:r>
        <w:rPr>
          <w:sz w:val="36"/>
          <w:szCs w:val="36"/>
        </w:rPr>
        <w:lastRenderedPageBreak/>
        <w:t xml:space="preserve"> </w:t>
      </w:r>
      <w:r w:rsidR="00FC6270">
        <w:rPr>
          <w:sz w:val="36"/>
          <w:szCs w:val="36"/>
        </w:rPr>
        <w:t>Now, we will proceed to plot the residuals and compute the kurtosis and skewness.</w:t>
      </w:r>
    </w:p>
    <w:p w14:paraId="2CA02F63" w14:textId="53A447CC" w:rsidR="00FC6270" w:rsidRDefault="00FC6270" w:rsidP="00904DBC">
      <w:pPr>
        <w:rPr>
          <w:sz w:val="36"/>
          <w:szCs w:val="36"/>
        </w:rPr>
      </w:pPr>
      <w:r>
        <w:rPr>
          <w:noProof/>
          <w:sz w:val="36"/>
          <w:szCs w:val="36"/>
        </w:rPr>
        <w:drawing>
          <wp:inline distT="0" distB="0" distL="0" distR="0" wp14:anchorId="091EB869" wp14:editId="4B81F517">
            <wp:extent cx="4572000" cy="4572000"/>
            <wp:effectExtent l="0" t="0" r="0" b="0"/>
            <wp:docPr id="15374441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444108" name="Picture 1537444108"/>
                    <pic:cNvPicPr/>
                  </pic:nvPicPr>
                  <pic:blipFill>
                    <a:blip r:embed="rId13">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60635225" w14:textId="145C9F9C" w:rsidR="00FC6270" w:rsidRDefault="008C7D93" w:rsidP="00904DBC">
      <w:pPr>
        <w:rPr>
          <w:sz w:val="36"/>
          <w:szCs w:val="36"/>
        </w:rPr>
      </w:pPr>
      <w:r>
        <w:rPr>
          <w:sz w:val="36"/>
          <w:szCs w:val="36"/>
        </w:rPr>
        <w:t>The kurtosis of these residuals is still very high. But from the 5</w:t>
      </w:r>
      <w:r w:rsidRPr="008C7D93">
        <w:rPr>
          <w:sz w:val="36"/>
          <w:szCs w:val="36"/>
          <w:vertAlign w:val="superscript"/>
        </w:rPr>
        <w:t>th</w:t>
      </w:r>
      <w:r>
        <w:rPr>
          <w:sz w:val="36"/>
          <w:szCs w:val="36"/>
        </w:rPr>
        <w:t xml:space="preserve"> December notes, it was explained that having one residual outlier in the results of our model need not be a big worry or a concern. When the model is fitting well overall, it will do a pretty good job in forecasting and the current model is more than enough. In fact, removing that outlier gives the following kurtosis,</w:t>
      </w:r>
    </w:p>
    <w:p w14:paraId="4063E65C" w14:textId="53892439" w:rsidR="008C7D93" w:rsidRDefault="008C7D93" w:rsidP="00904DBC">
      <w:pPr>
        <w:rPr>
          <w:sz w:val="36"/>
          <w:szCs w:val="36"/>
        </w:rPr>
      </w:pPr>
    </w:p>
    <w:p w14:paraId="3AFE1EDC" w14:textId="17C58269" w:rsidR="008C7D93" w:rsidRPr="008C7D93" w:rsidRDefault="008C7D93" w:rsidP="008C7D93">
      <w:pPr>
        <w:rPr>
          <w:color w:val="4472C4" w:themeColor="accent1"/>
          <w:sz w:val="36"/>
          <w:szCs w:val="36"/>
        </w:rPr>
      </w:pPr>
      <w:r w:rsidRPr="008C7D93">
        <w:rPr>
          <w:color w:val="4472C4" w:themeColor="accent1"/>
          <w:sz w:val="36"/>
          <w:szCs w:val="36"/>
        </w:rPr>
        <w:t>&gt; kurtosis(residgarch11[-263])</w:t>
      </w:r>
      <w:r>
        <w:rPr>
          <w:color w:val="4472C4" w:themeColor="accent1"/>
          <w:sz w:val="36"/>
          <w:szCs w:val="36"/>
        </w:rPr>
        <w:t xml:space="preserve"> </w:t>
      </w:r>
      <w:r w:rsidRPr="008C7D93">
        <w:rPr>
          <w:color w:val="4472C4" w:themeColor="accent1"/>
          <w:sz w:val="36"/>
          <w:szCs w:val="36"/>
        </w:rPr>
        <w:t>#263 is the outlier.</w:t>
      </w:r>
    </w:p>
    <w:p w14:paraId="4F3F7F84" w14:textId="0F28B95C" w:rsidR="008C7D93" w:rsidRDefault="008C7D93" w:rsidP="008C7D93">
      <w:pPr>
        <w:rPr>
          <w:color w:val="4472C4" w:themeColor="accent1"/>
          <w:sz w:val="36"/>
          <w:szCs w:val="36"/>
        </w:rPr>
      </w:pPr>
      <w:r w:rsidRPr="008C7D93">
        <w:rPr>
          <w:color w:val="4472C4" w:themeColor="accent1"/>
          <w:sz w:val="36"/>
          <w:szCs w:val="36"/>
        </w:rPr>
        <w:t>[1] 3.373839</w:t>
      </w:r>
    </w:p>
    <w:p w14:paraId="285BAF47" w14:textId="605FFAC0" w:rsidR="008C7D93" w:rsidRDefault="008C7D93" w:rsidP="008C7D93">
      <w:pPr>
        <w:rPr>
          <w:color w:val="4472C4" w:themeColor="accent1"/>
          <w:sz w:val="36"/>
          <w:szCs w:val="36"/>
        </w:rPr>
      </w:pPr>
    </w:p>
    <w:p w14:paraId="5D238E49" w14:textId="6E3BE942" w:rsidR="008C7D93" w:rsidRDefault="008C7D93" w:rsidP="008C7D93">
      <w:pPr>
        <w:rPr>
          <w:sz w:val="36"/>
          <w:szCs w:val="36"/>
        </w:rPr>
      </w:pPr>
      <w:r>
        <w:rPr>
          <w:sz w:val="36"/>
          <w:szCs w:val="36"/>
        </w:rPr>
        <w:t xml:space="preserve">We can see that the kurtosis is very close to 3 and is at 3.37, which is very close to normality. </w:t>
      </w:r>
      <w:r w:rsidR="00AE7FD7">
        <w:rPr>
          <w:sz w:val="36"/>
          <w:szCs w:val="36"/>
        </w:rPr>
        <w:t>All the estimated parameters are positive and t</w:t>
      </w:r>
      <w:r>
        <w:rPr>
          <w:sz w:val="36"/>
          <w:szCs w:val="36"/>
        </w:rPr>
        <w:t>he sum of the last two, i.e., alpha1 and beta1, is equal to 0.992 which is less than 1 as well.</w:t>
      </w:r>
    </w:p>
    <w:p w14:paraId="56395C83" w14:textId="719EF344" w:rsidR="00A2727A" w:rsidRDefault="00A2727A" w:rsidP="008C7D93">
      <w:pPr>
        <w:rPr>
          <w:sz w:val="36"/>
          <w:szCs w:val="36"/>
        </w:rPr>
      </w:pPr>
    </w:p>
    <w:p w14:paraId="79E76432" w14:textId="5530185E" w:rsidR="00A2727A" w:rsidRDefault="00A2727A" w:rsidP="008C7D93">
      <w:pPr>
        <w:rPr>
          <w:sz w:val="36"/>
          <w:szCs w:val="36"/>
        </w:rPr>
      </w:pPr>
      <w:r>
        <w:rPr>
          <w:sz w:val="36"/>
          <w:szCs w:val="36"/>
        </w:rPr>
        <w:t xml:space="preserve">The residual plot shows that the </w:t>
      </w:r>
      <w:proofErr w:type="gramStart"/>
      <w:r>
        <w:rPr>
          <w:sz w:val="36"/>
          <w:szCs w:val="36"/>
        </w:rPr>
        <w:t>GARCH(</w:t>
      </w:r>
      <w:proofErr w:type="gramEnd"/>
      <w:r>
        <w:rPr>
          <w:sz w:val="36"/>
          <w:szCs w:val="36"/>
        </w:rPr>
        <w:t>1,1) model did a very good job in capturing the volatility structure. The standardised residuals exhibit very little changing volatility.</w:t>
      </w:r>
    </w:p>
    <w:p w14:paraId="3123A49E" w14:textId="3F6F0C67" w:rsidR="00AE7FD7" w:rsidRDefault="00AE7FD7" w:rsidP="008C7D93">
      <w:pPr>
        <w:rPr>
          <w:sz w:val="36"/>
          <w:szCs w:val="36"/>
        </w:rPr>
      </w:pPr>
    </w:p>
    <w:p w14:paraId="21B9CE5A" w14:textId="702E0EB6" w:rsidR="00904DBC" w:rsidRDefault="00904DBC" w:rsidP="00904DBC">
      <w:pPr>
        <w:jc w:val="center"/>
        <w:rPr>
          <w:sz w:val="48"/>
          <w:szCs w:val="48"/>
        </w:rPr>
      </w:pPr>
    </w:p>
    <w:p w14:paraId="31F748EA" w14:textId="77777777" w:rsidR="00904DBC" w:rsidRPr="00904DBC" w:rsidRDefault="00904DBC" w:rsidP="00904DBC">
      <w:pPr>
        <w:rPr>
          <w:sz w:val="48"/>
          <w:szCs w:val="48"/>
        </w:rPr>
      </w:pPr>
    </w:p>
    <w:sectPr w:rsidR="00904DBC" w:rsidRPr="00904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343FB"/>
    <w:multiLevelType w:val="hybridMultilevel"/>
    <w:tmpl w:val="CF42A0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1E698E"/>
    <w:multiLevelType w:val="hybridMultilevel"/>
    <w:tmpl w:val="9AEE04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DA5770"/>
    <w:multiLevelType w:val="hybridMultilevel"/>
    <w:tmpl w:val="D5EEAF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0372704">
    <w:abstractNumId w:val="0"/>
  </w:num>
  <w:num w:numId="2" w16cid:durableId="1368143601">
    <w:abstractNumId w:val="2"/>
  </w:num>
  <w:num w:numId="3" w16cid:durableId="1728147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DBC"/>
    <w:rsid w:val="001D05C7"/>
    <w:rsid w:val="002471C7"/>
    <w:rsid w:val="004B1D9B"/>
    <w:rsid w:val="0050195C"/>
    <w:rsid w:val="005056BC"/>
    <w:rsid w:val="00513462"/>
    <w:rsid w:val="005865C4"/>
    <w:rsid w:val="005E3AB7"/>
    <w:rsid w:val="007875DE"/>
    <w:rsid w:val="008C7D93"/>
    <w:rsid w:val="00904DBC"/>
    <w:rsid w:val="009062E6"/>
    <w:rsid w:val="00A2727A"/>
    <w:rsid w:val="00AA0582"/>
    <w:rsid w:val="00AE7FD7"/>
    <w:rsid w:val="00BD6BA1"/>
    <w:rsid w:val="00D27B34"/>
    <w:rsid w:val="00ED3AB7"/>
    <w:rsid w:val="00F4173F"/>
    <w:rsid w:val="00FC62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B2E47"/>
  <w15:chartTrackingRefBased/>
  <w15:docId w15:val="{75AA50F6-61B0-4156-B5C9-EF4244DE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17</Pages>
  <Words>1473</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Vyaas Valsaraj</dc:creator>
  <cp:keywords/>
  <dc:description/>
  <cp:lastModifiedBy>Vyaas Valsaraj</cp:lastModifiedBy>
  <cp:revision>1</cp:revision>
  <dcterms:created xsi:type="dcterms:W3CDTF">2023-12-18T20:42:00Z</dcterms:created>
  <dcterms:modified xsi:type="dcterms:W3CDTF">2023-12-19T01:18:00Z</dcterms:modified>
</cp:coreProperties>
</file>