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Style19"/>
        <w:jc w:val="center"/>
        <w:rPr>
          <w:rFonts w:ascii="Times New Roman" w:hAnsi="Times New Roman" w:cs="Times New Roman"/>
          <w:sz w:val="20"/>
        </w:rPr>
      </w:pPr>
      <w:r>
        <w:rPr>
          <w:rFonts w:cs="Times New Roman" w:ascii="Times New Roman" w:hAnsi="Times New Roman"/>
          <w:sz w:val="20"/>
        </w:rPr>
        <w:t xml:space="preserve">ДОГОВОР   ПОРУЧЕНИЯ </w:t>
      </w:r>
    </w:p>
    <w:p>
      <w:pPr>
        <w:pStyle w:val="Style19"/>
        <w:jc w:val="center"/>
        <w:rPr>
          <w:rFonts w:ascii="Times New Roman" w:hAnsi="Times New Roman" w:cs="Times New Roman"/>
          <w:sz w:val="20"/>
        </w:rPr>
      </w:pPr>
      <w:r>
        <w:rPr>
          <w:rFonts w:cs="Times New Roman" w:ascii="Times New Roman" w:hAnsi="Times New Roman"/>
          <w:sz w:val="20"/>
        </w:rPr>
        <w:t xml:space="preserve">№ {doc_number}</w:t>
      </w:r>
    </w:p>
    <w:p>
      <w:pPr>
        <w:pStyle w:val="14"/>
        <w:jc w:val="center"/>
        <w:rPr>
          <w:rFonts w:ascii="Times New Roman" w:hAnsi="Times New Roman" w:cs="Times New Roman"/>
          <w:sz w:val="20"/>
          <w:lang w:val="ru-RU"/>
        </w:rPr>
      </w:pPr>
      <w:r>
        <w:rPr>
          <w:rFonts w:cs="Times New Roman" w:ascii="Times New Roman" w:hAnsi="Times New Roman"/>
          <w:sz w:val="20"/>
          <w:lang w:val="ru-RU"/>
        </w:rPr>
      </w:r>
    </w:p>
    <w:p>
      <w:pPr>
        <w:pStyle w:val="14"/>
        <w:jc w:val="center"/>
        <w:rPr>
          <w:rFonts w:ascii="Times New Roman" w:hAnsi="Times New Roman" w:cs="Times New Roman"/>
          <w:lang w:val="ru-RU"/>
        </w:rPr>
      </w:pPr>
      <w:r>
        <w:rPr>
          <w:rFonts w:cs="Times New Roman" w:ascii="Times New Roman" w:hAnsi="Times New Roman"/>
          <w:lang w:val="ru-RU"/>
        </w:rPr>
      </w:r>
    </w:p>
    <w:p>
      <w:pPr>
        <w:tabs>
          <w:tab w:val="right" w:pos="9637"/>
        </w:tabs>
        <w:jc w:val="left"/>
      </w:pPr>
      <w:r>
        <w:rPr>
          <w:rFonts w:cs="Times New Roman" w:ascii="Times New Roman" w:hAnsi="Times New Roman"/>
          <w:lang w:val="ru-RU"/>
        </w:rPr>
        <w:t>г. Пермь</w:t>
        <w:tab/>
        <w:t>{doc_date}</w:t>
      </w:r>
    </w:p>
    <w:p>
      <w:pPr>
        <w:pStyle w:val="14"/>
        <w:jc w:val="center"/>
        <w:rPr>
          <w:rFonts w:ascii="Times New Roman" w:hAnsi="Times New Roman" w:eastAsia="Times New Roman" w:cs="Times New Roman"/>
          <w:lang w:val="ru-RU"/>
        </w:rPr>
      </w:pPr>
      <w:r>
        <w:rPr>
          <w:rFonts w:eastAsia="Times New Roman" w:cs="Times New Roman" w:ascii="Times New Roman" w:hAnsi="Times New Roman"/>
          <w:lang w:val="ru-RU"/>
        </w:rPr>
        <w:t xml:space="preserve"> </w:t>
      </w:r>
    </w:p>
    <w:p>
      <w:pPr>
        <w:pStyle w:val="14"/>
        <w:jc w:val="center"/>
        <w:rPr>
          <w:rFonts w:ascii="Times New Roman" w:hAnsi="Times New Roman" w:cs="Times New Roman"/>
          <w:lang w:val="ru-RU"/>
        </w:rPr>
      </w:pPr>
      <w:r>
        <w:rPr>
          <w:rFonts w:cs="Times New Roman" w:ascii="Times New Roman" w:hAnsi="Times New Roman"/>
          <w:lang w:val="ru-RU"/>
        </w:rPr>
      </w:r>
    </w:p>
    <w:p>
      <w:pPr>
        <w:pStyle w:val="Style26"/>
        <w:ind w:firstLine="851" w:start="-567" w:end="-284"/>
        <w:jc w:val="both"/>
        <w:rPr/>
      </w:pPr>
      <w:r>
        <w:rPr>
          <w:b/>
          <w:sz w:val="22"/>
          <w:szCs w:val="22"/>
        </w:rPr>
        <w:t xml:space="preserve">{client_name_full},</w:t>
      </w:r>
      <w:r>
        <w:rPr/>
        <w:t xml:space="preserve"> {client_named} в дальнейшем «Клиент», в лице {client_signatory_role} {client_signatory_gen}{client_basis}, с одной стороны, и </w:t>
      </w:r>
      <w:r>
        <w:rPr>
          <w:b/>
        </w:rPr>
        <w:t>Общество с ограниченной ответственностью «КОМПЛЕКС-27»</w:t>
      </w:r>
      <w:r>
        <w:rPr/>
        <w:t xml:space="preserve">, именуемое в дальнейшем «Таможенный представитель», в лице Генерального директора Гайсина Вячеслава Захаровича, действующего на основании Устава, с другой стороны, </w:t>
      </w:r>
      <w:r>
        <w:rPr>
          <w:iCs/>
        </w:rPr>
        <w:t>совместно именуемые в дальнейшем «Стороны»</w:t>
      </w:r>
      <w:r>
        <w:rPr>
          <w:i/>
          <w:iCs/>
        </w:rPr>
        <w:t>,</w:t>
      </w:r>
      <w:r>
        <w:rPr/>
        <w:t xml:space="preserve"> заключили настоящий договор поручения (далее - «Договор») о нижеследующем.</w:t>
      </w:r>
    </w:p>
    <w:p>
      <w:pPr>
        <w:pStyle w:val="Normal"/>
        <w:ind w:firstLine="851" w:start="-567" w:end="-284"/>
        <w:jc w:val="both"/>
        <w:rPr/>
      </w:pPr>
      <w:r>
        <w:rPr/>
      </w:r>
    </w:p>
    <w:p>
      <w:pPr>
        <w:pStyle w:val="Normal"/>
        <w:numPr>
          <w:ilvl w:val="0"/>
          <w:numId w:val="2"/>
        </w:numPr>
        <w:spacing w:lineRule="auto" w:line="360"/>
        <w:ind w:firstLine="851" w:start="-567" w:end="-284"/>
        <w:jc w:val="center"/>
        <w:rPr>
          <w:b/>
          <w:sz w:val="16"/>
          <w:szCs w:val="16"/>
        </w:rPr>
      </w:pPr>
      <w:r>
        <w:rPr>
          <w:b/>
          <w:sz w:val="16"/>
          <w:szCs w:val="16"/>
        </w:rPr>
        <w:t>ПРЕДМЕТ ДОГОВОРА</w:t>
      </w:r>
    </w:p>
    <w:p>
      <w:pPr>
        <w:pStyle w:val="Style26"/>
        <w:ind w:firstLine="851" w:start="-567" w:end="-284"/>
        <w:jc w:val="both"/>
        <w:rPr/>
      </w:pPr>
      <w:r>
        <w:rPr>
          <w:b/>
        </w:rPr>
        <w:t>1.1.</w:t>
      </w:r>
      <w:r>
        <w:rPr/>
        <w:t xml:space="preserve"> В соответствии с настоящим Договором Таможенный представитель берет на себя обязательство совершать от имени и по поручению Клиента таможенные операции на территории Российской Федерации в отношении товаров ввозимых (ввезенных) Клиентом на таможенную территорию Евразийского экономического союза (далее – «ЕАЭС») и вывозимых (вывезенных) Клиентом с таможенной территории ЕАЭС. Клиент обязуется уплатить Таможенному представителю вознаграждение за оказанные услуги по совершению таможенных операций.</w:t>
      </w:r>
    </w:p>
    <w:p>
      <w:pPr>
        <w:pStyle w:val="Style26"/>
        <w:ind w:firstLine="851" w:start="-567" w:end="-284"/>
        <w:jc w:val="both"/>
        <w:rPr/>
      </w:pPr>
      <w:r>
        <w:rPr>
          <w:b/>
        </w:rPr>
        <w:t>1.2.</w:t>
      </w:r>
      <w:r>
        <w:rPr>
          <w:iCs/>
        </w:rPr>
        <w:t xml:space="preserve"> Таможенный представитель совершает от имени и по поручению Клиента таможенные операции на территории Российской Федерации в рамках прав и обязанностей таможенного представителя, установленных таможенным законодательством </w:t>
      </w:r>
      <w:r>
        <w:rPr/>
        <w:t>ЕАЭС</w:t>
      </w:r>
      <w:r>
        <w:rPr>
          <w:iCs/>
        </w:rPr>
        <w:t xml:space="preserve"> и Российской Федерации, а также </w:t>
      </w:r>
      <w:r>
        <w:rPr>
          <w:rFonts w:eastAsia="MS Mincho;ＭＳ 明朝"/>
          <w:bCs/>
        </w:rPr>
        <w:t>нормативными правовыми актами Российской Федерации в области таможенного дела</w:t>
      </w:r>
      <w:r>
        <w:rPr>
          <w:iCs/>
        </w:rPr>
        <w:t xml:space="preserve"> (далее – Законодательство) без ограничений: </w:t>
      </w:r>
    </w:p>
    <w:p>
      <w:pPr>
        <w:pStyle w:val="Style26"/>
        <w:ind w:firstLine="851" w:start="-567" w:end="-284"/>
        <w:jc w:val="both"/>
        <w:rPr/>
      </w:pPr>
      <w:r>
        <w:rPr/>
        <w:t>- по видам товаров в соответствии с ТН ВЭД ЕАЭС;</w:t>
      </w:r>
    </w:p>
    <w:p>
      <w:pPr>
        <w:pStyle w:val="Style26"/>
        <w:ind w:firstLine="851" w:start="-567" w:end="-284"/>
        <w:jc w:val="both"/>
        <w:rPr/>
      </w:pPr>
      <w:r>
        <w:rPr/>
        <w:t>- по видам транспорта;</w:t>
      </w:r>
    </w:p>
    <w:p>
      <w:pPr>
        <w:pStyle w:val="Style26"/>
        <w:ind w:firstLine="851" w:start="-567" w:end="-284"/>
        <w:jc w:val="both"/>
        <w:rPr/>
      </w:pPr>
      <w:r>
        <w:rPr/>
        <w:t>- по региону деятельности;</w:t>
      </w:r>
    </w:p>
    <w:p>
      <w:pPr>
        <w:pStyle w:val="Style26"/>
        <w:ind w:firstLine="851" w:start="-567" w:end="-284"/>
        <w:jc w:val="both"/>
        <w:rPr/>
      </w:pPr>
      <w:r>
        <w:rPr/>
        <w:t>- по видам таможенных операций.</w:t>
      </w:r>
    </w:p>
    <w:p>
      <w:pPr>
        <w:pStyle w:val="Style26"/>
        <w:ind w:firstLine="851" w:start="-567" w:end="-284"/>
        <w:jc w:val="both"/>
        <w:rPr/>
      </w:pPr>
      <w:r>
        <w:rPr>
          <w:b/>
        </w:rPr>
        <w:t>1.3.</w:t>
      </w:r>
      <w:r>
        <w:rPr/>
        <w:t xml:space="preserve"> Перечень и количество товаров, сведения о таможенных операциях, которые необходимо совершить согласовываются сторонами в Поручениях, являющихся приложениями к настоящему Договору.</w:t>
      </w:r>
    </w:p>
    <w:p>
      <w:pPr>
        <w:pStyle w:val="Style26"/>
        <w:ind w:firstLine="851" w:start="-567" w:end="-284"/>
        <w:jc w:val="both"/>
        <w:rPr/>
      </w:pPr>
      <w:r>
        <w:rPr/>
      </w:r>
    </w:p>
    <w:p>
      <w:pPr>
        <w:pStyle w:val="Normal"/>
        <w:numPr>
          <w:ilvl w:val="0"/>
          <w:numId w:val="2"/>
        </w:numPr>
        <w:spacing w:lineRule="auto" w:line="360"/>
        <w:ind w:firstLine="851" w:start="-567" w:end="-284"/>
        <w:jc w:val="center"/>
        <w:rPr>
          <w:b/>
          <w:sz w:val="16"/>
          <w:szCs w:val="16"/>
        </w:rPr>
      </w:pPr>
      <w:r>
        <w:rPr>
          <w:b/>
          <w:sz w:val="16"/>
          <w:szCs w:val="16"/>
        </w:rPr>
        <w:t>ПРАВА И ОБЯЗАННОСТИ СТОРОН</w:t>
      </w:r>
    </w:p>
    <w:p>
      <w:pPr>
        <w:pStyle w:val="Style26"/>
        <w:ind w:firstLine="851" w:start="-567" w:end="-284"/>
        <w:jc w:val="both"/>
        <w:rPr/>
      </w:pPr>
      <w:r>
        <w:rPr>
          <w:b/>
        </w:rPr>
        <w:t>2.1.</w:t>
      </w:r>
      <w:r>
        <w:rPr/>
        <w:t xml:space="preserve"> </w:t>
      </w:r>
      <w:r>
        <w:rPr>
          <w:b/>
        </w:rPr>
        <w:t>Таможенный представитель после подписания соответствующего приложения и поручения обязан:</w:t>
      </w:r>
    </w:p>
    <w:p>
      <w:pPr>
        <w:pStyle w:val="Style26"/>
        <w:numPr>
          <w:ilvl w:val="0"/>
          <w:numId w:val="3"/>
        </w:numPr>
        <w:tabs>
          <w:tab w:val="clear" w:pos="708"/>
          <w:tab w:val="left" w:pos="993" w:leader="none"/>
        </w:tabs>
        <w:ind w:firstLine="851" w:start="-567" w:end="-284"/>
        <w:jc w:val="both"/>
        <w:rPr/>
      </w:pPr>
      <w:r>
        <w:rPr/>
        <w:t>совершить в соответствии с поручением Клиента таможенные операции в рамках прав и обязанностей Таможенного представителя, предусмотренных Законодательством, в объеме и на условиях настоящего Договора и приложений к нему;</w:t>
      </w:r>
    </w:p>
    <w:p>
      <w:pPr>
        <w:pStyle w:val="Style26"/>
        <w:numPr>
          <w:ilvl w:val="0"/>
          <w:numId w:val="3"/>
        </w:numPr>
        <w:tabs>
          <w:tab w:val="clear" w:pos="708"/>
          <w:tab w:val="left" w:pos="993" w:leader="none"/>
        </w:tabs>
        <w:ind w:firstLine="851" w:start="-567" w:end="-284"/>
        <w:jc w:val="both"/>
        <w:rPr/>
      </w:pPr>
      <w:r>
        <w:rPr/>
        <w:t>ежедневно информировать Клиента о ходе выполнения работы (услуги);</w:t>
      </w:r>
    </w:p>
    <w:p>
      <w:pPr>
        <w:pStyle w:val="Style26"/>
        <w:numPr>
          <w:ilvl w:val="0"/>
          <w:numId w:val="3"/>
        </w:numPr>
        <w:tabs>
          <w:tab w:val="clear" w:pos="708"/>
          <w:tab w:val="left" w:pos="993" w:leader="none"/>
        </w:tabs>
        <w:ind w:firstLine="851" w:start="-567" w:end="-284"/>
        <w:jc w:val="both"/>
        <w:rPr/>
      </w:pPr>
      <w:r>
        <w:rPr/>
        <w:t>немедленно информировать Клиента о спорных вопросах с таможенными органами, возникающих в ходе выполнения поручений Клиента при совершении Таможенным представителем таможенных операций, а также о положениях Законодательства, регулирующих указанные вопросы;</w:t>
      </w:r>
    </w:p>
    <w:p>
      <w:pPr>
        <w:pStyle w:val="Style26"/>
        <w:numPr>
          <w:ilvl w:val="0"/>
          <w:numId w:val="3"/>
        </w:numPr>
        <w:tabs>
          <w:tab w:val="clear" w:pos="708"/>
          <w:tab w:val="left" w:pos="993" w:leader="none"/>
        </w:tabs>
        <w:ind w:firstLine="851" w:start="-567" w:end="-284"/>
        <w:jc w:val="both"/>
        <w:rPr/>
      </w:pPr>
      <w:r>
        <w:rPr/>
        <w:t>требовать от Клиента указаний о порядке разрешения спорных вопросов в соответствии с Законодательством, после получения которых – действовать в соответствии с полученными указаниями в рамках Законодательства;</w:t>
      </w:r>
    </w:p>
    <w:p>
      <w:pPr>
        <w:pStyle w:val="Style26"/>
        <w:numPr>
          <w:ilvl w:val="0"/>
          <w:numId w:val="3"/>
        </w:numPr>
        <w:tabs>
          <w:tab w:val="clear" w:pos="708"/>
          <w:tab w:val="left" w:pos="993" w:leader="none"/>
        </w:tabs>
        <w:ind w:firstLine="851" w:start="-567" w:end="-284"/>
        <w:jc w:val="both"/>
        <w:rPr/>
      </w:pPr>
      <w:r>
        <w:rPr/>
        <w:t xml:space="preserve">требовать от Клиента дополнительных указаний по исполнению его поручения в случаях, когда исполнение его поручения допускается в соответствии с Законодательством двумя или большим количеством способов, после получения которых действовать в соответствии с полученными указаниями в рамках Законодательства; </w:t>
      </w:r>
    </w:p>
    <w:p>
      <w:pPr>
        <w:pStyle w:val="Style26"/>
        <w:numPr>
          <w:ilvl w:val="0"/>
          <w:numId w:val="3"/>
        </w:numPr>
        <w:tabs>
          <w:tab w:val="clear" w:pos="708"/>
          <w:tab w:val="left" w:pos="993" w:leader="none"/>
        </w:tabs>
        <w:ind w:firstLine="851" w:start="-567" w:end="-284"/>
        <w:jc w:val="both"/>
        <w:rPr/>
      </w:pPr>
      <w:r>
        <w:rPr/>
        <w:t>немедленно информировать Клиента об обстоятельствах, возникших или ставших известными Таможенному представителю в ходе выполнения им таможенных операций в соответствии с поручением Клиента, которые препятствуют выполнению Таможенным представителем поручения Клиента и требовать от Клиента совершения действий, достаточных в соответствии с Законодательством для продолжения выполнения Таможенным представителем таможенных операций, необходимых для помещения товаров под таможенную процедуру в соответствии с поручением Клиента;</w:t>
      </w:r>
    </w:p>
    <w:p>
      <w:pPr>
        <w:pStyle w:val="Style26"/>
        <w:numPr>
          <w:ilvl w:val="0"/>
          <w:numId w:val="3"/>
        </w:numPr>
        <w:tabs>
          <w:tab w:val="clear" w:pos="708"/>
          <w:tab w:val="left" w:pos="993" w:leader="none"/>
        </w:tabs>
        <w:ind w:firstLine="851" w:start="-567" w:end="-284"/>
        <w:jc w:val="both"/>
        <w:rPr/>
      </w:pPr>
      <w:r>
        <w:rPr/>
        <w:t>предоставить Клиенту в письменной форме информацию о сумме таможенных платежей в валюте внешнеторгового контракта, рассчитанных Таможенным представителем предварительно и данные о реквизитах для внесения денежных средств в счет уплаты таможенных пошлин, налогов и таможенных сборов;</w:t>
      </w:r>
    </w:p>
    <w:p>
      <w:pPr>
        <w:pStyle w:val="Style26"/>
        <w:numPr>
          <w:ilvl w:val="0"/>
          <w:numId w:val="3"/>
        </w:numPr>
        <w:tabs>
          <w:tab w:val="clear" w:pos="708"/>
          <w:tab w:val="left" w:pos="993" w:leader="none"/>
        </w:tabs>
        <w:ind w:firstLine="851" w:start="-567" w:end="-284"/>
        <w:jc w:val="both"/>
        <w:rPr/>
      </w:pPr>
      <w:r>
        <w:rPr/>
        <w:t>консультировать по запросу Клиента по вопросам таможенного дела и вопросам, входящим в компетенцию Таможенного представителя в рамках подписанного Сторонами конкретного поручения;</w:t>
      </w:r>
    </w:p>
    <w:p>
      <w:pPr>
        <w:pStyle w:val="Style26"/>
        <w:numPr>
          <w:ilvl w:val="0"/>
          <w:numId w:val="3"/>
        </w:numPr>
        <w:tabs>
          <w:tab w:val="clear" w:pos="708"/>
          <w:tab w:val="left" w:pos="993" w:leader="none"/>
        </w:tabs>
        <w:ind w:firstLine="851" w:start="-567" w:end="-284"/>
        <w:jc w:val="both"/>
        <w:rPr/>
      </w:pPr>
      <w:r>
        <w:rPr/>
        <w:t>оказывать на основании заключённого между сторонами дополнительного соглашения к Договору услуги по обжалованию действий/бездействия должностных лиц таможенных органов при совершении таможенных операций, в том числе при осуществлении таможенного контроля и выпуске в соответствии с избранной таможенной процедурой товаров и транспортных средств Клиента, определении классификационного кода по Товарной номенклатуре внешнеэкономической деятельности и таможенной стоимости товара.</w:t>
      </w:r>
    </w:p>
    <w:p>
      <w:pPr>
        <w:pStyle w:val="BodyTextIndent"/>
        <w:spacing w:lineRule="auto" w:line="360"/>
        <w:ind w:hanging="0" w:end="-284"/>
        <w:rPr>
          <w:sz w:val="16"/>
          <w:szCs w:val="16"/>
        </w:rPr>
      </w:pPr>
      <w:r>
        <w:rPr>
          <w:sz w:val="16"/>
          <w:szCs w:val="16"/>
        </w:rPr>
      </w:r>
    </w:p>
    <w:p>
      <w:pPr>
        <w:pStyle w:val="Style26"/>
        <w:ind w:firstLine="851" w:start="-567" w:end="-284"/>
        <w:jc w:val="both"/>
        <w:rPr/>
      </w:pPr>
      <w:r>
        <w:rPr>
          <w:b/>
        </w:rPr>
        <w:t>2.2.</w:t>
      </w:r>
      <w:r>
        <w:rPr/>
        <w:t xml:space="preserve"> </w:t>
      </w:r>
      <w:r>
        <w:rPr>
          <w:b/>
        </w:rPr>
        <w:t>Таможенный представитель вправе:</w:t>
      </w:r>
    </w:p>
    <w:p>
      <w:pPr>
        <w:pStyle w:val="Style26"/>
        <w:numPr>
          <w:ilvl w:val="0"/>
          <w:numId w:val="4"/>
        </w:numPr>
        <w:tabs>
          <w:tab w:val="clear" w:pos="708"/>
          <w:tab w:val="left" w:pos="993" w:leader="none"/>
        </w:tabs>
        <w:ind w:firstLine="851" w:start="-567" w:end="-284"/>
        <w:jc w:val="both"/>
        <w:rPr/>
      </w:pPr>
      <w:r>
        <w:rPr/>
        <w:t xml:space="preserve">проверить полномочия Клиента в отношении товаров </w:t>
      </w:r>
    </w:p>
    <w:p>
      <w:pPr>
        <w:pStyle w:val="Style26"/>
        <w:numPr>
          <w:ilvl w:val="0"/>
          <w:numId w:val="4"/>
        </w:numPr>
        <w:tabs>
          <w:tab w:val="clear" w:pos="708"/>
          <w:tab w:val="left" w:pos="993" w:leader="none"/>
        </w:tabs>
        <w:ind w:firstLine="851" w:start="-567" w:end="-284"/>
        <w:jc w:val="both"/>
        <w:rPr/>
      </w:pPr>
      <w:r>
        <w:rPr/>
        <w:t>получать от Клиента дополнительную информацию, прямо не предусмотренную поручением, в случае если это необходимо для выполнения условий настоящего Договора;</w:t>
      </w:r>
    </w:p>
    <w:p>
      <w:pPr>
        <w:pStyle w:val="Style26"/>
        <w:numPr>
          <w:ilvl w:val="0"/>
          <w:numId w:val="4"/>
        </w:numPr>
        <w:tabs>
          <w:tab w:val="clear" w:pos="708"/>
          <w:tab w:val="left" w:pos="993" w:leader="none"/>
        </w:tabs>
        <w:ind w:firstLine="851" w:start="-567" w:end="-284"/>
        <w:jc w:val="both"/>
        <w:rPr/>
      </w:pPr>
      <w:r>
        <w:rPr/>
        <w:t>По поручению Клиента, организовать выполнение таможенных операций (помещение товаров на склад временного хранения, передача документов в таможенный орган, участие в таможенном осмотре и/или досмотре и другие) в том числе, с привлечением третьих лиц, по своему выбору. Уведомление</w:t>
      </w:r>
      <w:r>
        <w:rPr>
          <w:color w:val="FF0000"/>
        </w:rPr>
        <w:t xml:space="preserve"> </w:t>
      </w:r>
      <w:r>
        <w:rPr/>
        <w:t>Клиента о привлечении к совершению таможенных операций иных лиц не требуется. Таможенный представитель несет полную ответственность за действия привлеченных им третьих лиц;</w:t>
      </w:r>
    </w:p>
    <w:p>
      <w:pPr>
        <w:pStyle w:val="Style26"/>
        <w:numPr>
          <w:ilvl w:val="0"/>
          <w:numId w:val="4"/>
        </w:numPr>
        <w:tabs>
          <w:tab w:val="clear" w:pos="708"/>
          <w:tab w:val="left" w:pos="993" w:leader="none"/>
        </w:tabs>
        <w:ind w:firstLine="851" w:start="-567" w:end="-284"/>
        <w:jc w:val="both"/>
        <w:rPr/>
      </w:pPr>
      <w:r>
        <w:rPr/>
        <w:t>распоряжаться денежными средствами Клиента, переведенными им в установленном законодательством порядке для уплаты таможенных платежей, в том числе авансовыми платежами, переведенными Клиентом в счет уплаты предстоящих вывозных/ввозных таможенных пошлин, налогов, таможенных сборов.</w:t>
      </w:r>
    </w:p>
    <w:p>
      <w:pPr>
        <w:pStyle w:val="Normal"/>
        <w:spacing w:lineRule="auto" w:line="360"/>
        <w:ind w:firstLine="851" w:start="-567" w:end="-284"/>
        <w:rPr>
          <w:b/>
          <w:sz w:val="16"/>
          <w:szCs w:val="16"/>
        </w:rPr>
      </w:pPr>
      <w:r>
        <w:rPr>
          <w:b/>
          <w:sz w:val="16"/>
          <w:szCs w:val="16"/>
        </w:rPr>
      </w:r>
    </w:p>
    <w:p>
      <w:pPr>
        <w:pStyle w:val="Style26"/>
        <w:ind w:firstLine="851" w:start="-567" w:end="-284"/>
        <w:jc w:val="both"/>
        <w:rPr>
          <w:b/>
        </w:rPr>
      </w:pPr>
      <w:r>
        <w:rPr>
          <w:b/>
        </w:rPr>
        <w:t xml:space="preserve">2.3. Клиент обязан: </w:t>
      </w:r>
    </w:p>
    <w:p>
      <w:pPr>
        <w:pStyle w:val="Style26"/>
        <w:numPr>
          <w:ilvl w:val="0"/>
          <w:numId w:val="5"/>
        </w:numPr>
        <w:tabs>
          <w:tab w:val="clear" w:pos="708"/>
          <w:tab w:val="left" w:pos="993" w:leader="none"/>
        </w:tabs>
        <w:ind w:firstLine="851" w:start="-567" w:end="-284"/>
        <w:jc w:val="both"/>
        <w:rPr/>
      </w:pPr>
      <w:r>
        <w:rPr/>
        <w:t xml:space="preserve">представить Таможенному представителю поручение с приложением документов и сведений, </w:t>
      </w:r>
      <w:r>
        <w:rPr>
          <w:rFonts w:eastAsia="Arial"/>
        </w:rPr>
        <w:t>предоставление которых предусмотрено Законодательством и необходимо для совершения таможенных операций и надлежащего исполнения Таможенным представителем поручения Клиента</w:t>
      </w:r>
      <w:r>
        <w:rPr/>
        <w:t xml:space="preserve"> за 10 рабочих дней до планируемой даты пересечения товарами таможенной границы ЕАЭС. В случаях, когда необходимость в дополнительных документах и сведениях возникла после подачи Таможенным представителем в таможенный орган таможенной декларации или после выполнения Таможенным представителем первого юридически значимого действия при оказании Клиенту услуг, представить дополнительные документы и сведения в течение одного рабочего дня после предъявления Таможенным представителем требования о передаче таких документов и сведений;</w:t>
      </w:r>
    </w:p>
    <w:p>
      <w:pPr>
        <w:pStyle w:val="Style26"/>
        <w:numPr>
          <w:ilvl w:val="0"/>
          <w:numId w:val="5"/>
        </w:numPr>
        <w:tabs>
          <w:tab w:val="clear" w:pos="708"/>
          <w:tab w:val="left" w:pos="993" w:leader="none"/>
        </w:tabs>
        <w:ind w:firstLine="851" w:start="-567" w:end="-284"/>
        <w:jc w:val="both"/>
        <w:rPr/>
      </w:pPr>
      <w:r>
        <w:rPr/>
        <w:t>представить Таможенному представителю полный пакет документов в отношении оформляемой партии товаров, а также исключительно достоверные документы и сведения о товарах, подлежащих таможенному декларированию, обеспечивающие выполнение Таможенным представителем таможенных операций в полном объеме и надлежащим образом.</w:t>
      </w:r>
    </w:p>
    <w:p>
      <w:pPr>
        <w:pStyle w:val="Style26"/>
        <w:numPr>
          <w:ilvl w:val="0"/>
          <w:numId w:val="5"/>
        </w:numPr>
        <w:tabs>
          <w:tab w:val="clear" w:pos="708"/>
          <w:tab w:val="left" w:pos="993" w:leader="none"/>
        </w:tabs>
        <w:ind w:firstLine="851" w:start="-567" w:end="-284"/>
        <w:jc w:val="both"/>
        <w:rPr>
          <w:rFonts w:eastAsia="Arial"/>
        </w:rPr>
      </w:pPr>
      <w:r>
        <w:rPr>
          <w:rFonts w:eastAsia="Arial"/>
        </w:rPr>
        <w:t>в случае возникновения необходимости представления в таможенный орган  дополнительных документов – специальных согласований, писем, разрешений, лицензий, связанных с применением мер нетарифного регулирования и/или соблюдением запретов и ограничений, установленных в отношении декларируемых товаров, и других документов - предоставить необходимые документы в срок, установленный Законодательством и исключающий нарушение срока временного хранения товаров, если товары находятся на временном хранении. При этом исполнение поручения Таможенным представителем приостанавливается до момента получения Таможенным представителем таких документов с компенсацией всех расходов Таможенного представителя, связанных с приостановлением исполнения поручения;</w:t>
      </w:r>
    </w:p>
    <w:p>
      <w:pPr>
        <w:pStyle w:val="Style26"/>
        <w:numPr>
          <w:ilvl w:val="0"/>
          <w:numId w:val="5"/>
        </w:numPr>
        <w:tabs>
          <w:tab w:val="clear" w:pos="708"/>
          <w:tab w:val="left" w:pos="993" w:leader="none"/>
        </w:tabs>
        <w:ind w:firstLine="851" w:start="-567" w:end="-284"/>
        <w:jc w:val="both"/>
        <w:rPr/>
      </w:pPr>
      <w:r>
        <w:rPr/>
        <w:t xml:space="preserve">предоставить необходимые указания или совершить необходимые действия не позднее одного рабочего дня с момента предъявления требований Клиенту в соответствии с подпунктами “г” - “е” пункта 2.1 настоящего Договора; </w:t>
      </w:r>
    </w:p>
    <w:p>
      <w:pPr>
        <w:pStyle w:val="Style26"/>
        <w:numPr>
          <w:ilvl w:val="0"/>
          <w:numId w:val="5"/>
        </w:numPr>
        <w:tabs>
          <w:tab w:val="clear" w:pos="708"/>
          <w:tab w:val="left" w:pos="993" w:leader="none"/>
        </w:tabs>
        <w:ind w:firstLine="851" w:start="-567" w:end="-284"/>
        <w:jc w:val="both"/>
        <w:rPr/>
      </w:pPr>
      <w:r>
        <w:rPr/>
        <w:t xml:space="preserve">уплатить таможенные платежи в соответствии с установленными Законодательством порядком и сроками уплаты таможенных платежей, если в соответствии с Законодательством у Клиента возникает обязанность по уплате таможенных платежей, в отношении товаров, таможенные операции с которыми производятся Таможенным представителем. В случаях, когда Сторонами предварительно согласовано условие об уплате таможенных платежей Таможенным представителем за счет собственных средств, что является коммерческим кредитом, Клиент обязан возместить уплаченную сумму Таможенному представителю и заплатить проценты в размере 0,7 % от уплаченной Таможенным представителем суммы за каждый день до момента ее погашения (возврата). Оплату таможенных платежей Клиент производит на основании информации, полученной от Таможенного представителя, на условиях п. 2.1 «ж» Договора, по курсу ЦБ РФ на дату, установленную в соответствии с требованиями таможенного законодательства. Клиент уведомляет Таможенного представителя о перечислении денежных средств для оплаты таможенных платежей путем передачи Таможенному представителю платежного документа (документов), подтверждающих исполнение Клиентом обязанности по уплате таможенных платежей (документ подтверждающий поступление сумм таможенных пошлин, налогов на счет </w:t>
      </w:r>
      <w:r>
        <w:rPr>
          <w:lang w:eastAsia="ru-RU"/>
        </w:rPr>
        <w:t xml:space="preserve">определенный международным договором государств - членов </w:t>
      </w:r>
      <w:r>
        <w:rPr/>
        <w:t>ЕАЭС</w:t>
      </w:r>
      <w:r>
        <w:rPr>
          <w:lang w:eastAsia="ru-RU"/>
        </w:rPr>
        <w:t xml:space="preserve"> или </w:t>
      </w:r>
      <w:r>
        <w:rPr/>
        <w:t>Федерального казначейства, а при уплате таможенных пошлин, налогов с использованием электронных терминалов, платежных терминалов или банкоматов - документ, сформированный электронным терминалом, платежным терминалом или банкоматом, в том числе в электронном виде, подтверждающий осуществление перевода денежных средств на счет, определенный международным договором государств - членов ЕАЭС, счет Федерального казначейства;</w:t>
      </w:r>
    </w:p>
    <w:p>
      <w:pPr>
        <w:pStyle w:val="Style26"/>
        <w:numPr>
          <w:ilvl w:val="0"/>
          <w:numId w:val="5"/>
        </w:numPr>
        <w:tabs>
          <w:tab w:val="clear" w:pos="708"/>
          <w:tab w:val="left" w:pos="993" w:leader="none"/>
        </w:tabs>
        <w:ind w:firstLine="851" w:start="-567" w:end="-284"/>
        <w:jc w:val="both"/>
        <w:rPr/>
      </w:pPr>
      <w:r>
        <w:rPr/>
        <w:t>в случаях, когда исполнение поручений Клиента допускается в соответствии с Законодательством, двумя или большим количеством способов предоставлять Таможенному представителю дополнительные указания по исполнению своих поручений;</w:t>
      </w:r>
    </w:p>
    <w:p>
      <w:pPr>
        <w:pStyle w:val="Style26"/>
        <w:numPr>
          <w:ilvl w:val="0"/>
          <w:numId w:val="5"/>
        </w:numPr>
        <w:tabs>
          <w:tab w:val="clear" w:pos="708"/>
          <w:tab w:val="left" w:pos="993" w:leader="none"/>
        </w:tabs>
        <w:ind w:firstLine="851" w:start="-567" w:end="-284"/>
        <w:jc w:val="both"/>
        <w:rPr/>
      </w:pPr>
      <w:r>
        <w:rPr/>
        <w:t>совершить действия, достаточные в соответствии с Законодательством для продолжения выполнения Таможенным представителем в соответствии с поручением Клиента таможенных операций после получения от Таможенного представителя информации об обстоятельствах, которые препятствуют выполнению Таможенным представителем поручения Клиента;</w:t>
      </w:r>
    </w:p>
    <w:p>
      <w:pPr>
        <w:pStyle w:val="Style26"/>
        <w:numPr>
          <w:ilvl w:val="0"/>
          <w:numId w:val="5"/>
        </w:numPr>
        <w:tabs>
          <w:tab w:val="clear" w:pos="708"/>
          <w:tab w:val="left" w:pos="993" w:leader="none"/>
        </w:tabs>
        <w:ind w:firstLine="851" w:start="-567" w:end="-284"/>
        <w:jc w:val="both"/>
        <w:rPr/>
      </w:pPr>
      <w:r>
        <w:rPr/>
        <w:t>производить оплату услуг Таможенного представителя и его расходов, согласно условиям настоящего Договора, в установленные сроки;</w:t>
      </w:r>
    </w:p>
    <w:p>
      <w:pPr>
        <w:pStyle w:val="Style26"/>
        <w:numPr>
          <w:ilvl w:val="0"/>
          <w:numId w:val="5"/>
        </w:numPr>
        <w:tabs>
          <w:tab w:val="clear" w:pos="708"/>
          <w:tab w:val="left" w:pos="993" w:leader="none"/>
        </w:tabs>
        <w:ind w:firstLine="851" w:start="-567" w:end="-284"/>
        <w:jc w:val="both"/>
        <w:rPr/>
      </w:pPr>
      <w:r>
        <w:rPr/>
        <w:t xml:space="preserve">получать разрешение таможенных органов на проведение операций со своими товарами, находящимися под таможенным контролем, таких как: осмотр и измерение товаров, взятие проб и образцов товаров, исправление поврежденной упаковки, подготовка товаров к последующей транспортировке, перемещение в пределах места временного хранения. По соглашению Сторон получение разрешения может быть поручено Таможенному представителю. </w:t>
      </w:r>
    </w:p>
    <w:p>
      <w:pPr>
        <w:pStyle w:val="Style26"/>
        <w:numPr>
          <w:ilvl w:val="0"/>
          <w:numId w:val="5"/>
        </w:numPr>
        <w:tabs>
          <w:tab w:val="clear" w:pos="708"/>
          <w:tab w:val="left" w:pos="993" w:leader="none"/>
        </w:tabs>
        <w:ind w:firstLine="851" w:start="-567" w:end="-284"/>
        <w:jc w:val="both"/>
        <w:rPr/>
      </w:pPr>
      <w:r>
        <w:rPr/>
        <w:t>по требованию Таможенного представителя выдавать доверенность работнику Таможенного представителя на представление интересов Клиента по исполнению настоящего Договора и поручения.</w:t>
      </w:r>
    </w:p>
    <w:p>
      <w:pPr>
        <w:pStyle w:val="Style26"/>
        <w:numPr>
          <w:ilvl w:val="0"/>
          <w:numId w:val="5"/>
        </w:numPr>
        <w:tabs>
          <w:tab w:val="clear" w:pos="708"/>
          <w:tab w:val="left" w:pos="993" w:leader="none"/>
        </w:tabs>
        <w:ind w:firstLine="851" w:start="-567" w:end="-284"/>
        <w:jc w:val="both"/>
        <w:rPr/>
      </w:pPr>
      <w:r>
        <w:rPr/>
        <w:t>предъявить Таможенному представителю документы, подтверждающие все расходы, (прямо и косвенно) связанные с поставкой товара: договоры перевозки, экспедиторских услуг, услуг охраны, страхования груза, косвенные платежи, расходы по вознаграждению агенту (посреднику), платежи за тару, платежи прямо или косвенно связанные с производством и продажей товара на экспорт, а также сырья, материалов и комплектующих, которые являются составной частью ввозимых товаров, инструментов, штампов, форм и других подобных предметов, платежи прямо или косвенно связанные с поставкой ввозимого товара, а также иные договоры и документы, относящиеся к поставке ввозимого товара, которые в бухгалтерской отчетности будут относиться на расходы учитываемой в стоимости ввозимого товара.</w:t>
      </w:r>
    </w:p>
    <w:p>
      <w:pPr>
        <w:pStyle w:val="Style26"/>
        <w:numPr>
          <w:ilvl w:val="0"/>
          <w:numId w:val="5"/>
        </w:numPr>
        <w:tabs>
          <w:tab w:val="clear" w:pos="708"/>
          <w:tab w:val="left" w:pos="993" w:leader="none"/>
        </w:tabs>
        <w:ind w:firstLine="851" w:start="-567" w:end="-284"/>
        <w:jc w:val="both"/>
        <w:rPr/>
      </w:pPr>
      <w:r>
        <w:rPr/>
        <w:t>принять результаты исполненного Таможенным представителем поручения путем подписания Акта приема-сдачи оказанных услуг в течение 3 (трёх) рабочих дней с момента получения Акта. В случае неисполнения обязанности по принятию результатов исполнения Таможенным представителем поручения, подписанию Акта приема-сдачи оказанных услуг, либо его невозвращения Таможенному представителю, либо непредставления письменных возражений по Акту в указанный срок, услуга считается исполненной надлежащим образом в соответствии с условиями настоящего договора.</w:t>
      </w:r>
    </w:p>
    <w:p>
      <w:pPr>
        <w:pStyle w:val="Style26"/>
        <w:numPr>
          <w:ilvl w:val="0"/>
          <w:numId w:val="5"/>
        </w:numPr>
        <w:tabs>
          <w:tab w:val="clear" w:pos="708"/>
          <w:tab w:val="left" w:pos="993" w:leader="none"/>
        </w:tabs>
        <w:ind w:firstLine="851" w:start="-567" w:end="-284"/>
        <w:jc w:val="both"/>
        <w:rPr/>
      </w:pPr>
      <w:r>
        <w:rPr/>
        <w:t>Клиент обязуется уведомить Таможенного представителя в течение одного рабочего дня с момента получения любого запроса, акта, решения, постановления и/или требования от таможенного органа, связанного с оказанными (оказываемыми) Таможенным представителем Клиенту услугами с предоставлением копии такого документа по электронной почте работнику Таможенного представителя, с которым взаимодействует Клиент.</w:t>
      </w:r>
    </w:p>
    <w:p>
      <w:pPr>
        <w:pStyle w:val="Style26"/>
        <w:ind w:firstLine="851" w:start="-567" w:end="-284"/>
        <w:jc w:val="both"/>
        <w:rPr>
          <w:b/>
        </w:rPr>
      </w:pPr>
      <w:r>
        <w:rPr>
          <w:b/>
        </w:rPr>
        <w:t>2.4. Клиент вправе:</w:t>
      </w:r>
    </w:p>
    <w:p>
      <w:pPr>
        <w:pStyle w:val="Style26"/>
        <w:numPr>
          <w:ilvl w:val="0"/>
          <w:numId w:val="6"/>
        </w:numPr>
        <w:tabs>
          <w:tab w:val="clear" w:pos="708"/>
          <w:tab w:val="left" w:pos="993" w:leader="none"/>
        </w:tabs>
        <w:ind w:firstLine="851" w:start="-567" w:end="-284"/>
        <w:jc w:val="both"/>
        <w:rPr/>
      </w:pPr>
      <w:r>
        <w:rPr/>
        <w:t>давать указания Таможенному представителю в соответствии с настоящим Договором;</w:t>
      </w:r>
    </w:p>
    <w:p>
      <w:pPr>
        <w:pStyle w:val="Style26"/>
        <w:numPr>
          <w:ilvl w:val="0"/>
          <w:numId w:val="6"/>
        </w:numPr>
        <w:tabs>
          <w:tab w:val="clear" w:pos="708"/>
          <w:tab w:val="left" w:pos="993" w:leader="none"/>
        </w:tabs>
        <w:ind w:firstLine="851" w:start="-567" w:end="-284"/>
        <w:jc w:val="both"/>
        <w:rPr/>
      </w:pPr>
      <w:r>
        <w:rPr/>
        <w:t>требовать у Таможенного представителя предоставления информации о процессе совершения таможенных операций.</w:t>
      </w:r>
    </w:p>
    <w:p>
      <w:pPr>
        <w:pStyle w:val="Normal"/>
        <w:ind w:firstLine="851" w:start="-567" w:end="-284"/>
        <w:jc w:val="both"/>
        <w:rPr>
          <w:sz w:val="16"/>
          <w:szCs w:val="16"/>
        </w:rPr>
      </w:pPr>
      <w:r>
        <w:rPr>
          <w:sz w:val="16"/>
          <w:szCs w:val="16"/>
        </w:rPr>
      </w:r>
    </w:p>
    <w:p>
      <w:pPr>
        <w:pStyle w:val="Normal"/>
        <w:ind w:firstLine="851" w:start="-567" w:end="-284"/>
        <w:jc w:val="both"/>
        <w:rPr>
          <w:sz w:val="16"/>
          <w:szCs w:val="16"/>
        </w:rPr>
      </w:pPr>
      <w:r>
        <w:rPr>
          <w:sz w:val="16"/>
          <w:szCs w:val="16"/>
        </w:rPr>
      </w:r>
    </w:p>
    <w:p>
      <w:pPr>
        <w:pStyle w:val="Style26"/>
        <w:numPr>
          <w:ilvl w:val="0"/>
          <w:numId w:val="2"/>
        </w:numPr>
        <w:ind w:hanging="360" w:start="360" w:end="-284"/>
        <w:jc w:val="center"/>
        <w:rPr>
          <w:b/>
        </w:rPr>
      </w:pPr>
      <w:r>
        <w:rPr>
          <w:b/>
        </w:rPr>
        <w:t>ПОРЯДОК РАСЧЕТОВ</w:t>
      </w:r>
    </w:p>
    <w:p>
      <w:pPr>
        <w:pStyle w:val="Style26"/>
        <w:ind w:start="360" w:end="-284"/>
        <w:rPr>
          <w:b/>
        </w:rPr>
      </w:pPr>
      <w:r>
        <w:rPr>
          <w:b/>
        </w:rPr>
      </w:r>
    </w:p>
    <w:p>
      <w:pPr>
        <w:pStyle w:val="Style26"/>
        <w:ind w:firstLine="851" w:start="-567" w:end="-284"/>
        <w:jc w:val="both"/>
        <w:rPr/>
      </w:pPr>
      <w:r>
        <w:rPr>
          <w:b/>
        </w:rPr>
        <w:t>3.1.</w:t>
      </w:r>
      <w:r>
        <w:rPr/>
        <w:t xml:space="preserve"> Стоимость услуг Таможенного представителя определяется на основании приложений к Договору (по форме Приложения №1).</w:t>
      </w:r>
    </w:p>
    <w:p>
      <w:pPr>
        <w:pStyle w:val="Style26"/>
        <w:ind w:firstLine="851" w:start="-567" w:end="-284"/>
        <w:jc w:val="both"/>
        <w:rPr/>
      </w:pPr>
      <w:r>
        <w:rPr>
          <w:b/>
        </w:rPr>
        <w:t>3.2.</w:t>
      </w:r>
      <w:r>
        <w:rPr/>
        <w:t xml:space="preserve">  Оплата услуг Таможенного представителя производится в размере 100% предоплаты на основании счета Таможенного представителя в течение 3 (трех) банковских дней, с даты, указанной в счете. </w:t>
      </w:r>
    </w:p>
    <w:p>
      <w:pPr>
        <w:pStyle w:val="Style26"/>
        <w:ind w:firstLine="851" w:start="-567" w:end="-284"/>
        <w:jc w:val="both"/>
        <w:rPr/>
      </w:pPr>
      <w:r>
        <w:rPr>
          <w:b/>
        </w:rPr>
        <w:t>3.3.</w:t>
      </w:r>
      <w:r>
        <w:rPr/>
        <w:t xml:space="preserve"> Обязательства Таможенного представителя в соответствии с настоящим Договором считаются надлежащим образом исполненными, если в результате оказания Клиенту услуг Таможенным представителем, товары, перемещаемые Клиентом через таможенную границу ЕАЭС, помещены под избранную Клиентом таможенную процедуру, что является фактом оказания услуг. Днем помещения товаров под таможенную процедуру считается день выпуска товаров таможенным органом. </w:t>
      </w:r>
    </w:p>
    <w:p>
      <w:pPr>
        <w:pStyle w:val="Style26"/>
        <w:ind w:firstLine="851" w:start="-567" w:end="-284"/>
        <w:jc w:val="both"/>
        <w:rPr/>
      </w:pPr>
      <w:r>
        <w:rPr>
          <w:b/>
        </w:rPr>
        <w:t>3.4.</w:t>
      </w:r>
      <w:r>
        <w:rPr/>
        <w:t xml:space="preserve"> Клиент оплачивает Таможенному представителю расходы, понесенные Таможенным представителем в связи с оказанием услуг по настоящему Договору в течение 3 (трех) банковских дней с даты, указанной в счете. Расходы по хранению товаров Клиента на складе временного хранения (СВХ) и до их выпуска, а также расходы, связанные с выполнением грузовых и досмотровых операций, несет Клиент.</w:t>
      </w:r>
    </w:p>
    <w:p>
      <w:pPr>
        <w:pStyle w:val="Style26"/>
        <w:ind w:firstLine="851" w:start="-567" w:end="-284"/>
        <w:jc w:val="both"/>
        <w:rPr/>
      </w:pPr>
      <w:r>
        <w:rPr>
          <w:b/>
        </w:rPr>
        <w:t>3.5.</w:t>
      </w:r>
      <w:r>
        <w:rPr/>
        <w:t xml:space="preserve"> Условия, предусмотренные пунктом 3.3. настоящего Договора, не действуют в случае, если невозможность помещения товаров под избранную Клиентом таможенную процедуру, явились следствием:</w:t>
      </w:r>
    </w:p>
    <w:p>
      <w:pPr>
        <w:pStyle w:val="Style26"/>
        <w:numPr>
          <w:ilvl w:val="0"/>
          <w:numId w:val="7"/>
        </w:numPr>
        <w:tabs>
          <w:tab w:val="clear" w:pos="708"/>
          <w:tab w:val="left" w:pos="993" w:leader="none"/>
        </w:tabs>
        <w:ind w:firstLine="851" w:start="-567" w:end="-284"/>
        <w:jc w:val="both"/>
        <w:rPr/>
      </w:pPr>
      <w:r>
        <w:rPr/>
        <w:t>предоставления Клиентом Таможенному представителю недействительных/недостоверных/поддельных документов;</w:t>
      </w:r>
    </w:p>
    <w:p>
      <w:pPr>
        <w:pStyle w:val="Style26"/>
        <w:numPr>
          <w:ilvl w:val="0"/>
          <w:numId w:val="7"/>
        </w:numPr>
        <w:tabs>
          <w:tab w:val="clear" w:pos="708"/>
          <w:tab w:val="left" w:pos="993" w:leader="none"/>
        </w:tabs>
        <w:ind w:firstLine="851" w:start="-567" w:end="-284"/>
        <w:jc w:val="both"/>
        <w:rPr/>
      </w:pPr>
      <w:r>
        <w:rPr/>
        <w:t>неполноты представленных Таможенному представителю Клиентом сведений, в том числе содержащихся в представленных Клиентом Таможенному представителю документах;</w:t>
      </w:r>
    </w:p>
    <w:p>
      <w:pPr>
        <w:pStyle w:val="Style26"/>
        <w:numPr>
          <w:ilvl w:val="0"/>
          <w:numId w:val="7"/>
        </w:numPr>
        <w:tabs>
          <w:tab w:val="clear" w:pos="708"/>
          <w:tab w:val="left" w:pos="993" w:leader="none"/>
        </w:tabs>
        <w:ind w:firstLine="851" w:start="-567" w:end="-284"/>
        <w:jc w:val="both"/>
        <w:rPr/>
      </w:pPr>
      <w:r>
        <w:rPr/>
        <w:t>невыполнения Клиентом законных требований, предъявляемых таможенными органами к декларанту;</w:t>
      </w:r>
    </w:p>
    <w:p>
      <w:pPr>
        <w:pStyle w:val="Style26"/>
        <w:numPr>
          <w:ilvl w:val="0"/>
          <w:numId w:val="7"/>
        </w:numPr>
        <w:tabs>
          <w:tab w:val="clear" w:pos="708"/>
          <w:tab w:val="left" w:pos="993" w:leader="none"/>
        </w:tabs>
        <w:ind w:firstLine="851" w:start="-567" w:end="-284"/>
        <w:jc w:val="both"/>
        <w:rPr/>
      </w:pPr>
      <w:r>
        <w:rPr/>
        <w:t>невыполнения или ненадлежащего выполнения Клиентом иных таможенных операций, чем те, которые осуществлены Таможенным представителем по поручению Клиента, препятствующих выполнению Таможенным представителем обязательств в соответствии с настоящим Договором;</w:t>
      </w:r>
    </w:p>
    <w:p>
      <w:pPr>
        <w:pStyle w:val="Style26"/>
        <w:numPr>
          <w:ilvl w:val="0"/>
          <w:numId w:val="7"/>
        </w:numPr>
        <w:tabs>
          <w:tab w:val="clear" w:pos="708"/>
          <w:tab w:val="left" w:pos="993" w:leader="none"/>
        </w:tabs>
        <w:ind w:firstLine="851" w:start="-567" w:end="-284"/>
        <w:jc w:val="both"/>
        <w:rPr/>
      </w:pPr>
      <w:r>
        <w:rPr/>
        <w:t xml:space="preserve">невыполнения или ненадлежащего выполнения Клиентом его обязанностей, предусмотренных подпунктами “г”, “д”, “е” пункта 2.3 настоящего Договора. </w:t>
      </w:r>
    </w:p>
    <w:p>
      <w:pPr>
        <w:pStyle w:val="Style26"/>
        <w:numPr>
          <w:ilvl w:val="0"/>
          <w:numId w:val="7"/>
        </w:numPr>
        <w:tabs>
          <w:tab w:val="clear" w:pos="708"/>
          <w:tab w:val="left" w:pos="993" w:leader="none"/>
        </w:tabs>
        <w:ind w:firstLine="851" w:start="-567" w:end="-284"/>
        <w:jc w:val="both"/>
        <w:rPr/>
      </w:pPr>
      <w:r>
        <w:rPr/>
        <w:t xml:space="preserve">В случаях, определенных подпунктами “а” – “д” настоящего пункта, поручения Клиента считаются надлежащим образом исполненными Таможенным представителем вне зависимости от результатов их выполнения, а услуги, выполнение которых поручено Клиентом Таможенному представителю, подлежат оплате в соответствии с настоящим Договором, как если бы их результатом было помещение товаров, перемещаемых Клиентом через таможенную границу ЕАЭС под избранную Клиентом таможенную процедуру. </w:t>
      </w:r>
    </w:p>
    <w:p>
      <w:pPr>
        <w:pStyle w:val="Style26"/>
        <w:ind w:firstLine="851" w:start="-567" w:end="-284"/>
        <w:jc w:val="both"/>
        <w:rPr/>
      </w:pPr>
      <w:r>
        <w:rPr>
          <w:b/>
        </w:rPr>
        <w:t>3.6.</w:t>
      </w:r>
      <w:r>
        <w:rPr/>
        <w:t xml:space="preserve"> Оплата таможенных платежей за декларируемые Таможенным представителем от имени Клиента товары производится Клиентом путем внесения денежных средств в установленном Законодательством порядке перечисления таможенных платежей. Действующий порядок и реквизиты счета для перечисления денежных средств для уплаты таможенных платежей сообщаются Таможенным представителем после получения поручения Клиента или по запросу Клиента. Клиент уведомляет Таможенного представителя о перечислении денежных средств для оплаты таможенных платежей путем передачи Таможенному представителю платежного документа, предусмотренного в п.п. д) пункта 2.3 настоящего Договора, подтверждающего исполнение Клиентом обязанности по уплате таможенных платежей.</w:t>
      </w:r>
    </w:p>
    <w:p>
      <w:pPr>
        <w:pStyle w:val="Style26"/>
        <w:ind w:firstLine="851" w:start="-567" w:end="-284"/>
        <w:jc w:val="both"/>
        <w:rPr/>
      </w:pPr>
      <w:r>
        <w:rPr/>
        <w:t>В этом случае подача Таможенным представителем таможенной декларации от имени Клиента в таможенный орган, является достаточным основанием для распоряжения Таможенным представителем денежными средствами Клиента, в том числе авансовыми таможенными платежами, переведенными им в установленном Законодательством порядке для уплаты таможенных платежей.</w:t>
      </w:r>
    </w:p>
    <w:p>
      <w:pPr>
        <w:pStyle w:val="Style26"/>
        <w:ind w:firstLine="851" w:start="-567" w:end="-284"/>
        <w:jc w:val="both"/>
        <w:rPr/>
      </w:pPr>
      <w:r>
        <w:rPr>
          <w:b/>
        </w:rPr>
        <w:t>3.7.</w:t>
      </w:r>
      <w:r>
        <w:rPr/>
        <w:t xml:space="preserve"> Датой оплаты стоимости услуг и расходов Таможенного представителя считается дата поступления денежных средств на счет Таможенного представителя, указанный в разделе 7 Договора.</w:t>
      </w:r>
    </w:p>
    <w:p>
      <w:pPr>
        <w:pStyle w:val="Style26"/>
        <w:ind w:firstLine="851" w:start="-567" w:end="-284"/>
        <w:jc w:val="both"/>
        <w:rPr/>
      </w:pPr>
      <w:r>
        <w:rPr>
          <w:b/>
        </w:rPr>
        <w:t>3.8.</w:t>
      </w:r>
      <w:r>
        <w:rPr/>
        <w:t xml:space="preserve"> Таможенный представитель имеет право не приступать к выполнению либо приостановить выполнение поручения Клиента на любой стадии, без компенсации Клиенту возможных убытков, расходов, в случае не поступления денежных средств в счет оплаты стоимости услуг и расходов Таможенного представителя.</w:t>
      </w:r>
    </w:p>
    <w:p>
      <w:pPr>
        <w:pStyle w:val="BodyText"/>
        <w:spacing w:lineRule="auto" w:line="360"/>
        <w:ind w:firstLine="851" w:start="-567" w:end="-284"/>
        <w:jc w:val="both"/>
        <w:rPr>
          <w:sz w:val="16"/>
          <w:szCs w:val="16"/>
        </w:rPr>
      </w:pPr>
      <w:r>
        <w:rPr>
          <w:sz w:val="16"/>
          <w:szCs w:val="16"/>
        </w:rPr>
        <w:t xml:space="preserve"> </w:t>
      </w:r>
    </w:p>
    <w:p>
      <w:pPr>
        <w:pStyle w:val="Style26"/>
        <w:ind w:firstLine="851" w:start="-567" w:end="-284"/>
        <w:jc w:val="center"/>
        <w:rPr>
          <w:b/>
        </w:rPr>
      </w:pPr>
      <w:r>
        <w:rPr>
          <w:b/>
        </w:rPr>
        <w:t>4. ПОРЯДОК ПРЕДОСТАВЛЕНИЯ ПОРУЧЕНИЙ КЛИЕНТА</w:t>
      </w:r>
    </w:p>
    <w:p>
      <w:pPr>
        <w:pStyle w:val="Style26"/>
        <w:ind w:firstLine="851" w:start="-567" w:end="-284"/>
        <w:jc w:val="both"/>
        <w:rPr>
          <w:b/>
        </w:rPr>
      </w:pPr>
      <w:r>
        <w:rPr>
          <w:b/>
        </w:rPr>
      </w:r>
    </w:p>
    <w:p>
      <w:pPr>
        <w:pStyle w:val="Style26"/>
        <w:ind w:firstLine="851" w:start="-567" w:end="-284"/>
        <w:jc w:val="both"/>
        <w:rPr/>
      </w:pPr>
      <w:r>
        <w:rPr>
          <w:b/>
        </w:rPr>
        <w:t xml:space="preserve">4.1. </w:t>
      </w:r>
      <w:r>
        <w:rPr/>
        <w:t xml:space="preserve">Клиент поручает Таможенному представителю оказать ему услуги путем оформления соответствующего Поручения.  </w:t>
      </w:r>
    </w:p>
    <w:p>
      <w:pPr>
        <w:pStyle w:val="Style26"/>
        <w:ind w:firstLine="851" w:start="-567" w:end="-284"/>
        <w:jc w:val="both"/>
        <w:rPr/>
      </w:pPr>
      <w:r>
        <w:rPr>
          <w:b/>
        </w:rPr>
        <w:t>4.2.</w:t>
      </w:r>
      <w:r>
        <w:rPr/>
        <w:t xml:space="preserve">  Поручение оформляется Клиентом в соответствии с формой Приложения № 1 к настоящему Договору. Клиент прилагает к Поручению документы, в количестве и по форме, согласно Поручению.</w:t>
      </w:r>
    </w:p>
    <w:p>
      <w:pPr>
        <w:pStyle w:val="Style26"/>
        <w:ind w:firstLine="851" w:start="-567" w:end="-284"/>
        <w:jc w:val="both"/>
        <w:rPr/>
      </w:pPr>
      <w:r>
        <w:rPr>
          <w:b/>
        </w:rPr>
        <w:t>4.3.</w:t>
      </w:r>
      <w:r>
        <w:rPr/>
        <w:t xml:space="preserve"> После получения Поручения и документов, Таможенный представитель производит изучение документов и направляет Клиенту, уточненный перечень документов, в зависимости от сведений, указанных в Поручении в отношении перемещаемой партии товара и таможенной процедуры, под которую Клиент поручает поместить товар.</w:t>
      </w:r>
    </w:p>
    <w:p>
      <w:pPr>
        <w:pStyle w:val="Style26"/>
        <w:ind w:firstLine="851" w:start="-567" w:end="-284"/>
        <w:jc w:val="both"/>
        <w:rPr/>
      </w:pPr>
      <w:r>
        <w:rPr>
          <w:b/>
        </w:rPr>
        <w:t>4.4.</w:t>
      </w:r>
      <w:r>
        <w:rPr/>
        <w:t xml:space="preserve"> Клиент не позднее сроков, установленных подпунктом «а» пункта 2.3 настоящего Договора представляет Таможенному представителю требуемые документы и сведения. </w:t>
      </w:r>
    </w:p>
    <w:p>
      <w:pPr>
        <w:pStyle w:val="Style26"/>
        <w:ind w:firstLine="851" w:start="-567" w:end="-284"/>
        <w:jc w:val="both"/>
        <w:rPr/>
      </w:pPr>
      <w:r>
        <w:rPr>
          <w:b/>
        </w:rPr>
        <w:t>4.5.</w:t>
      </w:r>
      <w:r>
        <w:rPr/>
        <w:t xml:space="preserve"> Поручение считается принятым к исполнению только после получения Клиентом от Таможенного представителя письменного подтверждения или совершения Таможенным представителем первого юридически значимого действия.</w:t>
      </w:r>
    </w:p>
    <w:p>
      <w:pPr>
        <w:pStyle w:val="Normal"/>
        <w:autoSpaceDE w:val="false"/>
        <w:spacing w:lineRule="auto" w:line="360"/>
        <w:ind w:firstLine="851" w:start="-567" w:end="-284"/>
        <w:jc w:val="both"/>
        <w:rPr>
          <w:sz w:val="16"/>
          <w:szCs w:val="16"/>
        </w:rPr>
      </w:pPr>
      <w:r>
        <w:rPr>
          <w:sz w:val="16"/>
          <w:szCs w:val="16"/>
        </w:rPr>
      </w:r>
    </w:p>
    <w:p>
      <w:pPr>
        <w:pStyle w:val="Style26"/>
        <w:ind w:firstLine="851" w:start="-567" w:end="-284"/>
        <w:jc w:val="center"/>
        <w:rPr>
          <w:b/>
        </w:rPr>
      </w:pPr>
      <w:r>
        <w:rPr>
          <w:b/>
        </w:rPr>
        <w:t>5. ОТВЕТСТВЕННОСТЬ СТОРОН, ПОРЯДОК РАЗРЕШЕНИЯ СПОРОВ</w:t>
      </w:r>
    </w:p>
    <w:p>
      <w:pPr>
        <w:pStyle w:val="Style26"/>
        <w:ind w:firstLine="851" w:start="-567" w:end="-284"/>
        <w:jc w:val="both"/>
        <w:rPr>
          <w:b/>
        </w:rPr>
      </w:pPr>
      <w:r>
        <w:rPr>
          <w:b/>
        </w:rPr>
      </w:r>
    </w:p>
    <w:p>
      <w:pPr>
        <w:pStyle w:val="Style26"/>
        <w:ind w:firstLine="851" w:start="-567" w:end="-284"/>
        <w:jc w:val="both"/>
        <w:rPr/>
      </w:pPr>
      <w:r>
        <w:rPr>
          <w:b/>
        </w:rPr>
        <w:t>5.1.</w:t>
      </w:r>
      <w:r>
        <w:rPr/>
        <w:t xml:space="preserve"> В случаях неисполнения или ненадлежащего исполнения своих обязанностей Стороны несут ответственность в соответствии с Законодательством и настоящим Договором. Таможенный представитель несет ответственность за указание сведений в таможенной декларации в соответствии с документами, полученными от Клиента.</w:t>
      </w:r>
    </w:p>
    <w:p>
      <w:pPr>
        <w:pStyle w:val="Style26"/>
        <w:ind w:firstLine="851" w:start="-567" w:end="-284"/>
        <w:jc w:val="both"/>
        <w:rPr/>
      </w:pPr>
      <w:r>
        <w:rPr>
          <w:b/>
        </w:rPr>
        <w:t>5.2.</w:t>
      </w:r>
      <w:r>
        <w:rPr/>
        <w:t xml:space="preserve"> В случае, если Таможенный представитель привлечен к административной ответственности в связи с тем, что Клиент предоставил ему для совершения таможенных операций документы содержащие неполные и/или недостоверные сведения о товаре, Клиент  обязуется уплатить штраф/возместить сумму уплаченного Таможенным представителем штрафа в размере суммы административного штрафа, наложенного на Таможенного представителя, а так же возместить расходы (издержки), если такие возникли у Таможенного представителя, в порядке и сроки указанные в уведомлении направленном Таможенным представителем в адрес Клиента, о необходимости оплаты штрафа/возмещения суммы уплаченного Таможенным представителем штрафа.</w:t>
      </w:r>
    </w:p>
    <w:p>
      <w:pPr>
        <w:pStyle w:val="Style26"/>
        <w:ind w:firstLine="851" w:start="-567" w:end="-284"/>
        <w:jc w:val="both"/>
        <w:rPr/>
      </w:pPr>
      <w:r>
        <w:rPr/>
        <w:t>В случае несвоевременного предоставления Клиентом документов, в сроки, указанные в настоящем Договоре, приложениях к нему и/или документов, запрошенных Таможенным представителем дополнительно, Клиент, по письменному требованию Таможенного представителя, оплачивает последнему пеню в размере 0,5% от стоимости оказываемых услуг по конкретному поручению за каждый день просрочки, за каждый не предоставленный документ. Пеня начисляется до момента предоставления документов. Клиент так же возмещает расходы (издержки), если такие возникли у Таможенного представителя.</w:t>
      </w:r>
    </w:p>
    <w:p>
      <w:pPr>
        <w:pStyle w:val="Style26"/>
        <w:ind w:firstLine="851" w:start="-567" w:end="-284"/>
        <w:jc w:val="both"/>
        <w:rPr/>
      </w:pPr>
      <w:r>
        <w:rPr/>
        <w:t>За несвоевременную оплату стоимости услуг Таможенного представителя, несвоевременное возмещение расходов Таможенного представителя, включая расходы по оплате за Клиента таможенных платежей, в том числе по требованию таможенного органа, а равно за просрочку возврата коммерческого кредита,</w:t>
      </w:r>
      <w:r>
        <w:rPr>
          <w:color w:val="FF0000"/>
        </w:rPr>
        <w:t xml:space="preserve"> </w:t>
      </w:r>
      <w:r>
        <w:rPr/>
        <w:t xml:space="preserve">Клиент уплачивает неустойку в размере 0,1 % за каждый день просрочки от суммы задолженности. </w:t>
      </w:r>
    </w:p>
    <w:p>
      <w:pPr>
        <w:pStyle w:val="Style26"/>
        <w:ind w:firstLine="851" w:start="-567" w:end="-284"/>
        <w:jc w:val="both"/>
        <w:rPr/>
      </w:pPr>
      <w:r>
        <w:rPr>
          <w:b/>
        </w:rPr>
        <w:t>5.3.</w:t>
      </w:r>
      <w:r>
        <w:rPr/>
        <w:t xml:space="preserve"> Таможенный представитель не несет ответственности за несоблюдение Клиентом </w:t>
      </w:r>
      <w:r>
        <w:rPr>
          <w:bCs/>
          <w:iCs/>
        </w:rPr>
        <w:t>требований и условий заявленных таможенных процедур, а также иных обязанностей, которые в соответствии с Законодательством возлагаются на Клиента.</w:t>
      </w:r>
    </w:p>
    <w:p>
      <w:pPr>
        <w:pStyle w:val="Style26"/>
        <w:ind w:firstLine="851" w:start="-567" w:end="-284"/>
        <w:jc w:val="both"/>
        <w:rPr/>
      </w:pPr>
      <w:r>
        <w:rPr>
          <w:b/>
        </w:rPr>
        <w:t>5.4.</w:t>
      </w:r>
      <w:r>
        <w:rPr/>
        <w:t xml:space="preserve"> Таможенный представитель несет ответственность при наличии вины.</w:t>
      </w:r>
    </w:p>
    <w:p>
      <w:pPr>
        <w:pStyle w:val="Style26"/>
        <w:ind w:firstLine="851" w:start="-567" w:end="-284"/>
        <w:jc w:val="both"/>
        <w:rPr/>
      </w:pPr>
      <w:r>
        <w:rPr>
          <w:b/>
        </w:rPr>
        <w:t>5.5.</w:t>
      </w:r>
      <w:r>
        <w:rPr/>
        <w:t xml:space="preserve"> Убытки одной Стороны возмещаются другой Стороной в части, не покрытой неустойкой. Упущенная выгода возмещению не подлежит. Реальный ущерб Клиента подлежит возмещению Таможенным представителем, но не более стоимости услуг по соответствующему приложению.</w:t>
      </w:r>
    </w:p>
    <w:p>
      <w:pPr>
        <w:pStyle w:val="Style26"/>
        <w:ind w:firstLine="851" w:start="-567" w:end="-284"/>
        <w:jc w:val="both"/>
        <w:rPr/>
      </w:pPr>
      <w:r>
        <w:rPr>
          <w:b/>
        </w:rPr>
        <w:t>5.6.</w:t>
      </w:r>
      <w:r>
        <w:rPr/>
        <w:t xml:space="preserve"> В случае, если таможенный орган предъявит требования об уплате таможенных платежей к Таможенному представителю на основании гл.60 ст.346 п.7 Федерального Закона № 289-ФЗ от 3 августа 2018 «О таможенном регулировании в Российской Федерации и о внесении изменений в отдельные законодательные акты Российской Федерации» либо аналогичной нормы таможенного законодательства устанавливающего солидарную обязанность Таможенного представителя по уплате таможенных платежей, специальных, антидемпинговых, компенсационных пошлин, пеней, процентов и штрафов, и такие требования будут уплачены из средств Таможенного представителя в добровольном или принудительном порядке, то Таможенный представитель вправе предъявить регрессные требования к Клиенту, вытекающие из солидарных обязательств, установленных законом, в полном размере. Клиент обязан возместить Таможенному представителю все уплаченные последним предусмотренные законодательством и связанные с исполнением Поручения Клиента таможенные платежи, специальные, антидемпинговые, компенсационные пошлины, пени, проценты и штрафы в течение 10 рабочих дней с момента получения письменного регрессного требования Таможенного представителя. За каждый день просрочки возмещения Таможенному представителю расходов, указанных в регрессном требовании, Клиент обязан уплатить Таможенному представителю неустойку в размере 0,1% от размера расходов, подлежащих уплате по соответствующему требованию. </w:t>
      </w:r>
    </w:p>
    <w:p>
      <w:pPr>
        <w:pStyle w:val="Style26"/>
        <w:ind w:firstLine="851" w:start="-567" w:end="-284"/>
        <w:jc w:val="both"/>
        <w:rPr/>
      </w:pPr>
      <w:r>
        <w:rPr/>
        <w:t>Возмещению в соответствии с настоящим пунктом подлежат все таможенные платежи, специальные, антидемпинговые, компенсационные пошлины, пени, проценты и штрафы, взысканные с Таможенного представителя таможенным органом в течение срока действия настоящего Договора и после его истечения.</w:t>
      </w:r>
    </w:p>
    <w:p>
      <w:pPr>
        <w:pStyle w:val="Style27"/>
        <w:spacing w:before="0" w:after="0"/>
        <w:ind w:firstLine="851" w:start="-567" w:end="-284"/>
        <w:jc w:val="both"/>
        <w:rPr/>
      </w:pPr>
      <w:r>
        <w:rPr>
          <w:b/>
          <w:color w:val="000000"/>
          <w:sz w:val="20"/>
          <w:szCs w:val="20"/>
        </w:rPr>
        <w:t xml:space="preserve">5.7.  </w:t>
      </w:r>
      <w:r>
        <w:rPr>
          <w:color w:val="000000"/>
          <w:sz w:val="20"/>
          <w:szCs w:val="20"/>
        </w:rPr>
        <w:t>В случае несоблюдения Клиентом обязанности, предусмотренной подпунктом н) пункта 2.3. настоящего Договора, а равно несвоевременного уведомления</w:t>
      </w:r>
      <w:r>
        <w:rPr>
          <w:sz w:val="20"/>
          <w:szCs w:val="20"/>
        </w:rPr>
        <w:t xml:space="preserve"> Таможенного представителя, Таможенный представитель вправе требовать от Клиента возмещения убытков и уплаты неустойки в размере 0,1 % от стоимости своих услуг за каждый день просрочки сверх суммы убытков. </w:t>
      </w:r>
    </w:p>
    <w:p>
      <w:pPr>
        <w:pStyle w:val="Style26"/>
        <w:ind w:firstLine="851" w:start="-567" w:end="-284"/>
        <w:jc w:val="both"/>
        <w:rPr/>
      </w:pPr>
      <w:r>
        <w:rPr>
          <w:b/>
        </w:rPr>
        <w:t>5.8.</w:t>
      </w:r>
      <w:r>
        <w:rPr/>
        <w:t xml:space="preserve"> Споры, возникшие в результате исполнения настоящего Договора, подлежат передаче на рассмотрение в Арбитражный суд города Перми. Досудебный (претензионный) порядок урегулирования споров обязательным не является.</w:t>
      </w:r>
    </w:p>
    <w:p>
      <w:pPr>
        <w:pStyle w:val="Normal"/>
        <w:spacing w:lineRule="auto" w:line="360"/>
        <w:ind w:firstLine="851" w:start="-567" w:end="-284"/>
        <w:jc w:val="both"/>
        <w:rPr>
          <w:sz w:val="16"/>
          <w:szCs w:val="16"/>
        </w:rPr>
      </w:pPr>
      <w:r>
        <w:rPr>
          <w:sz w:val="16"/>
          <w:szCs w:val="16"/>
        </w:rPr>
      </w:r>
    </w:p>
    <w:p>
      <w:pPr>
        <w:pStyle w:val="Style26"/>
        <w:ind w:firstLine="851" w:start="-567" w:end="-284"/>
        <w:jc w:val="center"/>
        <w:rPr>
          <w:b/>
        </w:rPr>
      </w:pPr>
      <w:r>
        <w:rPr>
          <w:b/>
        </w:rPr>
        <w:t>6. СРОК ДЕЙСТВИЯ ДОГОВОРА,</w:t>
      </w:r>
    </w:p>
    <w:p>
      <w:pPr>
        <w:pStyle w:val="Style26"/>
        <w:ind w:firstLine="851" w:start="-567" w:end="-284"/>
        <w:jc w:val="center"/>
        <w:rPr>
          <w:b/>
        </w:rPr>
      </w:pPr>
      <w:r>
        <w:rPr>
          <w:b/>
        </w:rPr>
        <w:t>ДОПОЛНИТЕЛЬНЫЕ ПОЛОЖЕНИЯ</w:t>
      </w:r>
    </w:p>
    <w:p>
      <w:pPr>
        <w:pStyle w:val="Style26"/>
        <w:ind w:firstLine="851" w:start="-567" w:end="-284"/>
        <w:jc w:val="both"/>
        <w:rPr>
          <w:b/>
        </w:rPr>
      </w:pPr>
      <w:r>
        <w:rPr>
          <w:b/>
        </w:rPr>
      </w:r>
    </w:p>
    <w:p>
      <w:pPr>
        <w:pStyle w:val="Style26"/>
        <w:ind w:firstLine="851" w:start="-567" w:end="-284"/>
        <w:jc w:val="both"/>
        <w:rPr/>
      </w:pPr>
      <w:r>
        <w:rPr>
          <w:b/>
        </w:rPr>
        <w:t>6.1.</w:t>
      </w:r>
      <w:r>
        <w:rPr/>
        <w:t xml:space="preserve"> Настоящий Договор заключен на неопределенный срок, до подписания Сторонами соглашения о расторжении Договора. Положения п. 5.6 настоящего Договора действуют вне зависимости от соглашения о расторжении Договора.</w:t>
      </w:r>
    </w:p>
    <w:p>
      <w:pPr>
        <w:pStyle w:val="Style26"/>
        <w:ind w:firstLine="851" w:start="-567" w:end="-284"/>
        <w:jc w:val="both"/>
        <w:rPr/>
      </w:pPr>
      <w:r>
        <w:rPr>
          <w:b/>
        </w:rPr>
        <w:t>6.2.</w:t>
      </w:r>
      <w:r>
        <w:rPr/>
        <w:t xml:space="preserve"> Настоящий Договор составлен в двух экземплярах на русском языке по одному экземпляру для каждой Стороны. </w:t>
      </w:r>
    </w:p>
    <w:p>
      <w:pPr>
        <w:pStyle w:val="Style26"/>
        <w:ind w:firstLine="851" w:start="-567" w:end="-284"/>
        <w:jc w:val="both"/>
        <w:rPr/>
      </w:pPr>
      <w:r>
        <w:rPr/>
        <w:t>Термины, применяемые в данном Договоре, используются исключительно в значениях, определенных Законодательством.</w:t>
      </w:r>
    </w:p>
    <w:p>
      <w:pPr>
        <w:pStyle w:val="Style26"/>
        <w:ind w:firstLine="851" w:start="-567" w:end="-284"/>
        <w:jc w:val="both"/>
        <w:rPr/>
      </w:pPr>
      <w:r>
        <w:rPr>
          <w:b/>
        </w:rPr>
        <w:t>6.3.</w:t>
      </w:r>
      <w:r>
        <w:rPr/>
        <w:t xml:space="preserve"> Стороны признают, что настоящий Договор является договором поручения и регулируется главами 49 и 10 ГК РФ. </w:t>
      </w:r>
    </w:p>
    <w:p>
      <w:pPr>
        <w:pStyle w:val="Style26"/>
        <w:ind w:firstLine="851" w:start="-567" w:end="-284"/>
        <w:jc w:val="both"/>
        <w:rPr/>
      </w:pPr>
      <w:r>
        <w:rPr>
          <w:b/>
        </w:rPr>
        <w:t>6.4.</w:t>
      </w:r>
      <w:r>
        <w:rPr/>
        <w:t xml:space="preserve"> Вся оперативная переписка, обмен информацией, приложениями, поручениями, указаниями, а также коммерческие предложения, любые уведомления передаются Сторонами по электронным адресам, факсам, при этом такая переписка (передача) будет иметь юридическую силу и являться доказательством при возникновении споров. В последующем, не позднее начала оказания услуг по конкретному поручению, Стороны обязуются произвести обмен оригиналами Приложений, заключенных в рамках настоящего Договора и документами, прилагаемыми к данным Приложениям. </w:t>
      </w:r>
    </w:p>
    <w:p>
      <w:pPr>
        <w:pStyle w:val="Style26"/>
        <w:ind w:firstLine="851" w:start="-567" w:end="-284"/>
        <w:jc w:val="both"/>
        <w:rPr/>
      </w:pPr>
      <w:r>
        <w:rPr>
          <w:b/>
        </w:rPr>
        <w:t>6.5.</w:t>
      </w:r>
      <w:r>
        <w:rPr/>
        <w:t xml:space="preserve"> Любая информация, передаваемая Сторонами друг другу с целью исполнения обязательств в соответствии с настоящим Договором, является коммерческой тайной сторон, за исключением информации, которая в соответствии с действующим законодательством не может являться таковой.</w:t>
      </w:r>
    </w:p>
    <w:p>
      <w:pPr>
        <w:pStyle w:val="Style26"/>
        <w:ind w:firstLine="851" w:start="-567" w:end="-284"/>
        <w:jc w:val="both"/>
        <w:rPr/>
      </w:pPr>
      <w:r>
        <w:rPr>
          <w:b/>
        </w:rPr>
        <w:t>6.6.</w:t>
      </w:r>
      <w:r>
        <w:rPr/>
        <w:t xml:space="preserve"> Клиент настоящим даёт Таможенному представителю заверения о следующих обстоятельствах, имеющих существенное для Таможенного представителя значение для заключения, исполнения и прекращения настоящего Договора:</w:t>
      </w:r>
    </w:p>
    <w:p>
      <w:pPr>
        <w:pStyle w:val="Style28"/>
        <w:suppressAutoHyphens w:val="false"/>
        <w:spacing w:lineRule="auto" w:line="252" w:before="0" w:after="160"/>
        <w:ind w:firstLine="851" w:start="-567" w:end="-284"/>
        <w:contextualSpacing/>
        <w:jc w:val="both"/>
        <w:rPr/>
      </w:pPr>
      <w:r>
        <w:rPr/>
        <w:t>- в отношении Груза не применяются экспортные или импортные ограничения, санкции, бойкоты, эмбарго, предусмотренные международными соглашениями, резолюциями ООН, или национальным законодательством стран, юрисдикция которых распространяется на экспорт и импорт Груза, включая США и ЕС;</w:t>
      </w:r>
    </w:p>
    <w:p>
      <w:pPr>
        <w:pStyle w:val="Style28"/>
        <w:suppressAutoHyphens w:val="false"/>
        <w:spacing w:lineRule="auto" w:line="252" w:before="0" w:after="160"/>
        <w:ind w:firstLine="851" w:start="-567" w:end="-284"/>
        <w:contextualSpacing/>
        <w:jc w:val="both"/>
        <w:rPr/>
      </w:pPr>
      <w:r>
        <w:rPr/>
        <w:t>- Груз не предназначен для конечных пользователей, которым передача Груза запрещена в соответствии, международными соглашениями, резолюциями ООН, или национальным законодательством любых стран, юрисдикция которых распространяется на перевозку, включая США и ЕС;</w:t>
      </w:r>
    </w:p>
    <w:p>
      <w:pPr>
        <w:pStyle w:val="Style28"/>
        <w:suppressAutoHyphens w:val="false"/>
        <w:spacing w:lineRule="auto" w:line="252" w:before="0" w:after="160"/>
        <w:ind w:firstLine="851" w:start="-567" w:end="-284"/>
        <w:contextualSpacing/>
        <w:jc w:val="both"/>
        <w:rPr/>
      </w:pPr>
      <w:r>
        <w:rPr/>
        <w:t>- на экспорт и импорт Груза грузоотправителем и грузополучателем получены все необходимые лицензии и разрешения;</w:t>
      </w:r>
    </w:p>
    <w:p>
      <w:pPr>
        <w:pStyle w:val="Style28"/>
        <w:suppressAutoHyphens w:val="false"/>
        <w:spacing w:lineRule="auto" w:line="252" w:before="0" w:after="160"/>
        <w:ind w:firstLine="851" w:start="-567" w:end="-284"/>
        <w:contextualSpacing/>
        <w:jc w:val="both"/>
        <w:rPr/>
      </w:pPr>
      <w:r>
        <w:rPr/>
        <w:t>- грузоотправитель, грузополучатель и конечный пользователь Груза не являются лицами, в отношении которых введены персональные санкции, не внесены в список заблокированных лиц (“</w:t>
      </w:r>
      <w:r>
        <w:rPr>
          <w:lang w:val="en-US"/>
        </w:rPr>
        <w:t>SDN</w:t>
      </w:r>
      <w:r>
        <w:rPr/>
        <w:t xml:space="preserve"> </w:t>
      </w:r>
      <w:r>
        <w:rPr>
          <w:lang w:val="en-US"/>
        </w:rPr>
        <w:t>List</w:t>
      </w:r>
      <w:r>
        <w:rPr/>
        <w:t xml:space="preserve">”) Управлением по контролю за иностранными активами (OFAC) Министерства Финансов США. </w:t>
      </w:r>
    </w:p>
    <w:p>
      <w:pPr>
        <w:pStyle w:val="Style26"/>
        <w:ind w:firstLine="851" w:start="-567" w:end="-284"/>
        <w:jc w:val="both"/>
        <w:rPr/>
      </w:pPr>
      <w:r>
        <w:rPr/>
        <w:t>В случае недостоверности заверений Клиента об обстоятельствах, указанных в настоящем пункте, Таможенный представитель вправе отказаться от договора без возмещения Клиенту убытков, связанных с таким отказом, а Клиент обязуется по требованию Таможенного представителя возместить последнему убытки, причинённые недостоверностью таких заверений.</w:t>
      </w:r>
    </w:p>
    <w:p>
      <w:pPr>
        <w:pStyle w:val="Style26"/>
        <w:ind w:firstLine="851" w:start="-567" w:end="-284"/>
        <w:jc w:val="both"/>
        <w:rPr/>
      </w:pPr>
      <w:r>
        <w:rPr>
          <w:b/>
        </w:rPr>
        <w:t xml:space="preserve">6.7. </w:t>
      </w:r>
      <w:r>
        <w:rPr/>
        <w:t>К правоотношениям Сторон ст.ст. 809, 823 Гражданского кодекса Российской Федерации не применяются.</w:t>
      </w:r>
    </w:p>
    <w:p>
      <w:pPr>
        <w:pStyle w:val="Style26"/>
        <w:ind w:firstLine="851" w:start="-567" w:end="-284"/>
        <w:jc w:val="both"/>
        <w:rPr/>
      </w:pPr>
      <w:r>
        <w:rPr/>
      </w:r>
    </w:p>
    <w:p>
      <w:pPr>
        <w:pStyle w:val="Normal"/>
        <w:tabs>
          <w:tab w:val="clear" w:pos="708"/>
          <w:tab w:val="left" w:pos="1080" w:leader="none"/>
        </w:tabs>
        <w:ind w:firstLine="851" w:start="-567" w:end="-284"/>
        <w:jc w:val="both"/>
        <w:rPr>
          <w:sz w:val="16"/>
          <w:szCs w:val="16"/>
        </w:rPr>
      </w:pPr>
      <w:r>
        <w:rPr>
          <w:sz w:val="16"/>
          <w:szCs w:val="16"/>
        </w:rPr>
      </w:r>
    </w:p>
    <w:p>
      <w:pPr>
        <w:pStyle w:val="Style26"/>
        <w:keepNext/>
        <w:ind w:firstLine="851" w:start="-567" w:end="-284"/>
        <w:jc w:val="center"/>
        <w:rPr>
          <w:b/>
        </w:rPr>
      </w:pPr>
      <w:r>
        <w:rPr>
          <w:b/>
        </w:rPr>
        <w:t>7. ЮРИДИЧЕСКИЕ АДРЕСА, БАНКОВСКИЕ РЕКВИЗИТЫ И ПОДПИСИ СТОРОН</w:t>
      </w:r>
    </w:p>
    <w:p>
      <w:pPr>
        <w:pStyle w:val="Style26"/>
        <w:keepNext/>
        <w:ind w:firstLine="851" w:start="-567" w:end="-284"/>
        <w:rPr>
          <w:b/>
        </w:rPr>
      </w:pPr>
      <w:r>
        <w:rPr>
          <w:b/>
        </w:rPr>
      </w:r>
    </w:p>
    <w:tbl>
      <w:tblPr>
        <w:tblW w:w="9464" w:type="dxa"/>
        <w:jc w:val="start"/>
        <w:tblInd w:w="0" w:type="dxa"/>
        <w:tblLayout w:type="fixed"/>
        <w:tblCellMar>
          <w:top w:w="0" w:type="dxa"/>
          <w:start w:w="108" w:type="dxa"/>
          <w:bottom w:w="0" w:type="dxa"/>
          <w:end w:w="108" w:type="dxa"/>
        </w:tblCellMar>
      </w:tblPr>
      <w:tblGrid>
        <w:gridCol w:w="4786"/>
        <w:gridCol w:w="4678"/>
      </w:tblGrid>
      <w:tr>
        <w:trPr>
          <w:cantSplit/>
        </w:trPr>
        <w:trPr/>
        <w:tc>
          <w:tcPr>
            <w:tcW w:w="4786" w:type="dxa"/>
            <w:tcBorders/>
          </w:tcPr>
          <w:p>
            <w:pPr>
              <w:pStyle w:val="Style26"/>
              <w:keepNext/>
              <w:ind w:end="-284"/>
              <w:rPr>
                <w:b/>
              </w:rPr>
            </w:pPr>
            <w:r>
              <w:rPr>
                <w:b/>
              </w:rPr>
              <w:t>Таможенный представитель:</w:t>
            </w:r>
          </w:p>
          <w:p>
            <w:pPr>
              <w:pStyle w:val="Normal"/>
              <w:keepNext/>
              <w:ind w:start="38" w:end="0"/>
              <w:rPr>
                <w:b/>
                <w:bCs/>
              </w:rPr>
            </w:pPr>
            <w:r>
              <w:rPr>
                <w:b/>
                <w:bCs/>
              </w:rPr>
              <w:t>ООО «КОМПЛЕКС-27»</w:t>
            </w:r>
          </w:p>
          <w:p>
            <w:pPr>
              <w:pStyle w:val="Style26"/>
              <w:keepNext/>
              <w:ind w:firstLine="851" w:start="-567" w:end="-284"/>
              <w:rPr>
                <w:b/>
                <w:bCs/>
              </w:rPr>
            </w:pPr>
            <w:r>
              <w:rPr>
                <w:b/>
                <w:bCs/>
              </w:rPr>
            </w:r>
          </w:p>
        </w:tc>
        <w:tc>
          <w:tcPr>
            <w:tcW w:w="4678" w:type="dxa"/>
            <w:tcBorders/>
          </w:tcPr>
          <w:p>
            <w:pPr>
              <w:pStyle w:val="Style26"/>
              <w:keepNext/>
              <w:ind w:firstLine="851" w:start="-567" w:end="-284"/>
              <w:rPr>
                <w:b/>
              </w:rPr>
            </w:pPr>
            <w:r>
              <w:rPr>
                <w:b/>
              </w:rPr>
              <w:t>Клиент:</w:t>
            </w:r>
          </w:p>
          <w:p>
            <w:pPr>
              <w:pStyle w:val="Normal"/>
              <w:keepNext/>
              <w:ind w:start="38" w:end="0"/>
              <w:rPr>
                <w:b/>
                <w:bCs/>
              </w:rPr>
            </w:pPr>
            <w:r>
              <w:rPr>
                <w:b/>
                <w:bCs/>
              </w:rPr>
              <w:t>{client_name_short}</w:t>
            </w:r>
          </w:p>
          <w:p>
            <w:pPr>
              <w:pStyle w:val="Normal"/>
              <w:keepNext/>
              <w:ind w:firstLine="851" w:start="-567" w:end="-284"/>
              <w:rPr>
                <w:b/>
              </w:rPr>
            </w:pPr>
            <w:r>
              <w:rPr>
                <w:b/>
              </w:rPr>
            </w:r>
          </w:p>
        </w:tc>
      </w:tr>
      <w:tr>
        <w:trPr>
          <w:cantSplit/>
          <w:trHeight w:val="3945" w:hRule="atLeast"/>
        </w:trPr>
        <w:tc>
          <w:tcPr>
            <w:tcW w:w="4786" w:type="dxa"/>
            <w:tcBorders/>
          </w:tcPr>
          <w:p>
            <w:pPr>
              <w:pStyle w:val="Normal"/>
              <w:keepNext/>
              <w:ind w:start="38" w:end="0"/>
              <w:rPr>
                <w:color w:val="000000"/>
              </w:rPr>
            </w:pPr>
            <w:r>
              <w:rPr>
                <w:color w:val="000000"/>
              </w:rPr>
              <w:t>Юридический адрес: 346776, Ростовская обл, Азовский р-н, Маргаритово с, Центральный пер, дом № 11, кв.1</w:t>
            </w:r>
          </w:p>
          <w:p>
            <w:pPr>
              <w:pStyle w:val="Normal"/>
              <w:keepNext/>
              <w:ind w:start="38" w:end="0"/>
              <w:rPr>
                <w:color w:val="000000"/>
              </w:rPr>
            </w:pPr>
            <w:r>
              <w:rPr>
                <w:color w:val="000000"/>
              </w:rPr>
              <w:t>Почтовый адрес: 614064, г. Пермь, ул. Чкалова 9Е, оф.933</w:t>
            </w:r>
          </w:p>
          <w:p>
            <w:pPr>
              <w:pStyle w:val="Normal"/>
              <w:keepNext/>
              <w:ind w:start="38" w:end="0"/>
              <w:rPr>
                <w:color w:val="000000"/>
              </w:rPr>
            </w:pPr>
            <w:r>
              <w:rPr>
                <w:color w:val="000000"/>
              </w:rPr>
              <w:t>Телефон/факс +7(342)225-06-26</w:t>
            </w:r>
          </w:p>
          <w:p>
            <w:pPr>
              <w:pStyle w:val="Normal"/>
              <w:keepNext/>
              <w:ind w:start="38" w:end="0"/>
              <w:rPr>
                <w:color w:val="000000"/>
              </w:rPr>
            </w:pPr>
            <w:r>
              <w:rPr>
                <w:color w:val="000000"/>
              </w:rPr>
              <w:t>ИНН/КПП 6101033405/610101001</w:t>
            </w:r>
          </w:p>
          <w:p>
            <w:pPr>
              <w:pStyle w:val="Normal"/>
              <w:keepNext/>
              <w:ind w:start="38" w:end="0"/>
              <w:rPr>
                <w:color w:val="000000"/>
              </w:rPr>
            </w:pPr>
            <w:r>
              <w:rPr>
                <w:color w:val="000000"/>
              </w:rPr>
              <w:t>ОГРН 1026100512129</w:t>
            </w:r>
          </w:p>
          <w:p>
            <w:pPr>
              <w:pStyle w:val="Normal"/>
              <w:keepNext/>
              <w:ind w:start="38" w:end="0"/>
              <w:rPr>
                <w:color w:val="000000"/>
              </w:rPr>
            </w:pPr>
            <w:r>
              <w:rPr>
                <w:color w:val="000000"/>
              </w:rPr>
              <w:t>Основной расчётный счёт</w:t>
            </w:r>
          </w:p>
          <w:p>
            <w:pPr>
              <w:pStyle w:val="Normal"/>
              <w:keepNext/>
              <w:ind w:start="38" w:end="0"/>
              <w:rPr>
                <w:color w:val="000000"/>
              </w:rPr>
            </w:pPr>
            <w:r>
              <w:rPr>
                <w:color w:val="000000"/>
              </w:rPr>
              <w:t>БАНК Филиал «Ростовский» АО «АЛЬФА-БАНК»</w:t>
            </w:r>
          </w:p>
          <w:p>
            <w:pPr>
              <w:pStyle w:val="Normal"/>
              <w:keepNext/>
              <w:ind w:start="38" w:end="0"/>
              <w:rPr/>
            </w:pPr>
            <w:r>
              <w:rPr>
                <w:color w:val="000000"/>
              </w:rPr>
              <w:t>БИК банка 046015207</w:t>
            </w:r>
          </w:p>
          <w:p>
            <w:pPr>
              <w:pStyle w:val="Normal"/>
              <w:keepNext/>
              <w:ind w:start="38" w:end="0"/>
              <w:rPr>
                <w:color w:val="000000"/>
              </w:rPr>
            </w:pPr>
            <w:r>
              <w:rPr>
                <w:color w:val="000000"/>
              </w:rPr>
              <w:t>Расчетный счет</w:t>
              <w:tab/>
              <w:t>40702810826000007248</w:t>
            </w:r>
          </w:p>
          <w:p>
            <w:pPr>
              <w:pStyle w:val="Normal"/>
              <w:keepNext/>
              <w:ind w:start="38" w:end="0"/>
              <w:rPr>
                <w:color w:val="000000"/>
              </w:rPr>
            </w:pPr>
            <w:r>
              <w:rPr>
                <w:color w:val="000000"/>
              </w:rPr>
              <w:t>Корреспондентский счет 30101810500000000207</w:t>
            </w:r>
          </w:p>
        </w:tc>
        <w:tc>
          <w:tcPr>
            <w:tcW w:w="4678" w:type="dxa"/>
            <w:tcBorders/>
          </w:tcPr>
          <w:p>
            <w:pPr>
              <w:keepNext/>
              <w:rPr>
                <w:sz w:val="20"/>
              </w:rPr>
            </w:pPr>
            <w:r>
              <w:rPr>
                <w:sz w:val="20"/>
              </w:rPr>
              <w:t xml:space="preserve">{#client_requisites}</w:t>
            </w:r>
          </w:p>
          <w:p>
            <w:pPr>
              <w:keepNext/>
              <w:rPr>
                <w:sz w:val="20"/>
              </w:rPr>
            </w:pPr>
            <w:r>
              <w:rPr>
                <w:sz w:val="20"/>
              </w:rPr>
              <w:t xml:space="preserve">{line}</w:t>
            </w:r>
          </w:p>
          <w:p>
            <w:pPr>
              <w:keepNext/>
              <w:rPr>
                <w:sz w:val="20"/>
              </w:rPr>
            </w:pPr>
            <w:r>
              <w:rPr>
                <w:sz w:val="20"/>
              </w:rPr>
              <w:t xml:space="preserve">{/client_requisites}</w:t>
            </w:r>
          </w:p>
        </w:tc>
      </w:tr>
      <w:tr>
        <w:trPr>
          <w:cantSplit/>
          <w:trHeight w:val="3945" w:hRule="atLeast"/>
        </w:trPr>
        <w:tc>
          <w:tcPr>
            <w:tcW w:w="4786" w:type="dxa"/>
            <w:tcBorders/>
          </w:tcPr>
          <w:p>
            <w:pPr>
              <w:pStyle w:val="Style26"/>
              <w:ind w:firstLine="851" w:start="-567" w:end="-284"/>
              <w:rPr>
                <w:color w:val="000000"/>
              </w:rPr>
            </w:pPr>
            <w:r>
              <w:rPr>
                <w:color w:val="000000"/>
              </w:rPr>
            </w:r>
          </w:p>
          <w:p>
            <w:pPr>
              <w:pStyle w:val="Style26"/>
              <w:ind w:firstLine="851" w:start="-567" w:end="-284"/>
              <w:rPr>
                <w:color w:val="000000"/>
              </w:rPr>
            </w:pPr>
            <w:r>
              <w:rPr>
                <w:color w:val="000000"/>
              </w:rPr>
            </w:r>
          </w:p>
          <w:p>
            <w:pPr>
              <w:pStyle w:val="Style26"/>
              <w:ind w:firstLine="851" w:start="-567" w:end="-284"/>
              <w:rPr>
                <w:color w:val="000000"/>
              </w:rPr>
            </w:pPr>
            <w:r>
              <w:rPr>
                <w:color w:val="000000"/>
              </w:rPr>
            </w:r>
          </w:p>
          <w:p>
            <w:pPr>
              <w:pStyle w:val="Style26"/>
              <w:ind w:end="-284"/>
              <w:rPr/>
            </w:pPr>
            <w:r>
              <w:rPr/>
              <w:t>____________________ Гайсин В.З.</w:t>
            </w:r>
          </w:p>
          <w:p>
            <w:pPr>
              <w:pStyle w:val="Style26"/>
              <w:ind w:end="-284"/>
              <w:rPr/>
            </w:pPr>
            <w:r>
              <w:rPr>
                <w:i/>
              </w:rPr>
              <w:t xml:space="preserve">М.П.                                                                          </w:t>
            </w:r>
          </w:p>
        </w:tc>
        <w:tc>
          <w:tcPr>
            <w:tcW w:w="4678" w:type="dxa"/>
            <w:tcBorders/>
          </w:tcPr>
          <w:p>
            <w:pPr>
              <w:pStyle w:val="Style26"/>
              <w:ind w:firstLine="851" w:start="-567" w:end="-284"/>
              <w:rPr/>
            </w:pPr>
            <w:r>
              <w:rPr/>
              <w:t xml:space="preserve"> </w:t>
            </w:r>
          </w:p>
          <w:p>
            <w:pPr>
              <w:pStyle w:val="Style26"/>
              <w:ind w:firstLine="851" w:start="-567" w:end="-284"/>
              <w:rPr/>
            </w:pPr>
            <w:r>
              <w:rPr/>
              <w:t xml:space="preserve"> </w:t>
            </w:r>
          </w:p>
          <w:p>
            <w:pPr>
              <w:pStyle w:val="Style26"/>
              <w:ind w:firstLine="851" w:start="-567" w:end="-284"/>
              <w:rPr/>
            </w:pPr>
            <w:r>
              <w:rPr/>
              <w:t xml:space="preserve"> </w:t>
            </w:r>
          </w:p>
          <w:p>
            <w:pPr>
              <w:pStyle w:val="Style26"/>
              <w:ind w:firstLine="851" w:start="-567" w:end="-284"/>
              <w:rPr/>
            </w:pPr>
            <w:r>
              <w:rPr/>
              <w:t xml:space="preserve">____________________ {client_signatory_sign}</w:t>
            </w:r>
          </w:p>
          <w:p>
            <w:pPr>
              <w:pStyle w:val="Style26"/>
              <w:ind w:firstLine="851" w:start="-567" w:end="-284"/>
              <w:rPr>
                <w:i/>
                <w:i/>
              </w:rPr>
            </w:pPr>
            <w:r>
              <w:rPr>
                <w:i/>
              </w:rPr>
              <w:t xml:space="preserve">М.П.                                                                          </w:t>
            </w:r>
          </w:p>
        </w:tc>
      </w:tr>
    </w:tbl>
    <w:p>
      <w:pPr>
        <w:pStyle w:val="Normal"/>
        <w:ind w:firstLine="851" w:start="-567" w:end="-284"/>
        <w:rPr>
          <w:sz w:val="16"/>
          <w:szCs w:val="16"/>
        </w:rPr>
      </w:pPr>
      <w:r>
        <w:rPr>
          <w:sz w:val="16"/>
          <w:szCs w:val="16"/>
        </w:rPr>
      </w:r>
    </w:p>
    <w:p>
      <w:pPr>
        <w:pStyle w:val="Normal"/>
        <w:ind w:firstLine="851" w:start="-567" w:end="-284"/>
        <w:rPr>
          <w:sz w:val="16"/>
          <w:szCs w:val="16"/>
        </w:rPr>
      </w:pPr>
      <w:r>
        <w:rPr>
          <w:sz w:val="16"/>
          <w:szCs w:val="16"/>
        </w:rPr>
      </w:r>
    </w:p>
    <w:p>
      <w:pPr>
        <w:pStyle w:val="Normal"/>
        <w:ind w:firstLine="851" w:start="-567" w:end="-284"/>
        <w:rPr>
          <w:sz w:val="16"/>
          <w:szCs w:val="16"/>
        </w:rPr>
      </w:pPr>
      <w:r>
        <w:rPr>
          <w:sz w:val="16"/>
          <w:szCs w:val="16"/>
        </w:rPr>
      </w:r>
    </w:p>
    <w:p>
      <w:pPr>
        <w:pStyle w:val="Normal"/>
        <w:ind w:firstLine="851" w:start="-567" w:end="-284"/>
        <w:rPr>
          <w:sz w:val="16"/>
          <w:szCs w:val="16"/>
        </w:rPr>
      </w:pPr>
      <w:r>
        <w:rPr>
          <w:sz w:val="16"/>
          <w:szCs w:val="16"/>
        </w:rPr>
      </w:r>
    </w:p>
    <w:p>
      <w:pPr>
        <w:pStyle w:val="Normal"/>
        <w:ind w:firstLine="851" w:start="-567" w:end="-284"/>
        <w:rPr>
          <w:sz w:val="16"/>
          <w:szCs w:val="16"/>
        </w:rPr>
      </w:pPr>
      <w:r>
        <w:rPr>
          <w:sz w:val="16"/>
          <w:szCs w:val="16"/>
        </w:rPr>
      </w:r>
    </w:p>
    <w:p>
      <w:pPr>
        <w:pStyle w:val="Normal"/>
        <w:ind w:firstLine="851" w:start="-567" w:end="-284"/>
        <w:rPr>
          <w:sz w:val="16"/>
          <w:szCs w:val="16"/>
        </w:rPr>
      </w:pPr>
      <w:r>
        <w:rPr>
          <w:sz w:val="16"/>
          <w:szCs w:val="16"/>
        </w:rPr>
      </w:r>
    </w:p>
    <w:p>
      <w:pPr>
        <w:pStyle w:val="Normal"/>
        <w:ind w:firstLine="851" w:start="-567" w:end="-284"/>
        <w:rPr>
          <w:sz w:val="16"/>
          <w:szCs w:val="16"/>
        </w:rPr>
      </w:pPr>
      <w:r>
        <w:rPr>
          <w:sz w:val="16"/>
          <w:szCs w:val="16"/>
        </w:rPr>
      </w:r>
    </w:p>
    <w:p>
      <w:pPr>
        <w:pStyle w:val="Normal"/>
        <w:ind w:firstLine="851" w:start="-567" w:end="-284"/>
        <w:rPr>
          <w:sz w:val="16"/>
          <w:szCs w:val="16"/>
        </w:rPr>
      </w:pPr>
      <w:r>
        <w:rPr>
          <w:sz w:val="16"/>
          <w:szCs w:val="16"/>
        </w:rPr>
      </w:r>
    </w:p>
    <w:p>
      <w:pPr>
        <w:pStyle w:val="Normal"/>
        <w:ind w:firstLine="851" w:start="-567" w:end="-284"/>
        <w:rPr>
          <w:sz w:val="16"/>
          <w:szCs w:val="16"/>
        </w:rPr>
      </w:pPr>
      <w:r>
        <w:rPr>
          <w:sz w:val="16"/>
          <w:szCs w:val="16"/>
        </w:rPr>
      </w:r>
    </w:p>
    <w:p>
      <w:pPr>
        <w:pStyle w:val="Normal"/>
        <w:ind w:firstLine="851" w:start="-567" w:end="-284"/>
        <w:rPr>
          <w:sz w:val="16"/>
          <w:szCs w:val="16"/>
        </w:rPr>
      </w:pPr>
      <w:r>
        <w:rPr>
          <w:sz w:val="16"/>
          <w:szCs w:val="16"/>
        </w:rPr>
      </w:r>
    </w:p>
    <w:p>
      <w:pPr>
        <w:pStyle w:val="Normal"/>
        <w:ind w:firstLine="851" w:start="-567" w:end="-284"/>
        <w:rPr>
          <w:sz w:val="16"/>
          <w:szCs w:val="16"/>
        </w:rPr>
      </w:pPr>
      <w:r>
        <w:rPr>
          <w:sz w:val="16"/>
          <w:szCs w:val="16"/>
        </w:rPr>
      </w:r>
    </w:p>
    <w:p>
      <w:pPr>
        <w:pStyle w:val="Normal"/>
        <w:ind w:firstLine="851" w:start="-567" w:end="-284"/>
        <w:rPr>
          <w:sz w:val="16"/>
          <w:szCs w:val="16"/>
        </w:rPr>
      </w:pPr>
      <w:r>
        <w:rPr>
          <w:sz w:val="16"/>
          <w:szCs w:val="16"/>
        </w:rPr>
      </w:r>
    </w:p>
    <w:p>
      <w:pPr>
        <w:pStyle w:val="Normal"/>
        <w:ind w:firstLine="851" w:start="-567" w:end="-284"/>
        <w:rPr>
          <w:sz w:val="16"/>
          <w:szCs w:val="16"/>
        </w:rPr>
      </w:pPr>
      <w:r>
        <w:rPr>
          <w:sz w:val="16"/>
          <w:szCs w:val="16"/>
        </w:rPr>
      </w:r>
    </w:p>
    <w:p>
      <w:pPr>
        <w:pStyle w:val="Normal"/>
        <w:ind w:firstLine="851" w:start="-567" w:end="-284"/>
        <w:rPr>
          <w:sz w:val="16"/>
          <w:szCs w:val="16"/>
        </w:rPr>
      </w:pPr>
      <w:r>
        <w:rPr>
          <w:sz w:val="16"/>
          <w:szCs w:val="16"/>
        </w:rPr>
      </w:r>
    </w:p>
    <w:p>
      <w:pPr>
        <w:pStyle w:val="Normal"/>
        <w:ind w:firstLine="851" w:start="-567" w:end="-284"/>
        <w:rPr>
          <w:sz w:val="16"/>
          <w:szCs w:val="16"/>
        </w:rPr>
      </w:pPr>
      <w:r>
        <w:rPr>
          <w:sz w:val="16"/>
          <w:szCs w:val="16"/>
        </w:rPr>
      </w:r>
    </w:p>
    <w:p>
      <w:pPr>
        <w:pStyle w:val="Normal"/>
        <w:ind w:firstLine="851" w:start="-567" w:end="-284"/>
        <w:rPr>
          <w:sz w:val="16"/>
          <w:szCs w:val="16"/>
        </w:rPr>
      </w:pPr>
      <w:r>
        <w:rPr>
          <w:sz w:val="16"/>
          <w:szCs w:val="16"/>
        </w:rPr>
      </w:r>
    </w:p>
    <w:p>
      <w:pPr>
        <w:pStyle w:val="Normal"/>
        <w:ind w:firstLine="851" w:start="-567" w:end="-284"/>
        <w:rPr>
          <w:sz w:val="16"/>
          <w:szCs w:val="16"/>
        </w:rPr>
      </w:pPr>
      <w:r>
        <w:rPr>
          <w:sz w:val="16"/>
          <w:szCs w:val="16"/>
        </w:rPr>
      </w:r>
    </w:p>
    <w:p>
      <w:pPr>
        <w:pStyle w:val="Normal"/>
        <w:ind w:firstLine="851" w:start="-567" w:end="-284"/>
        <w:rPr>
          <w:sz w:val="16"/>
          <w:szCs w:val="16"/>
        </w:rPr>
      </w:pPr>
      <w:r>
        <w:rPr>
          <w:sz w:val="16"/>
          <w:szCs w:val="16"/>
        </w:rPr>
      </w:r>
    </w:p>
    <w:p>
      <w:pPr>
        <w:pStyle w:val="Normal"/>
        <w:ind w:firstLine="851" w:start="-567" w:end="-284"/>
        <w:rPr>
          <w:sz w:val="16"/>
          <w:szCs w:val="16"/>
        </w:rPr>
      </w:pPr>
      <w:r>
        <w:rPr>
          <w:sz w:val="16"/>
          <w:szCs w:val="16"/>
        </w:rPr>
      </w:r>
    </w:p>
    <w:p>
      <w:pPr>
        <w:pStyle w:val="Normal"/>
        <w:ind w:firstLine="851" w:start="-567" w:end="-284"/>
        <w:rPr>
          <w:sz w:val="16"/>
          <w:szCs w:val="16"/>
        </w:rPr>
      </w:pPr>
      <w:r>
        <w:rPr>
          <w:sz w:val="16"/>
          <w:szCs w:val="16"/>
        </w:rPr>
      </w:r>
    </w:p>
    <w:p>
      <w:pPr>
        <w:pStyle w:val="Normal"/>
        <w:ind w:firstLine="851" w:start="-567" w:end="-284"/>
        <w:rPr>
          <w:sz w:val="16"/>
          <w:szCs w:val="16"/>
        </w:rPr>
      </w:pPr>
      <w:r>
        <w:rPr>
          <w:sz w:val="16"/>
          <w:szCs w:val="16"/>
        </w:rPr>
      </w:r>
    </w:p>
    <w:p>
      <w:pPr>
        <w:pStyle w:val="Normal"/>
        <w:ind w:firstLine="851" w:start="-567" w:end="-284"/>
        <w:rPr>
          <w:sz w:val="16"/>
          <w:szCs w:val="16"/>
        </w:rPr>
      </w:pPr>
      <w:r>
        <w:rPr>
          <w:sz w:val="16"/>
          <w:szCs w:val="16"/>
        </w:rPr>
      </w:r>
    </w:p>
    <w:p>
      <w:pPr>
        <w:pStyle w:val="Normal"/>
        <w:ind w:firstLine="851" w:start="-567" w:end="-284"/>
        <w:rPr>
          <w:sz w:val="16"/>
          <w:szCs w:val="16"/>
        </w:rPr>
      </w:pPr>
      <w:r>
        <w:rPr>
          <w:sz w:val="16"/>
          <w:szCs w:val="16"/>
        </w:rPr>
      </w:r>
    </w:p>
    <w:p>
      <w:pPr>
        <w:pStyle w:val="Normal"/>
        <w:ind w:firstLine="851" w:start="-567" w:end="-284"/>
        <w:rPr>
          <w:sz w:val="16"/>
          <w:szCs w:val="16"/>
        </w:rPr>
      </w:pPr>
      <w:r>
        <w:rPr>
          <w:sz w:val="16"/>
          <w:szCs w:val="16"/>
        </w:rPr>
      </w:r>
    </w:p>
    <w:p>
      <w:pPr>
        <w:pStyle w:val="Normal"/>
        <w:ind w:firstLine="851" w:start="-567" w:end="-284"/>
        <w:rPr>
          <w:sz w:val="16"/>
          <w:szCs w:val="16"/>
        </w:rPr>
      </w:pPr>
      <w:r>
        <w:rPr>
          <w:sz w:val="16"/>
          <w:szCs w:val="16"/>
        </w:rPr>
      </w:r>
    </w:p>
    <w:p>
      <w:pPr>
        <w:pStyle w:val="Normal"/>
        <w:ind w:firstLine="851" w:start="-567" w:end="-284"/>
        <w:rPr>
          <w:sz w:val="16"/>
          <w:szCs w:val="16"/>
        </w:rPr>
      </w:pPr>
      <w:r>
        <w:rPr>
          <w:sz w:val="16"/>
          <w:szCs w:val="16"/>
        </w:rPr>
      </w:r>
    </w:p>
    <w:p>
      <w:pPr>
        <w:pStyle w:val="Normal"/>
        <w:ind w:firstLine="851" w:start="-567" w:end="-284"/>
        <w:rPr>
          <w:sz w:val="16"/>
          <w:szCs w:val="16"/>
        </w:rPr>
      </w:pPr>
      <w:r>
        <w:rPr>
          <w:sz w:val="16"/>
          <w:szCs w:val="16"/>
        </w:rPr>
      </w:r>
    </w:p>
    <w:p>
      <w:pPr>
        <w:pStyle w:val="Normal"/>
        <w:ind w:firstLine="851" w:start="-567" w:end="-284"/>
        <w:rPr>
          <w:sz w:val="16"/>
          <w:szCs w:val="16"/>
        </w:rPr>
      </w:pPr>
      <w:r>
        <w:rPr>
          <w:sz w:val="16"/>
          <w:szCs w:val="16"/>
        </w:rPr>
      </w:r>
    </w:p>
    <w:p>
      <w:pPr>
        <w:pStyle w:val="Normal"/>
        <w:ind w:firstLine="851" w:start="-567" w:end="-284"/>
        <w:rPr>
          <w:sz w:val="16"/>
          <w:szCs w:val="16"/>
        </w:rPr>
      </w:pPr>
      <w:r>
        <w:rPr>
          <w:sz w:val="16"/>
          <w:szCs w:val="16"/>
        </w:rPr>
      </w:r>
    </w:p>
    <w:p>
      <w:pPr>
        <w:pStyle w:val="Normal"/>
        <w:ind w:firstLine="851" w:start="-567" w:end="-284"/>
        <w:rPr>
          <w:sz w:val="16"/>
          <w:szCs w:val="16"/>
        </w:rPr>
      </w:pPr>
      <w:r>
        <w:rPr>
          <w:sz w:val="16"/>
          <w:szCs w:val="16"/>
        </w:rPr>
      </w:r>
    </w:p>
    <w:p>
      <w:pPr>
        <w:pStyle w:val="Normal"/>
        <w:ind w:firstLine="851" w:start="-567" w:end="-284"/>
        <w:rPr>
          <w:sz w:val="16"/>
          <w:szCs w:val="16"/>
        </w:rPr>
      </w:pPr>
      <w:r>
        <w:rPr>
          <w:sz w:val="16"/>
          <w:szCs w:val="16"/>
        </w:rPr>
      </w:r>
    </w:p>
    <w:p>
      <w:pPr>
        <w:pStyle w:val="Normal"/>
        <w:ind w:firstLine="851" w:start="-567" w:end="-284"/>
        <w:rPr>
          <w:sz w:val="16"/>
          <w:szCs w:val="16"/>
        </w:rPr>
      </w:pPr>
      <w:r>
        <w:rPr>
          <w:sz w:val="16"/>
          <w:szCs w:val="16"/>
        </w:rPr>
      </w:r>
    </w:p>
    <w:p>
      <w:pPr>
        <w:pStyle w:val="Normal"/>
        <w:ind w:firstLine="851" w:start="-567" w:end="-284"/>
        <w:rPr>
          <w:sz w:val="16"/>
          <w:szCs w:val="16"/>
        </w:rPr>
      </w:pPr>
      <w:r>
        <w:rPr>
          <w:sz w:val="16"/>
          <w:szCs w:val="16"/>
        </w:rPr>
      </w:r>
    </w:p>
    <w:p>
      <w:pPr>
        <w:pStyle w:val="Normal"/>
        <w:ind w:firstLine="851" w:start="-567" w:end="-284"/>
        <w:rPr>
          <w:sz w:val="16"/>
          <w:szCs w:val="16"/>
        </w:rPr>
      </w:pPr>
      <w:r>
        <w:rPr>
          <w:sz w:val="16"/>
          <w:szCs w:val="16"/>
        </w:rPr>
      </w:r>
    </w:p>
    <w:p>
      <w:pPr>
        <w:pStyle w:val="Normal"/>
        <w:ind w:firstLine="851" w:start="-567" w:end="-284"/>
        <w:rPr>
          <w:sz w:val="16"/>
          <w:szCs w:val="16"/>
        </w:rPr>
      </w:pPr>
      <w:r>
        <w:rPr>
          <w:sz w:val="16"/>
          <w:szCs w:val="16"/>
        </w:rPr>
      </w:r>
    </w:p>
    <w:p>
      <w:pPr>
        <w:pStyle w:val="Normal"/>
        <w:ind w:firstLine="851" w:start="-567" w:end="-284"/>
        <w:rPr>
          <w:sz w:val="16"/>
          <w:szCs w:val="16"/>
        </w:rPr>
      </w:pPr>
      <w:r>
        <w:rPr>
          <w:sz w:val="16"/>
          <w:szCs w:val="16"/>
        </w:rPr>
      </w:r>
    </w:p>
    <w:p>
      <w:pPr>
        <w:pStyle w:val="Normal"/>
        <w:ind w:firstLine="851" w:start="-567" w:end="-284"/>
        <w:rPr>
          <w:sz w:val="16"/>
          <w:szCs w:val="16"/>
        </w:rPr>
      </w:pPr>
      <w:r>
        <w:rPr>
          <w:sz w:val="16"/>
          <w:szCs w:val="16"/>
        </w:rPr>
      </w:r>
    </w:p>
    <w:p>
      <w:pPr>
        <w:pStyle w:val="Normal"/>
        <w:ind w:firstLine="851" w:start="-567" w:end="-284"/>
        <w:rPr>
          <w:sz w:val="16"/>
          <w:szCs w:val="16"/>
        </w:rPr>
      </w:pPr>
      <w:r>
        <w:rPr>
          <w:sz w:val="16"/>
          <w:szCs w:val="16"/>
        </w:rPr>
      </w:r>
    </w:p>
    <w:p>
      <w:pPr>
        <w:pStyle w:val="Normal"/>
        <w:ind w:firstLine="851" w:start="-567" w:end="-284"/>
        <w:rPr>
          <w:sz w:val="16"/>
          <w:szCs w:val="16"/>
        </w:rPr>
      </w:pPr>
      <w:r>
        <w:rPr>
          <w:sz w:val="16"/>
          <w:szCs w:val="16"/>
        </w:rPr>
      </w:r>
    </w:p>
    <w:p>
      <w:pPr>
        <w:pStyle w:val="Normal"/>
        <w:ind w:firstLine="851" w:start="-567" w:end="-284"/>
        <w:rPr>
          <w:sz w:val="16"/>
          <w:szCs w:val="16"/>
        </w:rPr>
      </w:pPr>
      <w:r>
        <w:rPr>
          <w:sz w:val="16"/>
          <w:szCs w:val="16"/>
        </w:rPr>
      </w:r>
    </w:p>
    <w:p>
      <w:pPr>
        <w:pStyle w:val="Normal"/>
        <w:ind w:firstLine="851" w:start="-567" w:end="-284"/>
        <w:rPr>
          <w:sz w:val="16"/>
          <w:szCs w:val="16"/>
        </w:rPr>
      </w:pPr>
      <w:r>
        <w:rPr>
          <w:sz w:val="16"/>
          <w:szCs w:val="16"/>
        </w:rPr>
      </w:r>
    </w:p>
    <w:p>
      <w:pPr>
        <w:pStyle w:val="Style19"/>
        <w:pageBreakBefore/>
        <w:rPr/>
      </w:pPr>
      <w:r>
        <w:rPr>
          <w:rFonts w:cs="Times New Roman" w:ascii="Times New Roman" w:hAnsi="Times New Roman"/>
          <w:szCs w:val="22"/>
        </w:rPr>
        <w:t>Приложение № 1 к договору поручения № {doc_number} от {doc_date}</w:t>
      </w:r>
    </w:p>
    <w:p>
      <w:pPr>
        <w:pStyle w:val="Style19"/>
        <w:rPr>
          <w:rFonts w:ascii="Times New Roman" w:hAnsi="Times New Roman" w:cs="Times New Roman"/>
          <w:szCs w:val="22"/>
        </w:rPr>
      </w:pPr>
      <w:r>
        <w:rPr>
          <w:rFonts w:cs="Times New Roman" w:ascii="Times New Roman" w:hAnsi="Times New Roman"/>
          <w:szCs w:val="22"/>
        </w:rPr>
      </w:r>
    </w:p>
    <w:p>
      <w:pPr>
        <w:pStyle w:val="Style19"/>
        <w:rPr>
          <w:rFonts w:ascii="Times New Roman" w:hAnsi="Times New Roman" w:cs="Times New Roman"/>
          <w:szCs w:val="22"/>
        </w:rPr>
      </w:pPr>
      <w:r>
        <w:rPr>
          <w:rFonts w:cs="Times New Roman" w:ascii="Times New Roman" w:hAnsi="Times New Roman"/>
          <w:szCs w:val="22"/>
        </w:rPr>
        <w:t>П О Р У Ч Е Н И Е № ______</w:t>
      </w:r>
    </w:p>
    <w:p>
      <w:pPr>
        <w:pStyle w:val="Normal"/>
        <w:spacing w:lineRule="auto" w:line="360"/>
        <w:jc w:val="center"/>
        <w:rPr/>
      </w:pPr>
      <w:r>
        <w:rPr>
          <w:sz w:val="22"/>
          <w:szCs w:val="22"/>
        </w:rPr>
        <w:t xml:space="preserve">От «____» _________ 20__ г.    </w:t>
      </w:r>
    </w:p>
    <w:p>
      <w:pPr>
        <w:pStyle w:val="Heading1"/>
        <w:ind w:hanging="0" w:start="0"/>
        <w:rPr>
          <w:sz w:val="22"/>
          <w:szCs w:val="22"/>
        </w:rPr>
      </w:pPr>
      <w:r>
        <w:rPr>
          <w:sz w:val="22"/>
          <w:szCs w:val="22"/>
        </w:rPr>
        <w:t>Наименование Клиента: _____</w:t>
      </w:r>
    </w:p>
    <w:p>
      <w:pPr>
        <w:pStyle w:val="Normal"/>
        <w:rPr>
          <w:sz w:val="22"/>
          <w:szCs w:val="22"/>
          <w:u w:val="single"/>
        </w:rPr>
      </w:pPr>
      <w:r>
        <w:rPr>
          <w:sz w:val="22"/>
          <w:szCs w:val="22"/>
          <w:u w:val="single"/>
        </w:rPr>
        <w:t>Наименование Таможенного представителя:</w:t>
      </w:r>
      <w:r>
        <w:rPr>
          <w:b/>
          <w:sz w:val="22"/>
          <w:szCs w:val="22"/>
          <w:u w:val="single"/>
        </w:rPr>
        <w:t xml:space="preserve"> </w:t>
      </w:r>
      <w:r>
        <w:rPr>
          <w:b/>
          <w:bCs/>
          <w:sz w:val="22"/>
          <w:szCs w:val="22"/>
          <w:u w:val="single"/>
        </w:rPr>
        <w:t>ООО «КОМПЛЕКС-27»</w:t>
      </w:r>
    </w:p>
    <w:tbl>
      <w:tblPr>
        <w:tblW w:w="10008" w:type="dxa"/>
        <w:jc w:val="start"/>
        <w:tblInd w:w="0" w:type="dxa"/>
        <w:tblLayout w:type="fixed"/>
        <w:tblCellMar>
          <w:top w:w="0" w:type="dxa"/>
          <w:start w:w="108" w:type="dxa"/>
          <w:bottom w:w="0" w:type="dxa"/>
          <w:end w:w="108" w:type="dxa"/>
        </w:tblCellMar>
      </w:tblPr>
      <w:tblGrid>
        <w:gridCol w:w="10008"/>
      </w:tblGrid>
      <w:tr>
        <w:trPr/>
        <w:tc>
          <w:tcPr>
            <w:tcW w:w="10008" w:type="dxa"/>
            <w:tcBorders/>
          </w:tcPr>
          <w:p>
            <w:pPr>
              <w:pStyle w:val="Normal"/>
              <w:spacing w:lineRule="atLeast" w:line="240"/>
              <w:rPr>
                <w:b/>
                <w:sz w:val="22"/>
                <w:szCs w:val="22"/>
              </w:rPr>
            </w:pPr>
            <w:r>
              <w:rPr>
                <w:sz w:val="22"/>
                <w:szCs w:val="22"/>
              </w:rPr>
              <w:t xml:space="preserve">На основании договора </w:t>
            </w:r>
            <w:r>
              <w:rPr>
                <w:b/>
                <w:sz w:val="22"/>
                <w:szCs w:val="22"/>
              </w:rPr>
              <w:t>№ {doc_number} от {doc_date}</w:t>
            </w:r>
            <w:r>
              <w:rPr>
                <w:sz w:val="22"/>
                <w:szCs w:val="22"/>
              </w:rPr>
              <w:t xml:space="preserve"> поручает произвести следующие таможенные операции: ____________________________________________________________________</w:t>
            </w:r>
          </w:p>
        </w:tc>
      </w:tr>
    </w:tbl>
    <w:p>
      <w:pPr>
        <w:pStyle w:val="Normal"/>
        <w:spacing w:lineRule="atLeast" w:line="240"/>
        <w:rPr/>
      </w:pPr>
      <w:r>
        <w:rPr>
          <w:sz w:val="22"/>
          <w:szCs w:val="22"/>
        </w:rPr>
        <w:t>в отношении товаров: ____________________________________________________________________</w:t>
      </w:r>
    </w:p>
    <w:p>
      <w:pPr>
        <w:pStyle w:val="Normal"/>
        <w:rPr/>
      </w:pPr>
      <w:r>
        <w:rPr>
          <w:sz w:val="22"/>
          <w:szCs w:val="22"/>
        </w:rPr>
        <w:t>Местонахождение товаров: _______________________________________________________________</w:t>
      </w:r>
    </w:p>
    <w:p>
      <w:pPr>
        <w:pStyle w:val="Normal"/>
        <w:rPr>
          <w:sz w:val="22"/>
          <w:szCs w:val="22"/>
        </w:rPr>
      </w:pPr>
      <w:r>
        <w:rPr>
          <w:sz w:val="22"/>
          <w:szCs w:val="22"/>
        </w:rPr>
        <w:t>Наименование таможенного органа: ________________________________________________________</w:t>
      </w:r>
    </w:p>
    <w:p>
      <w:pPr>
        <w:pStyle w:val="Normal"/>
        <w:rPr>
          <w:sz w:val="22"/>
          <w:szCs w:val="22"/>
        </w:rPr>
      </w:pPr>
      <w:r>
        <w:rPr>
          <w:sz w:val="22"/>
          <w:szCs w:val="22"/>
        </w:rPr>
        <w:t>Планируемая Дата прибытия/ Дата вывоза товаров: _____________________________</w:t>
      </w:r>
    </w:p>
    <w:p>
      <w:pPr>
        <w:pStyle w:val="Heading1"/>
        <w:ind w:hanging="0" w:start="0"/>
        <w:rPr>
          <w:sz w:val="22"/>
          <w:szCs w:val="22"/>
        </w:rPr>
      </w:pPr>
      <w:r>
        <w:rPr>
          <w:sz w:val="22"/>
          <w:szCs w:val="22"/>
        </w:rPr>
        <w:t>Товары необходимо поместить под таможенную процедуру: ___________________________________</w:t>
      </w:r>
    </w:p>
    <w:p>
      <w:pPr>
        <w:pStyle w:val="Normal"/>
        <w:rPr/>
      </w:pPr>
      <w:r>
        <w:rPr>
          <w:sz w:val="22"/>
          <w:szCs w:val="22"/>
        </w:rPr>
        <w:t>Содействие в получении документов, подтверждающих соблюдение запретов и ограничений, предусмотренных таможенным законодательством ЕАЭС, РФ (декларации / сертификаты соответствия и т.п.): ____________________________________________________________________</w:t>
      </w:r>
    </w:p>
    <w:p>
      <w:pPr>
        <w:pStyle w:val="Normal"/>
        <w:rPr/>
      </w:pPr>
      <w:r>
        <w:rPr>
          <w:sz w:val="22"/>
          <w:szCs w:val="22"/>
        </w:rPr>
        <w:t>Имеется ли взаимосвязь между продавцом и покупателем, влияющая на размер таможенной стоимости (да/нет, если да, то указать какая) ________________________________________________</w:t>
      </w:r>
    </w:p>
    <w:p>
      <w:pPr>
        <w:pStyle w:val="Normal"/>
        <w:rPr>
          <w:sz w:val="22"/>
          <w:szCs w:val="22"/>
        </w:rPr>
      </w:pPr>
      <w:r>
        <w:rPr>
          <w:sz w:val="22"/>
          <w:szCs w:val="22"/>
        </w:rPr>
        <w:t>Дополнительные расходы при ввозе товара (транспортные и экспедиторские расходы, погрузка/выгрузка, упаковка, страхование товара, иные влияющие на размер таможенной стоимости) (да/нет, если да, то указать какие)</w:t>
      </w:r>
    </w:p>
    <w:p>
      <w:pPr>
        <w:pStyle w:val="Normal"/>
        <w:rPr>
          <w:sz w:val="22"/>
          <w:szCs w:val="22"/>
        </w:rPr>
      </w:pPr>
      <w:r>
        <w:rPr>
          <w:sz w:val="22"/>
          <w:szCs w:val="22"/>
        </w:rPr>
      </w:r>
    </w:p>
    <w:p>
      <w:pPr>
        <w:pStyle w:val="Normal"/>
        <w:jc w:val="both"/>
        <w:rPr/>
      </w:pPr>
      <w:r>
        <w:rPr/>
        <w:t>К поручению прилагаются следующие документы (перечень документов):</w:t>
      </w:r>
    </w:p>
    <w:tbl>
      <w:tblPr>
        <w:tblW w:w="9932" w:type="dxa"/>
        <w:jc w:val="start"/>
        <w:tblInd w:w="98" w:type="dxa"/>
        <w:tblLayout w:type="fixed"/>
        <w:tblCellMar>
          <w:top w:w="0" w:type="dxa"/>
          <w:start w:w="108" w:type="dxa"/>
          <w:bottom w:w="0" w:type="dxa"/>
          <w:end w:w="108" w:type="dxa"/>
        </w:tblCellMar>
      </w:tblPr>
      <w:tblGrid>
        <w:gridCol w:w="4546"/>
        <w:gridCol w:w="2410"/>
        <w:gridCol w:w="1276"/>
        <w:gridCol w:w="1700"/>
      </w:tblGrid>
      <w:tr>
        <w:trPr>
          <w:trHeight w:val="300" w:hRule="atLeast"/>
        </w:trPr>
        <w:tc>
          <w:tcPr>
            <w:tcW w:w="4546"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22"/>
                <w:szCs w:val="22"/>
                <w:u w:val="single"/>
              </w:rPr>
            </w:pPr>
            <w:r>
              <w:rPr>
                <w:b/>
                <w:bCs/>
                <w:sz w:val="22"/>
                <w:szCs w:val="22"/>
                <w:u w:val="single"/>
              </w:rPr>
              <w:t>Наименование документа:</w:t>
            </w:r>
          </w:p>
        </w:tc>
        <w:tc>
          <w:tcPr>
            <w:tcW w:w="2410" w:type="dxa"/>
            <w:tcBorders>
              <w:top w:val="single" w:sz="4" w:space="0" w:color="000000"/>
              <w:bottom w:val="single" w:sz="4" w:space="0" w:color="000000"/>
              <w:end w:val="single" w:sz="4" w:space="0" w:color="000000"/>
            </w:tcBorders>
            <w:vAlign w:val="center"/>
          </w:tcPr>
          <w:p>
            <w:pPr>
              <w:pStyle w:val="Normal"/>
              <w:jc w:val="center"/>
              <w:rPr>
                <w:b/>
                <w:sz w:val="22"/>
                <w:szCs w:val="22"/>
              </w:rPr>
            </w:pPr>
            <w:r>
              <w:rPr>
                <w:b/>
                <w:sz w:val="22"/>
                <w:szCs w:val="22"/>
              </w:rPr>
              <w:t>Номер, дата</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sz w:val="22"/>
                <w:szCs w:val="22"/>
              </w:rPr>
            </w:pPr>
            <w:r>
              <w:rPr>
                <w:b/>
                <w:sz w:val="22"/>
                <w:szCs w:val="22"/>
              </w:rPr>
              <w:t>кол. экз.</w:t>
            </w:r>
          </w:p>
        </w:tc>
        <w:tc>
          <w:tcPr>
            <w:tcW w:w="1700" w:type="dxa"/>
            <w:tcBorders>
              <w:top w:val="single" w:sz="4" w:space="0" w:color="000000"/>
              <w:bottom w:val="single" w:sz="4" w:space="0" w:color="000000"/>
              <w:end w:val="single" w:sz="4" w:space="0" w:color="000000"/>
            </w:tcBorders>
            <w:vAlign w:val="center"/>
          </w:tcPr>
          <w:p>
            <w:pPr>
              <w:pStyle w:val="Normal"/>
              <w:jc w:val="center"/>
              <w:rPr>
                <w:b/>
                <w:sz w:val="22"/>
                <w:szCs w:val="22"/>
              </w:rPr>
            </w:pPr>
            <w:r>
              <w:rPr>
                <w:b/>
                <w:sz w:val="22"/>
                <w:szCs w:val="22"/>
              </w:rPr>
              <w:t>Дата получения</w:t>
            </w:r>
          </w:p>
        </w:tc>
      </w:tr>
      <w:tr>
        <w:trPr>
          <w:trHeight w:val="300" w:hRule="atLeast"/>
        </w:trPr>
        <w:tc>
          <w:tcPr>
            <w:tcW w:w="4546" w:type="dxa"/>
            <w:tcBorders>
              <w:start w:val="single" w:sz="4" w:space="0" w:color="000000"/>
              <w:bottom w:val="single" w:sz="4" w:space="0" w:color="000000"/>
              <w:end w:val="single" w:sz="4" w:space="0" w:color="000000"/>
            </w:tcBorders>
            <w:vAlign w:val="bottom"/>
          </w:tcPr>
          <w:p>
            <w:pPr>
              <w:pStyle w:val="Normal"/>
              <w:rPr>
                <w:sz w:val="22"/>
                <w:szCs w:val="22"/>
              </w:rPr>
            </w:pPr>
            <w:r>
              <w:rPr>
                <w:sz w:val="22"/>
                <w:szCs w:val="22"/>
              </w:rPr>
              <w:t>Контракт</w:t>
            </w:r>
          </w:p>
        </w:tc>
        <w:tc>
          <w:tcPr>
            <w:tcW w:w="2410" w:type="dxa"/>
            <w:tcBorders>
              <w:top w:val="single" w:sz="4" w:space="0" w:color="000000"/>
              <w:bottom w:val="single" w:sz="4" w:space="0" w:color="000000"/>
              <w:end w:val="single" w:sz="4" w:space="0" w:color="000000"/>
            </w:tcBorders>
          </w:tcPr>
          <w:p>
            <w:pPr>
              <w:pStyle w:val="Normal"/>
              <w:snapToGrid w:val="false"/>
              <w:rPr>
                <w:sz w:val="22"/>
                <w:szCs w:val="22"/>
              </w:rPr>
            </w:pPr>
            <w:r>
              <w:rPr>
                <w:sz w:val="22"/>
                <w:szCs w:val="22"/>
              </w:rPr>
            </w:r>
          </w:p>
        </w:tc>
        <w:tc>
          <w:tcPr>
            <w:tcW w:w="1276" w:type="dxa"/>
            <w:tcBorders>
              <w:start w:val="single" w:sz="4" w:space="0" w:color="000000"/>
              <w:bottom w:val="single" w:sz="4" w:space="0" w:color="000000"/>
              <w:end w:val="single" w:sz="4" w:space="0" w:color="000000"/>
            </w:tcBorders>
            <w:vAlign w:val="bottom"/>
          </w:tcPr>
          <w:p>
            <w:pPr>
              <w:pStyle w:val="Normal"/>
              <w:rPr>
                <w:sz w:val="22"/>
                <w:szCs w:val="22"/>
              </w:rPr>
            </w:pPr>
            <w:r>
              <w:rPr>
                <w:sz w:val="22"/>
                <w:szCs w:val="22"/>
              </w:rPr>
              <w:t> </w:t>
            </w:r>
          </w:p>
        </w:tc>
        <w:tc>
          <w:tcPr>
            <w:tcW w:w="1700" w:type="dxa"/>
            <w:tcBorders>
              <w:bottom w:val="single" w:sz="4" w:space="0" w:color="000000"/>
              <w:end w:val="single" w:sz="4" w:space="0" w:color="000000"/>
            </w:tcBorders>
            <w:vAlign w:val="bottom"/>
          </w:tcPr>
          <w:p>
            <w:pPr>
              <w:pStyle w:val="Normal"/>
              <w:snapToGrid w:val="false"/>
              <w:rPr>
                <w:sz w:val="22"/>
                <w:szCs w:val="22"/>
              </w:rPr>
            </w:pPr>
            <w:r>
              <w:rPr>
                <w:sz w:val="22"/>
                <w:szCs w:val="22"/>
              </w:rPr>
            </w:r>
          </w:p>
        </w:tc>
      </w:tr>
      <w:tr>
        <w:trPr>
          <w:trHeight w:val="300" w:hRule="atLeast"/>
        </w:trPr>
        <w:tc>
          <w:tcPr>
            <w:tcW w:w="4546" w:type="dxa"/>
            <w:tcBorders>
              <w:start w:val="single" w:sz="4" w:space="0" w:color="000000"/>
              <w:bottom w:val="single" w:sz="4" w:space="0" w:color="000000"/>
              <w:end w:val="single" w:sz="4" w:space="0" w:color="000000"/>
            </w:tcBorders>
            <w:vAlign w:val="bottom"/>
          </w:tcPr>
          <w:p>
            <w:pPr>
              <w:pStyle w:val="Normal"/>
              <w:rPr>
                <w:sz w:val="22"/>
                <w:szCs w:val="22"/>
              </w:rPr>
            </w:pPr>
            <w:r>
              <w:rPr>
                <w:sz w:val="22"/>
                <w:szCs w:val="22"/>
              </w:rPr>
              <w:t>Приложение к контракту, спецификация</w:t>
            </w:r>
          </w:p>
        </w:tc>
        <w:tc>
          <w:tcPr>
            <w:tcW w:w="2410" w:type="dxa"/>
            <w:tcBorders>
              <w:top w:val="single" w:sz="4" w:space="0" w:color="000000"/>
              <w:bottom w:val="single" w:sz="4" w:space="0" w:color="000000"/>
              <w:end w:val="single" w:sz="4" w:space="0" w:color="000000"/>
            </w:tcBorders>
          </w:tcPr>
          <w:p>
            <w:pPr>
              <w:pStyle w:val="Normal"/>
              <w:snapToGrid w:val="false"/>
              <w:rPr>
                <w:sz w:val="22"/>
                <w:szCs w:val="22"/>
              </w:rPr>
            </w:pPr>
            <w:r>
              <w:rPr>
                <w:sz w:val="22"/>
                <w:szCs w:val="22"/>
              </w:rPr>
            </w:r>
          </w:p>
        </w:tc>
        <w:tc>
          <w:tcPr>
            <w:tcW w:w="1276" w:type="dxa"/>
            <w:tcBorders>
              <w:start w:val="single" w:sz="4" w:space="0" w:color="000000"/>
              <w:bottom w:val="single" w:sz="4" w:space="0" w:color="000000"/>
              <w:end w:val="single" w:sz="4" w:space="0" w:color="000000"/>
            </w:tcBorders>
            <w:vAlign w:val="bottom"/>
          </w:tcPr>
          <w:p>
            <w:pPr>
              <w:pStyle w:val="Normal"/>
              <w:snapToGrid w:val="false"/>
              <w:rPr>
                <w:sz w:val="22"/>
                <w:szCs w:val="22"/>
              </w:rPr>
            </w:pPr>
            <w:r>
              <w:rPr>
                <w:sz w:val="22"/>
                <w:szCs w:val="22"/>
              </w:rPr>
            </w:r>
          </w:p>
        </w:tc>
        <w:tc>
          <w:tcPr>
            <w:tcW w:w="1700" w:type="dxa"/>
            <w:tcBorders>
              <w:bottom w:val="single" w:sz="4" w:space="0" w:color="000000"/>
              <w:end w:val="single" w:sz="4" w:space="0" w:color="000000"/>
            </w:tcBorders>
            <w:vAlign w:val="bottom"/>
          </w:tcPr>
          <w:p>
            <w:pPr>
              <w:pStyle w:val="Normal"/>
              <w:snapToGrid w:val="false"/>
              <w:rPr>
                <w:sz w:val="22"/>
                <w:szCs w:val="22"/>
              </w:rPr>
            </w:pPr>
            <w:r>
              <w:rPr>
                <w:sz w:val="22"/>
                <w:szCs w:val="22"/>
              </w:rPr>
            </w:r>
          </w:p>
        </w:tc>
      </w:tr>
      <w:tr>
        <w:trPr>
          <w:trHeight w:val="300" w:hRule="atLeast"/>
        </w:trPr>
        <w:tc>
          <w:tcPr>
            <w:tcW w:w="4546" w:type="dxa"/>
            <w:tcBorders>
              <w:start w:val="single" w:sz="4" w:space="0" w:color="000000"/>
              <w:bottom w:val="single" w:sz="4" w:space="0" w:color="000000"/>
              <w:end w:val="single" w:sz="4" w:space="0" w:color="000000"/>
            </w:tcBorders>
            <w:vAlign w:val="bottom"/>
          </w:tcPr>
          <w:p>
            <w:pPr>
              <w:pStyle w:val="Normal"/>
              <w:rPr>
                <w:sz w:val="22"/>
                <w:szCs w:val="22"/>
              </w:rPr>
            </w:pPr>
            <w:r>
              <w:rPr>
                <w:sz w:val="22"/>
                <w:szCs w:val="22"/>
              </w:rPr>
              <w:t>УНК</w:t>
            </w:r>
          </w:p>
        </w:tc>
        <w:tc>
          <w:tcPr>
            <w:tcW w:w="2410" w:type="dxa"/>
            <w:tcBorders>
              <w:top w:val="single" w:sz="4" w:space="0" w:color="000000"/>
              <w:bottom w:val="single" w:sz="4" w:space="0" w:color="000000"/>
              <w:end w:val="single" w:sz="4" w:space="0" w:color="000000"/>
            </w:tcBorders>
          </w:tcPr>
          <w:p>
            <w:pPr>
              <w:pStyle w:val="Normal"/>
              <w:snapToGrid w:val="false"/>
              <w:rPr>
                <w:sz w:val="22"/>
                <w:szCs w:val="22"/>
              </w:rPr>
            </w:pPr>
            <w:r>
              <w:rPr>
                <w:sz w:val="22"/>
                <w:szCs w:val="22"/>
              </w:rPr>
            </w:r>
          </w:p>
        </w:tc>
        <w:tc>
          <w:tcPr>
            <w:tcW w:w="1276" w:type="dxa"/>
            <w:tcBorders>
              <w:start w:val="single" w:sz="4" w:space="0" w:color="000000"/>
              <w:bottom w:val="single" w:sz="4" w:space="0" w:color="000000"/>
              <w:end w:val="single" w:sz="4" w:space="0" w:color="000000"/>
            </w:tcBorders>
            <w:vAlign w:val="bottom"/>
          </w:tcPr>
          <w:p>
            <w:pPr>
              <w:pStyle w:val="Normal"/>
              <w:rPr>
                <w:sz w:val="22"/>
                <w:szCs w:val="22"/>
              </w:rPr>
            </w:pPr>
            <w:r>
              <w:rPr>
                <w:sz w:val="22"/>
                <w:szCs w:val="22"/>
              </w:rPr>
              <w:t> </w:t>
            </w:r>
          </w:p>
        </w:tc>
        <w:tc>
          <w:tcPr>
            <w:tcW w:w="1700" w:type="dxa"/>
            <w:tcBorders>
              <w:bottom w:val="single" w:sz="4" w:space="0" w:color="000000"/>
              <w:end w:val="single" w:sz="4" w:space="0" w:color="000000"/>
            </w:tcBorders>
            <w:vAlign w:val="bottom"/>
          </w:tcPr>
          <w:p>
            <w:pPr>
              <w:pStyle w:val="Normal"/>
              <w:rPr>
                <w:sz w:val="22"/>
                <w:szCs w:val="22"/>
              </w:rPr>
            </w:pPr>
            <w:r>
              <w:rPr>
                <w:sz w:val="22"/>
                <w:szCs w:val="22"/>
              </w:rPr>
              <w:t> </w:t>
            </w:r>
          </w:p>
        </w:tc>
      </w:tr>
      <w:tr>
        <w:trPr>
          <w:trHeight w:val="300" w:hRule="atLeast"/>
        </w:trPr>
        <w:tc>
          <w:tcPr>
            <w:tcW w:w="4546" w:type="dxa"/>
            <w:tcBorders>
              <w:start w:val="single" w:sz="4" w:space="0" w:color="000000"/>
              <w:bottom w:val="single" w:sz="4" w:space="0" w:color="000000"/>
              <w:end w:val="single" w:sz="4" w:space="0" w:color="000000"/>
            </w:tcBorders>
            <w:vAlign w:val="bottom"/>
          </w:tcPr>
          <w:p>
            <w:pPr>
              <w:pStyle w:val="Normal"/>
              <w:rPr>
                <w:sz w:val="22"/>
                <w:szCs w:val="22"/>
              </w:rPr>
            </w:pPr>
            <w:r>
              <w:rPr>
                <w:sz w:val="22"/>
                <w:szCs w:val="22"/>
              </w:rPr>
              <w:t>Счет (инвойс)</w:t>
            </w:r>
          </w:p>
        </w:tc>
        <w:tc>
          <w:tcPr>
            <w:tcW w:w="2410" w:type="dxa"/>
            <w:tcBorders>
              <w:top w:val="single" w:sz="4" w:space="0" w:color="000000"/>
              <w:bottom w:val="single" w:sz="4" w:space="0" w:color="000000"/>
              <w:end w:val="single" w:sz="4" w:space="0" w:color="000000"/>
            </w:tcBorders>
          </w:tcPr>
          <w:p>
            <w:pPr>
              <w:pStyle w:val="Normal"/>
              <w:snapToGrid w:val="false"/>
              <w:rPr>
                <w:sz w:val="22"/>
                <w:szCs w:val="22"/>
              </w:rPr>
            </w:pPr>
            <w:r>
              <w:rPr>
                <w:sz w:val="22"/>
                <w:szCs w:val="22"/>
              </w:rPr>
            </w:r>
          </w:p>
        </w:tc>
        <w:tc>
          <w:tcPr>
            <w:tcW w:w="1276" w:type="dxa"/>
            <w:tcBorders>
              <w:start w:val="single" w:sz="4" w:space="0" w:color="000000"/>
              <w:bottom w:val="single" w:sz="4" w:space="0" w:color="000000"/>
              <w:end w:val="single" w:sz="4" w:space="0" w:color="000000"/>
            </w:tcBorders>
            <w:vAlign w:val="bottom"/>
          </w:tcPr>
          <w:p>
            <w:pPr>
              <w:pStyle w:val="Normal"/>
              <w:rPr>
                <w:sz w:val="22"/>
                <w:szCs w:val="22"/>
              </w:rPr>
            </w:pPr>
            <w:r>
              <w:rPr>
                <w:sz w:val="22"/>
                <w:szCs w:val="22"/>
              </w:rPr>
              <w:t> </w:t>
            </w:r>
          </w:p>
        </w:tc>
        <w:tc>
          <w:tcPr>
            <w:tcW w:w="1700" w:type="dxa"/>
            <w:tcBorders>
              <w:bottom w:val="single" w:sz="4" w:space="0" w:color="000000"/>
              <w:end w:val="single" w:sz="4" w:space="0" w:color="000000"/>
            </w:tcBorders>
            <w:vAlign w:val="bottom"/>
          </w:tcPr>
          <w:p>
            <w:pPr>
              <w:pStyle w:val="Normal"/>
              <w:rPr>
                <w:sz w:val="22"/>
                <w:szCs w:val="22"/>
              </w:rPr>
            </w:pPr>
            <w:r>
              <w:rPr>
                <w:sz w:val="22"/>
                <w:szCs w:val="22"/>
              </w:rPr>
              <w:t> </w:t>
            </w:r>
          </w:p>
        </w:tc>
      </w:tr>
      <w:tr>
        <w:trPr>
          <w:trHeight w:val="300" w:hRule="atLeast"/>
        </w:trPr>
        <w:tc>
          <w:tcPr>
            <w:tcW w:w="4546" w:type="dxa"/>
            <w:tcBorders>
              <w:start w:val="single" w:sz="4" w:space="0" w:color="000000"/>
              <w:bottom w:val="single" w:sz="4" w:space="0" w:color="000000"/>
              <w:end w:val="single" w:sz="4" w:space="0" w:color="000000"/>
            </w:tcBorders>
            <w:vAlign w:val="bottom"/>
          </w:tcPr>
          <w:p>
            <w:pPr>
              <w:pStyle w:val="Normal"/>
              <w:rPr>
                <w:sz w:val="22"/>
                <w:szCs w:val="22"/>
              </w:rPr>
            </w:pPr>
            <w:r>
              <w:rPr>
                <w:sz w:val="22"/>
                <w:szCs w:val="22"/>
              </w:rPr>
              <w:t>Упаковочный лист</w:t>
            </w:r>
          </w:p>
        </w:tc>
        <w:tc>
          <w:tcPr>
            <w:tcW w:w="2410" w:type="dxa"/>
            <w:tcBorders>
              <w:top w:val="single" w:sz="4" w:space="0" w:color="000000"/>
              <w:bottom w:val="single" w:sz="4" w:space="0" w:color="000000"/>
              <w:end w:val="single" w:sz="4" w:space="0" w:color="000000"/>
            </w:tcBorders>
          </w:tcPr>
          <w:p>
            <w:pPr>
              <w:pStyle w:val="Normal"/>
              <w:snapToGrid w:val="false"/>
              <w:rPr>
                <w:sz w:val="22"/>
                <w:szCs w:val="22"/>
              </w:rPr>
            </w:pPr>
            <w:r>
              <w:rPr>
                <w:sz w:val="22"/>
                <w:szCs w:val="22"/>
              </w:rPr>
            </w:r>
          </w:p>
        </w:tc>
        <w:tc>
          <w:tcPr>
            <w:tcW w:w="1276" w:type="dxa"/>
            <w:tcBorders>
              <w:start w:val="single" w:sz="4" w:space="0" w:color="000000"/>
              <w:bottom w:val="single" w:sz="4" w:space="0" w:color="000000"/>
              <w:end w:val="single" w:sz="4" w:space="0" w:color="000000"/>
            </w:tcBorders>
            <w:vAlign w:val="bottom"/>
          </w:tcPr>
          <w:p>
            <w:pPr>
              <w:pStyle w:val="Normal"/>
              <w:snapToGrid w:val="false"/>
              <w:rPr>
                <w:sz w:val="22"/>
                <w:szCs w:val="22"/>
              </w:rPr>
            </w:pPr>
            <w:r>
              <w:rPr>
                <w:sz w:val="22"/>
                <w:szCs w:val="22"/>
              </w:rPr>
            </w:r>
          </w:p>
        </w:tc>
        <w:tc>
          <w:tcPr>
            <w:tcW w:w="1700" w:type="dxa"/>
            <w:tcBorders>
              <w:bottom w:val="single" w:sz="4" w:space="0" w:color="000000"/>
              <w:end w:val="single" w:sz="4" w:space="0" w:color="000000"/>
            </w:tcBorders>
            <w:vAlign w:val="bottom"/>
          </w:tcPr>
          <w:p>
            <w:pPr>
              <w:pStyle w:val="Normal"/>
              <w:snapToGrid w:val="false"/>
              <w:rPr>
                <w:sz w:val="22"/>
                <w:szCs w:val="22"/>
              </w:rPr>
            </w:pPr>
            <w:r>
              <w:rPr>
                <w:sz w:val="22"/>
                <w:szCs w:val="22"/>
              </w:rPr>
            </w:r>
          </w:p>
        </w:tc>
      </w:tr>
      <w:tr>
        <w:trPr>
          <w:trHeight w:val="300" w:hRule="atLeast"/>
        </w:trPr>
        <w:tc>
          <w:tcPr>
            <w:tcW w:w="4546" w:type="dxa"/>
            <w:tcBorders>
              <w:start w:val="single" w:sz="4" w:space="0" w:color="000000"/>
              <w:bottom w:val="single" w:sz="4" w:space="0" w:color="000000"/>
              <w:end w:val="single" w:sz="4" w:space="0" w:color="000000"/>
            </w:tcBorders>
            <w:vAlign w:val="bottom"/>
          </w:tcPr>
          <w:p>
            <w:pPr>
              <w:pStyle w:val="Normal"/>
              <w:rPr>
                <w:sz w:val="22"/>
                <w:szCs w:val="22"/>
              </w:rPr>
            </w:pPr>
            <w:r>
              <w:rPr>
                <w:sz w:val="22"/>
                <w:szCs w:val="22"/>
              </w:rPr>
              <w:t xml:space="preserve">Платежное поручение по оплате по контракту </w:t>
            </w:r>
          </w:p>
        </w:tc>
        <w:tc>
          <w:tcPr>
            <w:tcW w:w="2410" w:type="dxa"/>
            <w:tcBorders>
              <w:top w:val="single" w:sz="4" w:space="0" w:color="000000"/>
              <w:bottom w:val="single" w:sz="4" w:space="0" w:color="000000"/>
              <w:end w:val="single" w:sz="4" w:space="0" w:color="000000"/>
            </w:tcBorders>
          </w:tcPr>
          <w:p>
            <w:pPr>
              <w:pStyle w:val="Normal"/>
              <w:snapToGrid w:val="false"/>
              <w:rPr>
                <w:sz w:val="22"/>
                <w:szCs w:val="22"/>
              </w:rPr>
            </w:pPr>
            <w:r>
              <w:rPr>
                <w:sz w:val="22"/>
                <w:szCs w:val="22"/>
              </w:rPr>
            </w:r>
          </w:p>
        </w:tc>
        <w:tc>
          <w:tcPr>
            <w:tcW w:w="1276" w:type="dxa"/>
            <w:tcBorders>
              <w:start w:val="single" w:sz="4" w:space="0" w:color="000000"/>
              <w:bottom w:val="single" w:sz="4" w:space="0" w:color="000000"/>
              <w:end w:val="single" w:sz="4" w:space="0" w:color="000000"/>
            </w:tcBorders>
            <w:vAlign w:val="bottom"/>
          </w:tcPr>
          <w:p>
            <w:pPr>
              <w:pStyle w:val="Normal"/>
              <w:rPr>
                <w:sz w:val="22"/>
                <w:szCs w:val="22"/>
              </w:rPr>
            </w:pPr>
            <w:r>
              <w:rPr>
                <w:sz w:val="22"/>
                <w:szCs w:val="22"/>
              </w:rPr>
              <w:t> </w:t>
            </w:r>
          </w:p>
        </w:tc>
        <w:tc>
          <w:tcPr>
            <w:tcW w:w="1700" w:type="dxa"/>
            <w:tcBorders>
              <w:bottom w:val="single" w:sz="4" w:space="0" w:color="000000"/>
              <w:end w:val="single" w:sz="4" w:space="0" w:color="000000"/>
            </w:tcBorders>
            <w:vAlign w:val="bottom"/>
          </w:tcPr>
          <w:p>
            <w:pPr>
              <w:pStyle w:val="Normal"/>
              <w:rPr>
                <w:sz w:val="22"/>
                <w:szCs w:val="22"/>
              </w:rPr>
            </w:pPr>
            <w:r>
              <w:rPr>
                <w:sz w:val="22"/>
                <w:szCs w:val="22"/>
              </w:rPr>
              <w:t> </w:t>
            </w:r>
          </w:p>
        </w:tc>
      </w:tr>
      <w:tr>
        <w:trPr>
          <w:trHeight w:val="205" w:hRule="atLeast"/>
        </w:trPr>
        <w:tc>
          <w:tcPr>
            <w:tcW w:w="4546" w:type="dxa"/>
            <w:tcBorders>
              <w:start w:val="single" w:sz="4" w:space="0" w:color="000000"/>
              <w:bottom w:val="single" w:sz="4" w:space="0" w:color="000000"/>
              <w:end w:val="single" w:sz="4" w:space="0" w:color="000000"/>
            </w:tcBorders>
            <w:vAlign w:val="bottom"/>
          </w:tcPr>
          <w:p>
            <w:pPr>
              <w:pStyle w:val="Normal"/>
              <w:rPr>
                <w:sz w:val="22"/>
                <w:szCs w:val="22"/>
              </w:rPr>
            </w:pPr>
            <w:r>
              <w:rPr>
                <w:sz w:val="22"/>
                <w:szCs w:val="22"/>
              </w:rPr>
              <w:t>Выписки с лицевого счета по оплате по контракту</w:t>
            </w:r>
          </w:p>
        </w:tc>
        <w:tc>
          <w:tcPr>
            <w:tcW w:w="2410" w:type="dxa"/>
            <w:tcBorders>
              <w:top w:val="single" w:sz="4" w:space="0" w:color="000000"/>
              <w:bottom w:val="single" w:sz="4" w:space="0" w:color="000000"/>
              <w:end w:val="single" w:sz="4" w:space="0" w:color="000000"/>
            </w:tcBorders>
          </w:tcPr>
          <w:p>
            <w:pPr>
              <w:pStyle w:val="Normal"/>
              <w:snapToGrid w:val="false"/>
              <w:rPr>
                <w:sz w:val="22"/>
                <w:szCs w:val="22"/>
              </w:rPr>
            </w:pPr>
            <w:r>
              <w:rPr>
                <w:sz w:val="22"/>
                <w:szCs w:val="22"/>
              </w:rPr>
            </w:r>
          </w:p>
        </w:tc>
        <w:tc>
          <w:tcPr>
            <w:tcW w:w="1276" w:type="dxa"/>
            <w:tcBorders>
              <w:start w:val="single" w:sz="4" w:space="0" w:color="000000"/>
              <w:bottom w:val="single" w:sz="4" w:space="0" w:color="000000"/>
              <w:end w:val="single" w:sz="4" w:space="0" w:color="000000"/>
            </w:tcBorders>
            <w:vAlign w:val="bottom"/>
          </w:tcPr>
          <w:p>
            <w:pPr>
              <w:pStyle w:val="Normal"/>
              <w:rPr>
                <w:sz w:val="22"/>
                <w:szCs w:val="22"/>
              </w:rPr>
            </w:pPr>
            <w:r>
              <w:rPr>
                <w:sz w:val="22"/>
                <w:szCs w:val="22"/>
              </w:rPr>
              <w:t> </w:t>
            </w:r>
          </w:p>
        </w:tc>
        <w:tc>
          <w:tcPr>
            <w:tcW w:w="1700" w:type="dxa"/>
            <w:tcBorders>
              <w:bottom w:val="single" w:sz="4" w:space="0" w:color="000000"/>
              <w:end w:val="single" w:sz="4" w:space="0" w:color="000000"/>
            </w:tcBorders>
            <w:vAlign w:val="bottom"/>
          </w:tcPr>
          <w:p>
            <w:pPr>
              <w:pStyle w:val="Normal"/>
              <w:rPr>
                <w:sz w:val="22"/>
                <w:szCs w:val="22"/>
              </w:rPr>
            </w:pPr>
            <w:r>
              <w:rPr>
                <w:sz w:val="22"/>
                <w:szCs w:val="22"/>
              </w:rPr>
              <w:t> </w:t>
            </w:r>
          </w:p>
        </w:tc>
      </w:tr>
      <w:tr>
        <w:trPr>
          <w:trHeight w:val="300" w:hRule="atLeast"/>
        </w:trPr>
        <w:tc>
          <w:tcPr>
            <w:tcW w:w="4546" w:type="dxa"/>
            <w:tcBorders>
              <w:start w:val="single" w:sz="4" w:space="0" w:color="000000"/>
              <w:bottom w:val="single" w:sz="4" w:space="0" w:color="000000"/>
              <w:end w:val="single" w:sz="4" w:space="0" w:color="000000"/>
            </w:tcBorders>
            <w:vAlign w:val="bottom"/>
          </w:tcPr>
          <w:p>
            <w:pPr>
              <w:pStyle w:val="Normal"/>
              <w:rPr>
                <w:sz w:val="22"/>
                <w:szCs w:val="22"/>
              </w:rPr>
            </w:pPr>
            <w:r>
              <w:rPr>
                <w:sz w:val="22"/>
                <w:szCs w:val="22"/>
              </w:rPr>
              <w:t>Техническая документация</w:t>
            </w:r>
          </w:p>
        </w:tc>
        <w:tc>
          <w:tcPr>
            <w:tcW w:w="2410" w:type="dxa"/>
            <w:tcBorders>
              <w:top w:val="single" w:sz="4" w:space="0" w:color="000000"/>
              <w:bottom w:val="single" w:sz="4" w:space="0" w:color="000000"/>
              <w:end w:val="single" w:sz="4" w:space="0" w:color="000000"/>
            </w:tcBorders>
          </w:tcPr>
          <w:p>
            <w:pPr>
              <w:pStyle w:val="Normal"/>
              <w:snapToGrid w:val="false"/>
              <w:rPr>
                <w:sz w:val="22"/>
                <w:szCs w:val="22"/>
              </w:rPr>
            </w:pPr>
            <w:r>
              <w:rPr>
                <w:sz w:val="22"/>
                <w:szCs w:val="22"/>
              </w:rPr>
            </w:r>
          </w:p>
        </w:tc>
        <w:tc>
          <w:tcPr>
            <w:tcW w:w="1276" w:type="dxa"/>
            <w:tcBorders>
              <w:start w:val="single" w:sz="4" w:space="0" w:color="000000"/>
              <w:bottom w:val="single" w:sz="4" w:space="0" w:color="000000"/>
              <w:end w:val="single" w:sz="4" w:space="0" w:color="000000"/>
            </w:tcBorders>
            <w:vAlign w:val="bottom"/>
          </w:tcPr>
          <w:p>
            <w:pPr>
              <w:pStyle w:val="Normal"/>
              <w:rPr>
                <w:sz w:val="22"/>
                <w:szCs w:val="22"/>
              </w:rPr>
            </w:pPr>
            <w:r>
              <w:rPr>
                <w:sz w:val="22"/>
                <w:szCs w:val="22"/>
              </w:rPr>
              <w:t> </w:t>
            </w:r>
          </w:p>
        </w:tc>
        <w:tc>
          <w:tcPr>
            <w:tcW w:w="1700" w:type="dxa"/>
            <w:tcBorders>
              <w:bottom w:val="single" w:sz="4" w:space="0" w:color="000000"/>
              <w:end w:val="single" w:sz="4" w:space="0" w:color="000000"/>
            </w:tcBorders>
            <w:vAlign w:val="bottom"/>
          </w:tcPr>
          <w:p>
            <w:pPr>
              <w:pStyle w:val="Normal"/>
              <w:rPr>
                <w:sz w:val="22"/>
                <w:szCs w:val="22"/>
              </w:rPr>
            </w:pPr>
            <w:r>
              <w:rPr>
                <w:sz w:val="22"/>
                <w:szCs w:val="22"/>
              </w:rPr>
              <w:t> </w:t>
            </w:r>
          </w:p>
        </w:tc>
      </w:tr>
      <w:tr>
        <w:trPr>
          <w:trHeight w:val="300" w:hRule="atLeast"/>
        </w:trPr>
        <w:tc>
          <w:tcPr>
            <w:tcW w:w="4546" w:type="dxa"/>
            <w:tcBorders>
              <w:start w:val="single" w:sz="4" w:space="0" w:color="000000"/>
              <w:bottom w:val="single" w:sz="4" w:space="0" w:color="000000"/>
              <w:end w:val="single" w:sz="4" w:space="0" w:color="000000"/>
            </w:tcBorders>
            <w:vAlign w:val="bottom"/>
          </w:tcPr>
          <w:p>
            <w:pPr>
              <w:pStyle w:val="Normal"/>
              <w:rPr>
                <w:sz w:val="22"/>
                <w:szCs w:val="22"/>
              </w:rPr>
            </w:pPr>
            <w:r>
              <w:rPr>
                <w:sz w:val="22"/>
                <w:szCs w:val="22"/>
              </w:rPr>
              <w:t>Транспортная накладная (TIR, CMR, ж\д накладная, авианакладная)</w:t>
            </w:r>
          </w:p>
        </w:tc>
        <w:tc>
          <w:tcPr>
            <w:tcW w:w="2410" w:type="dxa"/>
            <w:tcBorders>
              <w:top w:val="single" w:sz="4" w:space="0" w:color="000000"/>
              <w:bottom w:val="single" w:sz="4" w:space="0" w:color="000000"/>
              <w:end w:val="single" w:sz="4" w:space="0" w:color="000000"/>
            </w:tcBorders>
          </w:tcPr>
          <w:p>
            <w:pPr>
              <w:pStyle w:val="Normal"/>
              <w:snapToGrid w:val="false"/>
              <w:rPr>
                <w:sz w:val="22"/>
                <w:szCs w:val="22"/>
              </w:rPr>
            </w:pPr>
            <w:r>
              <w:rPr>
                <w:sz w:val="22"/>
                <w:szCs w:val="22"/>
              </w:rPr>
            </w:r>
          </w:p>
        </w:tc>
        <w:tc>
          <w:tcPr>
            <w:tcW w:w="1276" w:type="dxa"/>
            <w:tcBorders>
              <w:start w:val="single" w:sz="4" w:space="0" w:color="000000"/>
              <w:bottom w:val="single" w:sz="4" w:space="0" w:color="000000"/>
              <w:end w:val="single" w:sz="4" w:space="0" w:color="000000"/>
            </w:tcBorders>
            <w:vAlign w:val="bottom"/>
          </w:tcPr>
          <w:p>
            <w:pPr>
              <w:pStyle w:val="Normal"/>
              <w:rPr>
                <w:sz w:val="22"/>
                <w:szCs w:val="22"/>
              </w:rPr>
            </w:pPr>
            <w:r>
              <w:rPr>
                <w:sz w:val="22"/>
                <w:szCs w:val="22"/>
              </w:rPr>
              <w:t> </w:t>
            </w:r>
          </w:p>
        </w:tc>
        <w:tc>
          <w:tcPr>
            <w:tcW w:w="1700" w:type="dxa"/>
            <w:tcBorders>
              <w:bottom w:val="single" w:sz="4" w:space="0" w:color="000000"/>
              <w:end w:val="single" w:sz="4" w:space="0" w:color="000000"/>
            </w:tcBorders>
            <w:vAlign w:val="bottom"/>
          </w:tcPr>
          <w:p>
            <w:pPr>
              <w:pStyle w:val="Normal"/>
              <w:rPr>
                <w:sz w:val="22"/>
                <w:szCs w:val="22"/>
              </w:rPr>
            </w:pPr>
            <w:r>
              <w:rPr>
                <w:sz w:val="22"/>
                <w:szCs w:val="22"/>
              </w:rPr>
              <w:t> </w:t>
            </w:r>
          </w:p>
        </w:tc>
      </w:tr>
      <w:tr>
        <w:trPr>
          <w:trHeight w:val="300" w:hRule="atLeast"/>
        </w:trPr>
        <w:tc>
          <w:tcPr>
            <w:tcW w:w="4546" w:type="dxa"/>
            <w:tcBorders>
              <w:start w:val="single" w:sz="4" w:space="0" w:color="000000"/>
              <w:bottom w:val="single" w:sz="4" w:space="0" w:color="000000"/>
              <w:end w:val="single" w:sz="4" w:space="0" w:color="000000"/>
            </w:tcBorders>
            <w:vAlign w:val="bottom"/>
          </w:tcPr>
          <w:p>
            <w:pPr>
              <w:pStyle w:val="Normal"/>
              <w:snapToGrid w:val="false"/>
              <w:rPr>
                <w:sz w:val="22"/>
                <w:szCs w:val="22"/>
              </w:rPr>
            </w:pPr>
            <w:r>
              <w:rPr>
                <w:sz w:val="22"/>
                <w:szCs w:val="22"/>
              </w:rPr>
            </w:r>
          </w:p>
        </w:tc>
        <w:tc>
          <w:tcPr>
            <w:tcW w:w="2410" w:type="dxa"/>
            <w:tcBorders>
              <w:top w:val="single" w:sz="4" w:space="0" w:color="000000"/>
              <w:bottom w:val="single" w:sz="4" w:space="0" w:color="000000"/>
              <w:end w:val="single" w:sz="4" w:space="0" w:color="000000"/>
            </w:tcBorders>
          </w:tcPr>
          <w:p>
            <w:pPr>
              <w:pStyle w:val="Normal"/>
              <w:snapToGrid w:val="false"/>
              <w:rPr>
                <w:sz w:val="22"/>
                <w:szCs w:val="22"/>
              </w:rPr>
            </w:pPr>
            <w:r>
              <w:rPr>
                <w:sz w:val="22"/>
                <w:szCs w:val="22"/>
              </w:rPr>
            </w:r>
          </w:p>
        </w:tc>
        <w:tc>
          <w:tcPr>
            <w:tcW w:w="1276" w:type="dxa"/>
            <w:tcBorders>
              <w:start w:val="single" w:sz="4" w:space="0" w:color="000000"/>
              <w:bottom w:val="single" w:sz="4" w:space="0" w:color="000000"/>
              <w:end w:val="single" w:sz="4" w:space="0" w:color="000000"/>
            </w:tcBorders>
            <w:vAlign w:val="bottom"/>
          </w:tcPr>
          <w:p>
            <w:pPr>
              <w:pStyle w:val="Normal"/>
              <w:rPr>
                <w:sz w:val="22"/>
                <w:szCs w:val="22"/>
              </w:rPr>
            </w:pPr>
            <w:r>
              <w:rPr>
                <w:sz w:val="22"/>
                <w:szCs w:val="22"/>
              </w:rPr>
              <w:t> </w:t>
            </w:r>
          </w:p>
        </w:tc>
        <w:tc>
          <w:tcPr>
            <w:tcW w:w="1700" w:type="dxa"/>
            <w:tcBorders>
              <w:bottom w:val="single" w:sz="4" w:space="0" w:color="000000"/>
              <w:end w:val="single" w:sz="4" w:space="0" w:color="000000"/>
            </w:tcBorders>
            <w:vAlign w:val="bottom"/>
          </w:tcPr>
          <w:p>
            <w:pPr>
              <w:pStyle w:val="Normal"/>
              <w:rPr>
                <w:sz w:val="22"/>
                <w:szCs w:val="22"/>
              </w:rPr>
            </w:pPr>
            <w:r>
              <w:rPr>
                <w:sz w:val="22"/>
                <w:szCs w:val="22"/>
              </w:rPr>
              <w:t> </w:t>
            </w:r>
          </w:p>
        </w:tc>
      </w:tr>
    </w:tbl>
    <w:p>
      <w:pPr>
        <w:pStyle w:val="Normal"/>
        <w:jc w:val="both"/>
        <w:rPr>
          <w:b/>
          <w:sz w:val="22"/>
          <w:szCs w:val="22"/>
        </w:rPr>
      </w:pPr>
      <w:r>
        <w:drawing>
          <wp:anchor behindDoc="1" distT="0" distB="0" distL="114935" distR="114935" simplePos="0" locked="0" layoutInCell="1" allowOverlap="1" relativeHeight="10">
            <wp:simplePos x="0" y="0"/>
            <wp:positionH relativeFrom="column">
              <wp:posOffset>104140</wp:posOffset>
            </wp:positionH>
            <wp:positionV relativeFrom="paragraph">
              <wp:posOffset>-3453765</wp:posOffset>
            </wp:positionV>
            <wp:extent cx="5201920" cy="3601085"/>
            <wp:effectExtent l="0" t="0" r="0" b="0"/>
            <wp:wrapNone/>
            <wp:docPr id="1" name="Рисунок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 title=""/>
                    <pic:cNvPicPr>
                      <a:picLocks noChangeAspect="1" noChangeArrowheads="1"/>
                    </pic:cNvPicPr>
                  </pic:nvPicPr>
                  <pic:blipFill>
                    <a:blip r:embed="rId2">
                      <a:lum bright="70000" contrast="-70000"/>
                    </a:blip>
                    <a:srcRect l="-9" t="-41" r="-9" b="-41"/>
                    <a:stretch>
                      <a:fillRect/>
                    </a:stretch>
                  </pic:blipFill>
                  <pic:spPr bwMode="auto">
                    <a:xfrm>
                      <a:off x="0" y="0"/>
                      <a:ext cx="5201920" cy="3601085"/>
                    </a:xfrm>
                    <a:prstGeom prst="rect">
                      <a:avLst/>
                    </a:prstGeom>
                  </pic:spPr>
                </pic:pic>
              </a:graphicData>
            </a:graphic>
          </wp:anchor>
        </w:drawing>
      </w:r>
      <w:r>
        <w:rPr>
          <w:b/>
        </w:rPr>
        <w:t xml:space="preserve">Достоверность сведений, сообщенных в настоящем Поручении и содержащихся в приложенных документах к нему, подтверждаем. </w:t>
      </w:r>
      <w:r>
        <w:rPr>
          <w:i/>
        </w:rPr>
        <w:t>Перечень документов, предоставляемый Клиентом, при необходимости, уточняется Таможенным представителем в зависимости от конкретных обстоятельств ввоза/вывоза и номенклатуры декларируемых товаров, а также в зависимости от требований действующего на момент таможенного оформления законодательства.</w:t>
      </w:r>
    </w:p>
    <w:p>
      <w:pPr>
        <w:pStyle w:val="Normal"/>
        <w:pBdr>
          <w:top w:val="single" w:sz="4" w:space="1" w:color="000000"/>
          <w:left w:val="single" w:sz="4" w:space="0" w:color="000000"/>
          <w:bottom w:val="single" w:sz="4" w:space="1" w:color="000000"/>
          <w:right w:val="single" w:sz="4" w:space="0" w:color="000000"/>
        </w:pBdr>
        <w:jc w:val="both"/>
        <w:rPr/>
      </w:pPr>
      <w:r>
        <w:rPr>
          <w:sz w:val="22"/>
          <w:szCs w:val="22"/>
          <w:u w:val="single"/>
        </w:rPr>
        <w:t>Примечания клиента</w:t>
      </w:r>
      <w:r>
        <w:rPr>
          <w:b/>
          <w:sz w:val="22"/>
          <w:szCs w:val="22"/>
        </w:rPr>
        <w:t>: ______________________________________________________________</w:t>
      </w:r>
    </w:p>
    <w:p>
      <w:pPr>
        <w:pStyle w:val="Normal"/>
        <w:pBdr>
          <w:top w:val="single" w:sz="4" w:space="1" w:color="000000"/>
          <w:left w:val="single" w:sz="4" w:space="0" w:color="000000"/>
          <w:bottom w:val="single" w:sz="4" w:space="1" w:color="000000"/>
          <w:right w:val="single" w:sz="4" w:space="0" w:color="000000"/>
        </w:pBdr>
        <w:jc w:val="both"/>
        <w:rPr/>
      </w:pPr>
      <w:r>
        <w:rPr>
          <w:sz w:val="22"/>
          <w:szCs w:val="22"/>
          <w:u w:val="single"/>
        </w:rPr>
        <w:t>При оформлении счёта просим указать:</w:t>
      </w:r>
      <w:r>
        <w:rPr>
          <w:b/>
          <w:sz w:val="22"/>
          <w:szCs w:val="22"/>
        </w:rPr>
        <w:t xml:space="preserve"> ________________________________________________</w:t>
      </w:r>
    </w:p>
    <w:p>
      <w:pPr>
        <w:pStyle w:val="Normal"/>
        <w:pBdr>
          <w:top w:val="single" w:sz="4" w:space="1" w:color="000000"/>
          <w:left w:val="single" w:sz="4" w:space="0" w:color="000000"/>
          <w:bottom w:val="single" w:sz="4" w:space="1" w:color="000000"/>
          <w:right w:val="single" w:sz="4" w:space="0" w:color="000000"/>
        </w:pBdr>
        <w:jc w:val="both"/>
        <w:rPr/>
      </w:pPr>
      <w:r>
        <w:rPr>
          <w:sz w:val="22"/>
          <w:szCs w:val="22"/>
        </w:rPr>
        <w:tab/>
        <w:tab/>
        <w:tab/>
        <w:t xml:space="preserve">                             </w:t>
      </w:r>
      <w:r>
        <w:rPr>
          <w:sz w:val="22"/>
          <w:szCs w:val="22"/>
          <w:vertAlign w:val="superscript"/>
        </w:rPr>
        <w:t xml:space="preserve">(указанная Вами информация будет </w:t>
      </w:r>
      <w:r>
        <w:rPr>
          <w:b/>
          <w:sz w:val="22"/>
          <w:szCs w:val="22"/>
          <w:vertAlign w:val="superscript"/>
        </w:rPr>
        <w:t>дословно</w:t>
      </w:r>
      <w:r>
        <w:rPr>
          <w:sz w:val="22"/>
          <w:szCs w:val="22"/>
          <w:vertAlign w:val="superscript"/>
        </w:rPr>
        <w:t xml:space="preserve"> перенесена в счет)</w:t>
      </w:r>
    </w:p>
    <w:p>
      <w:pPr>
        <w:pStyle w:val="msonormalmrcssattr"/>
        <w:spacing w:lineRule="auto" w:line="276" w:before="0" w:after="0"/>
        <w:jc w:val="both"/>
        <w:rPr/>
      </w:pPr>
      <w:r>
        <w:rPr>
          <w:b/>
          <w:color w:val="333333"/>
          <w:sz w:val="22"/>
          <w:szCs w:val="22"/>
        </w:rPr>
        <w:t>Стоимость оказываемых услуг Таможенного представителя по таможенному оформлению</w:t>
      </w:r>
      <w:r>
        <w:rPr>
          <w:color w:val="333333"/>
          <w:sz w:val="22"/>
          <w:szCs w:val="22"/>
        </w:rPr>
        <w:t xml:space="preserve"> по настоящему поручению составляет – </w:t>
      </w:r>
      <w:r>
        <w:rPr>
          <w:color w:val="FF0000"/>
          <w:sz w:val="22"/>
          <w:szCs w:val="22"/>
        </w:rPr>
        <w:t>________</w:t>
      </w:r>
      <w:r>
        <w:rPr>
          <w:color w:val="333333"/>
          <w:sz w:val="22"/>
          <w:szCs w:val="22"/>
        </w:rPr>
        <w:t xml:space="preserve"> руб. без учета НДС. Стоимость услуг Таможенного представителя может быть изменена в связи с возникновением дополнительных работ и расходов по таможенной очистке товара в процессе оформления.</w:t>
      </w:r>
    </w:p>
    <w:p>
      <w:pPr>
        <w:pStyle w:val="msonormalmrcssattr"/>
        <w:spacing w:lineRule="auto" w:line="276" w:before="0" w:after="0"/>
        <w:jc w:val="both"/>
        <w:rPr>
          <w:color w:val="333333"/>
          <w:sz w:val="22"/>
          <w:szCs w:val="22"/>
        </w:rPr>
      </w:pPr>
      <w:r>
        <w:rPr>
          <w:color w:val="333333"/>
          <w:sz w:val="22"/>
          <w:szCs w:val="22"/>
        </w:rPr>
      </w:r>
    </w:p>
    <w:p>
      <w:pPr>
        <w:pStyle w:val="msonormalmrcssattr"/>
        <w:spacing w:lineRule="auto" w:line="276" w:before="0" w:after="0"/>
        <w:jc w:val="both"/>
        <w:rPr/>
      </w:pPr>
      <w:r>
        <w:rPr>
          <w:b/>
          <w:color w:val="333333"/>
          <w:sz w:val="22"/>
          <w:szCs w:val="22"/>
        </w:rPr>
        <w:t>Стоимость услуг Таможенного представителя по содействию в получении документов</w:t>
      </w:r>
      <w:r>
        <w:rPr>
          <w:color w:val="333333"/>
          <w:sz w:val="22"/>
          <w:szCs w:val="22"/>
        </w:rPr>
        <w:t>, подтверждающих соблюдение запретов и ограничений, предусмотренных таможенным законодательством ______________ руб. без учета НДС.</w:t>
      </w:r>
    </w:p>
    <w:p>
      <w:pPr>
        <w:pStyle w:val="msonormalmrcssattr"/>
        <w:spacing w:lineRule="auto" w:line="276" w:before="0" w:after="0"/>
        <w:jc w:val="both"/>
        <w:rPr>
          <w:color w:val="333333"/>
          <w:sz w:val="22"/>
          <w:szCs w:val="22"/>
        </w:rPr>
      </w:pPr>
      <w:r>
        <w:rPr>
          <w:color w:val="333333"/>
          <w:sz w:val="22"/>
          <w:szCs w:val="22"/>
        </w:rPr>
      </w:r>
    </w:p>
    <w:p>
      <w:pPr>
        <w:pStyle w:val="msonormalmrcssattr"/>
        <w:spacing w:lineRule="auto" w:line="276" w:before="0" w:after="0"/>
        <w:jc w:val="both"/>
        <w:rPr/>
      </w:pPr>
      <w:r>
        <w:rPr>
          <w:b/>
          <w:color w:val="333333"/>
          <w:sz w:val="22"/>
          <w:szCs w:val="22"/>
        </w:rPr>
        <w:t>Дополнительные расходы</w:t>
      </w:r>
      <w:r>
        <w:rPr>
          <w:color w:val="333333"/>
          <w:sz w:val="22"/>
          <w:szCs w:val="22"/>
        </w:rPr>
        <w:t>, возникшие в процессе оказания услуг по данному поручению, такие как:</w:t>
      </w:r>
    </w:p>
    <w:p>
      <w:pPr>
        <w:pStyle w:val="msonormalmrcssattr"/>
        <w:spacing w:lineRule="auto" w:line="276" w:before="0" w:after="0"/>
        <w:jc w:val="both"/>
        <w:rPr>
          <w:color w:val="333333"/>
          <w:sz w:val="22"/>
          <w:szCs w:val="22"/>
        </w:rPr>
      </w:pPr>
      <w:r>
        <w:rPr>
          <w:color w:val="333333"/>
          <w:sz w:val="22"/>
          <w:szCs w:val="22"/>
        </w:rPr>
        <w:t xml:space="preserve">- услуги склада временного хранения (СВХ) </w:t>
      </w:r>
    </w:p>
    <w:p>
      <w:pPr>
        <w:pStyle w:val="msonormalmrcssattr"/>
        <w:spacing w:lineRule="auto" w:line="276" w:before="0" w:after="0"/>
        <w:jc w:val="both"/>
        <w:rPr>
          <w:color w:val="333333"/>
          <w:sz w:val="22"/>
          <w:szCs w:val="22"/>
        </w:rPr>
      </w:pPr>
      <w:r>
        <w:rPr>
          <w:color w:val="333333"/>
          <w:sz w:val="22"/>
          <w:szCs w:val="22"/>
        </w:rPr>
        <w:t>- услуги по организации проведения предварительного осмотра, таможенного досмотра</w:t>
      </w:r>
    </w:p>
    <w:p>
      <w:pPr>
        <w:pStyle w:val="msonormalmrcssattr"/>
        <w:spacing w:lineRule="auto" w:line="276" w:before="0" w:after="0"/>
        <w:jc w:val="both"/>
        <w:rPr>
          <w:color w:val="333333"/>
          <w:sz w:val="22"/>
          <w:szCs w:val="22"/>
        </w:rPr>
      </w:pPr>
      <w:r>
        <w:rPr>
          <w:color w:val="333333"/>
          <w:sz w:val="22"/>
          <w:szCs w:val="22"/>
        </w:rPr>
        <w:t>- иные расходы, возникшие в процессе оказания услуг Таможенным представителем</w:t>
      </w:r>
    </w:p>
    <w:p>
      <w:pPr>
        <w:pStyle w:val="msonormalmrcssattr"/>
        <w:spacing w:lineRule="auto" w:line="276" w:before="0" w:after="0"/>
        <w:jc w:val="both"/>
        <w:rPr>
          <w:color w:val="333333"/>
          <w:sz w:val="22"/>
          <w:szCs w:val="22"/>
        </w:rPr>
      </w:pPr>
      <w:r>
        <w:rPr>
          <w:color w:val="333333"/>
          <w:sz w:val="22"/>
          <w:szCs w:val="22"/>
        </w:rPr>
        <w:t>будут включены в стоимость услуг Таможенного представителя с комиссией 5%, но не менее 500 руб. без учета НДС.</w:t>
      </w:r>
    </w:p>
    <w:p>
      <w:pPr>
        <w:pStyle w:val="msonormalmrcssattr"/>
        <w:spacing w:lineRule="auto" w:line="276" w:before="0" w:after="0"/>
        <w:jc w:val="both"/>
        <w:rPr>
          <w:color w:val="333333"/>
          <w:sz w:val="22"/>
          <w:szCs w:val="22"/>
        </w:rPr>
      </w:pPr>
      <w:r>
        <w:rPr>
          <w:color w:val="333333"/>
          <w:sz w:val="22"/>
          <w:szCs w:val="22"/>
        </w:rPr>
      </w:r>
    </w:p>
    <w:p>
      <w:pPr>
        <w:pStyle w:val="msonormalmrcssattr"/>
        <w:spacing w:before="0" w:after="0"/>
        <w:jc w:val="both"/>
        <w:rPr>
          <w:color w:val="333333"/>
          <w:sz w:val="22"/>
          <w:szCs w:val="22"/>
        </w:rPr>
      </w:pPr>
      <w:r>
        <w:rPr>
          <w:color w:val="333333"/>
          <w:sz w:val="22"/>
          <w:szCs w:val="22"/>
        </w:rPr>
        <w:t>Если налоговым законодательством РФ предусмотрен НДС с такого вида услуг, то он уплачивается Клиентом сверх стоимости услуг Таможенного представителя согласно его счету.</w:t>
      </w:r>
    </w:p>
    <w:p>
      <w:pPr>
        <w:pStyle w:val="msonormalmrcssattr"/>
        <w:spacing w:before="0" w:after="0"/>
        <w:jc w:val="both"/>
        <w:rPr>
          <w:color w:val="333333"/>
          <w:sz w:val="22"/>
          <w:szCs w:val="22"/>
          <w:lang w:val="en-US" w:eastAsia="en-US"/>
        </w:rPr>
      </w:pPr>
      <w:r>
        <w:rPr>
          <w:color w:val="333333"/>
          <w:sz w:val="22"/>
          <w:szCs w:val="22"/>
          <w:lang w:val="en-US" w:eastAsia="en-US"/>
        </w:rPr>
        <w:drawing>
          <wp:anchor behindDoc="1" distT="0" distB="0" distL="114935" distR="114935" simplePos="0" locked="0" layoutInCell="1" allowOverlap="1" relativeHeight="11">
            <wp:simplePos x="0" y="0"/>
            <wp:positionH relativeFrom="column">
              <wp:posOffset>9525</wp:posOffset>
            </wp:positionH>
            <wp:positionV relativeFrom="paragraph">
              <wp:posOffset>-1116330</wp:posOffset>
            </wp:positionV>
            <wp:extent cx="5201920" cy="3601085"/>
            <wp:effectExtent l="0" t="0" r="0" b="0"/>
            <wp:wrapNone/>
            <wp:docPr id="2" name="Рисунок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 descr="" title=""/>
                    <pic:cNvPicPr>
                      <a:picLocks noChangeAspect="1" noChangeArrowheads="1"/>
                    </pic:cNvPicPr>
                  </pic:nvPicPr>
                  <pic:blipFill>
                    <a:blip r:embed="rId3">
                      <a:lum bright="70000" contrast="-70000"/>
                    </a:blip>
                    <a:srcRect l="-9" t="-41" r="-9" b="-41"/>
                    <a:stretch>
                      <a:fillRect/>
                    </a:stretch>
                  </pic:blipFill>
                  <pic:spPr bwMode="auto">
                    <a:xfrm>
                      <a:off x="0" y="0"/>
                      <a:ext cx="5201920" cy="3601085"/>
                    </a:xfrm>
                    <a:prstGeom prst="rect">
                      <a:avLst/>
                    </a:prstGeom>
                  </pic:spPr>
                </pic:pic>
              </a:graphicData>
            </a:graphic>
          </wp:anchor>
        </w:drawing>
      </w:r>
    </w:p>
    <w:p>
      <w:pPr>
        <w:pStyle w:val="Normal"/>
        <w:jc w:val="both"/>
        <w:rPr>
          <w:b/>
          <w:sz w:val="22"/>
          <w:szCs w:val="22"/>
        </w:rPr>
      </w:pPr>
      <w:r>
        <w:rPr>
          <w:b/>
          <w:sz w:val="22"/>
          <w:szCs w:val="22"/>
        </w:rPr>
        <w:t xml:space="preserve">Условия оплаты: </w:t>
      </w:r>
      <w:r>
        <w:rPr>
          <w:sz w:val="22"/>
          <w:szCs w:val="22"/>
        </w:rPr>
        <w:t>в соответствии с договором № {doc_number} от {doc_date}</w:t>
      </w:r>
    </w:p>
    <w:p>
      <w:pPr>
        <w:pStyle w:val="Normal"/>
        <w:jc w:val="both"/>
        <w:rPr>
          <w:b/>
          <w:sz w:val="22"/>
          <w:szCs w:val="22"/>
        </w:rPr>
      </w:pPr>
      <w:r>
        <w:rPr>
          <w:b/>
          <w:sz w:val="22"/>
          <w:szCs w:val="22"/>
        </w:rPr>
      </w:r>
    </w:p>
    <w:p>
      <w:pPr>
        <w:pStyle w:val="Normal"/>
        <w:rPr/>
      </w:pPr>
      <w:r>
        <w:rPr>
          <w:sz w:val="22"/>
          <w:szCs w:val="22"/>
        </w:rPr>
        <w:t xml:space="preserve">Контактное лицо Клиента для работы по Поручению: </w:t>
      </w:r>
      <w:r>
        <w:rPr>
          <w:b/>
          <w:sz w:val="22"/>
          <w:szCs w:val="22"/>
        </w:rPr>
        <w:t>___________________________________________</w:t>
      </w:r>
    </w:p>
    <w:p>
      <w:pPr>
        <w:pStyle w:val="Normal"/>
        <w:spacing w:lineRule="auto" w:line="360"/>
        <w:jc w:val="both"/>
        <w:rPr>
          <w:b/>
          <w:sz w:val="22"/>
          <w:szCs w:val="22"/>
        </w:rPr>
      </w:pPr>
      <w:r>
        <w:rPr>
          <w:b/>
          <w:sz w:val="22"/>
          <w:szCs w:val="22"/>
        </w:rPr>
      </w:r>
    </w:p>
    <w:p>
      <w:pPr>
        <w:pStyle w:val="Normal"/>
        <w:spacing w:lineRule="auto" w:line="360"/>
        <w:jc w:val="both"/>
        <w:rPr/>
      </w:pPr>
      <w:r>
        <w:rPr>
          <w:sz w:val="22"/>
          <w:szCs w:val="22"/>
        </w:rPr>
        <w:t xml:space="preserve">Поручение подал Клиент: {client_name_short}, {client_signatory_sign}</w:t>
      </w:r>
    </w:p>
    <w:p>
      <w:pPr>
        <w:pStyle w:val="Normal"/>
        <w:jc w:val="both"/>
        <w:rPr/>
      </w:pPr>
      <w:r>
        <w:rPr>
          <w:sz w:val="22"/>
          <w:szCs w:val="22"/>
        </w:rPr>
        <w:t>_____________________         _______________________         __________________________</w:t>
      </w:r>
    </w:p>
    <w:p>
      <w:pPr>
        <w:pStyle w:val="Normal"/>
        <w:rPr/>
      </w:pPr>
      <w:r>
        <w:rPr>
          <w:i/>
          <w:sz w:val="22"/>
          <w:szCs w:val="22"/>
        </w:rPr>
        <w:t>М.П</w:t>
      </w:r>
      <w:r>
        <w:rPr>
          <w:i/>
        </w:rPr>
        <w:t>.</w:t>
      </w:r>
      <w:r>
        <w:rPr/>
        <w:t xml:space="preserve">        </w:t>
      </w:r>
      <w:r>
        <w:rPr>
          <w:i/>
        </w:rPr>
        <w:t>(должность)                               (Ф.И.О.)</w:t>
      </w:r>
      <w:r>
        <w:rPr>
          <w:i/>
          <w:sz w:val="16"/>
          <w:szCs w:val="16"/>
        </w:rPr>
        <w:t xml:space="preserve">                      (подпись, дата, документ, подтверждающий  полномочия</w:t>
      </w:r>
    </w:p>
    <w:p>
      <w:pPr>
        <w:pStyle w:val="Normal"/>
        <w:jc w:val="end"/>
        <w:rPr>
          <w:i/>
          <w:i/>
          <w:sz w:val="16"/>
          <w:szCs w:val="16"/>
        </w:rPr>
      </w:pPr>
      <w:r>
        <w:rPr>
          <w:i/>
          <w:sz w:val="16"/>
          <w:szCs w:val="16"/>
        </w:rPr>
        <w:t xml:space="preserve">лица давать поручения от имени клиента)                                                                                                                     </w:t>
      </w:r>
    </w:p>
    <w:p>
      <w:pPr>
        <w:pStyle w:val="Normal"/>
        <w:jc w:val="both"/>
        <w:rPr>
          <w:i/>
          <w:i/>
          <w:sz w:val="22"/>
          <w:szCs w:val="22"/>
        </w:rPr>
      </w:pPr>
      <w:r>
        <w:rPr>
          <w:i/>
          <w:sz w:val="22"/>
          <w:szCs w:val="22"/>
        </w:rPr>
      </w:r>
    </w:p>
    <w:p>
      <w:pPr>
        <w:pStyle w:val="Normal"/>
        <w:jc w:val="both"/>
        <w:rPr/>
      </w:pPr>
      <w:r>
        <w:rPr>
          <w:sz w:val="22"/>
          <w:szCs w:val="22"/>
        </w:rPr>
        <w:t xml:space="preserve">Поручение и документы согласно перечню, приняты Таможенным представителем: </w:t>
      </w:r>
    </w:p>
    <w:p>
      <w:pPr>
        <w:pStyle w:val="Normal"/>
        <w:jc w:val="both"/>
        <w:rPr>
          <w:sz w:val="22"/>
          <w:szCs w:val="22"/>
        </w:rPr>
      </w:pPr>
      <w:r>
        <w:rPr>
          <w:sz w:val="22"/>
          <w:szCs w:val="22"/>
        </w:rPr>
      </w:r>
    </w:p>
    <w:p>
      <w:pPr>
        <w:pStyle w:val="Normal"/>
        <w:jc w:val="both"/>
        <w:rPr>
          <w:sz w:val="22"/>
          <w:szCs w:val="22"/>
        </w:rPr>
      </w:pPr>
      <w:r>
        <w:rPr>
          <w:sz w:val="22"/>
          <w:szCs w:val="22"/>
        </w:rPr>
        <w:t>____________________________        ____________________              ____________________</w:t>
      </w:r>
    </w:p>
    <w:p>
      <w:pPr>
        <w:pStyle w:val="Normal"/>
        <w:spacing w:lineRule="auto" w:line="360"/>
        <w:jc w:val="both"/>
        <w:rPr/>
      </w:pPr>
      <w:r>
        <w:rPr>
          <w:sz w:val="18"/>
          <w:szCs w:val="18"/>
        </w:rPr>
        <w:t xml:space="preserve">          </w:t>
      </w:r>
      <w:r>
        <w:rPr>
          <w:i/>
          <w:sz w:val="18"/>
          <w:szCs w:val="18"/>
        </w:rPr>
        <w:t>(должность)                                                                    (Ф.И.О.)                                               ( подпись, дата)</w:t>
      </w:r>
    </w:p>
    <w:p>
      <w:pPr>
        <w:pStyle w:val="Normal"/>
        <w:spacing w:lineRule="auto" w:line="360"/>
        <w:jc w:val="both"/>
        <w:rPr>
          <w:i/>
          <w:i/>
          <w:sz w:val="14"/>
          <w:szCs w:val="18"/>
        </w:rPr>
      </w:pPr>
      <w:r>
        <w:rPr>
          <w:i/>
          <w:sz w:val="14"/>
          <w:szCs w:val="18"/>
        </w:rPr>
      </w:r>
    </w:p>
    <w:p>
      <w:pPr>
        <w:pStyle w:val="Normal"/>
        <w:jc w:val="both"/>
        <w:rPr>
          <w:i/>
          <w:i/>
          <w:sz w:val="14"/>
        </w:rPr>
      </w:pPr>
      <w:r>
        <w:rPr>
          <w:i/>
          <w:sz w:val="14"/>
        </w:rPr>
      </w:r>
    </w:p>
    <w:p>
      <w:pPr>
        <w:pStyle w:val="Normal"/>
        <w:rPr/>
      </w:pPr>
      <w:r>
        <w:rPr>
          <w:b/>
        </w:rPr>
        <w:t>Таможенный представитель:</w:t>
        <w:tab/>
        <w:tab/>
        <w:tab/>
        <w:tab/>
        <w:t>Клиент:</w:t>
        <w:tab/>
        <w:tab/>
      </w:r>
    </w:p>
    <w:p>
      <w:pPr>
        <w:pStyle w:val="Normal"/>
        <w:rPr>
          <w:b/>
          <w:bCs/>
        </w:rPr>
      </w:pPr>
      <w:r>
        <w:rPr>
          <w:b/>
          <w:bCs/>
        </w:rPr>
        <w:t>ООО «КОМПЛЕКС-27»</w:t>
        <w:tab/>
        <w:tab/>
        <w:tab/>
        <w:tab/>
        <w:t>{client_name_short}</w:t>
      </w:r>
    </w:p>
    <w:p>
      <w:pPr>
        <w:pStyle w:val="Normal"/>
        <w:ind w:start="426" w:end="0"/>
        <w:rPr>
          <w:b/>
        </w:rPr>
      </w:pPr>
      <w:r>
        <w:rPr>
          <w:b/>
        </w:rPr>
        <w:tab/>
        <w:tab/>
        <w:tab/>
        <w:tab/>
        <w:tab/>
      </w:r>
    </w:p>
    <w:p>
      <w:pPr>
        <w:pStyle w:val="Normal"/>
        <w:ind w:start="426" w:end="0"/>
        <w:rPr>
          <w:b/>
        </w:rPr>
      </w:pPr>
      <w:r>
        <w:rPr>
          <w:b/>
        </w:rPr>
      </w:r>
    </w:p>
    <w:p>
      <w:pPr>
        <w:pStyle w:val="Normal"/>
        <w:ind w:start="426" w:end="0"/>
        <w:rPr>
          <w:b/>
        </w:rPr>
      </w:pPr>
      <w:r>
        <w:rPr>
          <w:b/>
        </w:rPr>
        <w:tab/>
      </w:r>
    </w:p>
    <w:p>
      <w:pPr>
        <w:pStyle w:val="Normal"/>
        <w:rPr/>
      </w:pPr>
      <w:r>
        <w:rPr>
          <w:b/>
        </w:rPr>
        <w:t>____________________</w:t>
      </w:r>
      <w:r>
        <w:rPr/>
        <w:t xml:space="preserve"> </w:t>
      </w:r>
      <w:r>
        <w:rPr>
          <w:b/>
        </w:rPr>
        <w:t>Гайсин В.З.</w:t>
        <w:tab/>
        <w:tab/>
        <w:tab/>
        <w:t xml:space="preserve">____________________ {client_signatory_sign}</w:t>
        <w:tab/>
      </w:r>
    </w:p>
    <w:p>
      <w:pPr>
        <w:pStyle w:val="Normal"/>
        <w:rPr/>
      </w:pPr>
      <w:r>
        <w:rPr>
          <w:b/>
        </w:rPr>
        <w:t>М.П.</w:t>
        <w:tab/>
        <w:tab/>
        <w:tab/>
        <w:tab/>
        <w:tab/>
        <w:tab/>
        <w:tab/>
        <w:t xml:space="preserve">М.П. </w:t>
      </w:r>
    </w:p>
    <w:sectPr>
      <w:footerReference w:type="default" r:id="rId4"/>
      <w:type w:val="nextPage"/>
      <w:pgSz w:w="11906" w:h="16838"/>
      <w:pgMar w:left="1418" w:right="851" w:gutter="0" w:header="0" w:top="1134" w:footer="726"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MS Sans Serif">
    <w:altName w:val="MS Gothic"/>
    <w:charset w:val="00" w:characterSet="windows-1252"/>
    <w:family w:val="swiss"/>
    <w:pitch w:val="variable"/>
  </w:font>
  <w:font w:name="Tahoma">
    <w:charset w:val="cc" w:characterSet="windows-1251"/>
    <w:family w:val="swiss"/>
    <w:pitch w:val="variable"/>
  </w:font>
  <w:font w:name="Verdana">
    <w:charset w:val="cc" w:characterSet="windows-1251"/>
    <w:family w:val="swiss"/>
    <w:pitch w:val="variable"/>
  </w:font>
  <w:font w:name="Courier New">
    <w:charset w:val="cc" w:characterSet="windows-1251"/>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9">
              <wp:simplePos x="0" y="0"/>
              <wp:positionH relativeFrom="page">
                <wp:posOffset>6955790</wp:posOffset>
              </wp:positionH>
              <wp:positionV relativeFrom="paragraph">
                <wp:posOffset>635</wp:posOffset>
              </wp:positionV>
              <wp:extent cx="59690" cy="142240"/>
              <wp:effectExtent l="0" t="0" r="0" b="0"/>
              <wp:wrapSquare wrapText="largest"/>
              <wp:docPr id="3" name="Frame1"/>
              <a:graphic xmlns:a="http://schemas.openxmlformats.org/drawingml/2006/main">
                <a:graphicData uri="http://schemas.microsoft.com/office/word/2010/wordprocessingShape">
                  <wps:wsp>
                    <wps:cNvSpPr txBox="1"/>
                    <wps:spPr>
                      <a:xfrm>
                        <a:off x="0" y="0"/>
                        <a:ext cx="59690" cy="142240"/>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wps:txbx>
                    <wps:bodyPr anchor="t" lIns="635" tIns="635" rIns="635" bIns="635">
                      <a:noAutofit/>
                    </wps:bodyPr>
                  </wps:wsp>
                </a:graphicData>
              </a:graphic>
            </wp:anchor>
          </w:drawing>
        </mc:Choice>
        <mc:Fallback>
          <w:pict>
            <v:rect fillcolor="#FFFFFF" style="position:absolute;rotation:-0;width:4.7pt;height:11.2pt;mso-wrap-distance-left:0pt;mso-wrap-distance-right:0pt;mso-wrap-distance-top:0pt;mso-wrap-distance-bottom:0pt;margin-top:0.05pt;mso-position-vertical-relative:text;margin-left:547.7pt;mso-position-horizontal-relative:page">
              <v:fill opacity="0f"/>
              <v:textbox inset="0.000694444444444445in,0.000694444444444445in,0.000694444444444445in,0.000694444444444445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v:textbox>
              <w10:wrap type="square" side="largest"/>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432" w:hanging="432"/>
      </w:pPr>
    </w:lvl>
    <w:lvl w:ilvl="1">
      <w:start w:val="1"/>
      <w:pStyle w:val="Heading2"/>
      <w:numFmt w:val="none"/>
      <w:suff w:val="nothing"/>
      <w:lvlText w:val=""/>
      <w:lvlJc w:val="start"/>
      <w:pPr>
        <w:tabs>
          <w:tab w:val="num" w:pos="0"/>
        </w:tabs>
        <w:ind w:start="576" w:hanging="576"/>
      </w:pPr>
    </w:lvl>
    <w:lvl w:ilvl="2">
      <w:start w:val="1"/>
      <w:numFmt w:val="none"/>
      <w:suff w:val="nothing"/>
      <w:lvlText w:val=""/>
      <w:lvlJc w:val="start"/>
      <w:pPr>
        <w:tabs>
          <w:tab w:val="num" w:pos="0"/>
        </w:tabs>
        <w:ind w:start="720" w:hanging="720"/>
      </w:pPr>
    </w:lvl>
    <w:lvl w:ilvl="3">
      <w:start w:val="1"/>
      <w:numFmt w:val="none"/>
      <w:suff w:val="nothing"/>
      <w:lvlText w:val=""/>
      <w:lvlJc w:val="start"/>
      <w:pPr>
        <w:tabs>
          <w:tab w:val="num" w:pos="0"/>
        </w:tabs>
        <w:ind w:start="864" w:hanging="864"/>
      </w:pPr>
    </w:lvl>
    <w:lvl w:ilvl="4">
      <w:start w:val="1"/>
      <w:numFmt w:val="none"/>
      <w:suff w:val="nothing"/>
      <w:lvlText w:val=""/>
      <w:lvlJc w:val="start"/>
      <w:pPr>
        <w:tabs>
          <w:tab w:val="num" w:pos="0"/>
        </w:tabs>
        <w:ind w:start="1008" w:hanging="1008"/>
      </w:pPr>
    </w:lvl>
    <w:lvl w:ilvl="5">
      <w:start w:val="1"/>
      <w:numFmt w:val="none"/>
      <w:suff w:val="nothing"/>
      <w:lvlText w:val=""/>
      <w:lvlJc w:val="start"/>
      <w:pPr>
        <w:tabs>
          <w:tab w:val="num" w:pos="0"/>
        </w:tabs>
        <w:ind w:start="1152" w:hanging="1152"/>
      </w:pPr>
    </w:lvl>
    <w:lvl w:ilvl="6">
      <w:start w:val="1"/>
      <w:numFmt w:val="none"/>
      <w:suff w:val="nothing"/>
      <w:lvlText w:val=""/>
      <w:lvlJc w:val="start"/>
      <w:pPr>
        <w:tabs>
          <w:tab w:val="num" w:pos="0"/>
        </w:tabs>
        <w:ind w:start="1296" w:hanging="1296"/>
      </w:pPr>
    </w:lvl>
    <w:lvl w:ilvl="7">
      <w:start w:val="1"/>
      <w:numFmt w:val="none"/>
      <w:suff w:val="nothing"/>
      <w:lvlText w:val=""/>
      <w:lvlJc w:val="start"/>
      <w:pPr>
        <w:tabs>
          <w:tab w:val="num" w:pos="0"/>
        </w:tabs>
        <w:ind w:start="1440" w:hanging="1440"/>
      </w:pPr>
    </w:lvl>
    <w:lvl w:ilvl="8">
      <w:start w:val="1"/>
      <w:numFmt w:val="none"/>
      <w:suff w:val="nothing"/>
      <w:lvlText w:val=""/>
      <w:lvlJc w:val="start"/>
      <w:pPr>
        <w:tabs>
          <w:tab w:val="num" w:pos="0"/>
        </w:tabs>
        <w:ind w:start="1584" w:hanging="1584"/>
      </w:pPr>
    </w:lvl>
  </w:abstractNum>
  <w:abstractNum w:abstractNumId="2">
    <w:lvl w:ilvl="0">
      <w:start w:val="1"/>
      <w:numFmt w:val="decimal"/>
      <w:lvlText w:val="%1."/>
      <w:lvlJc w:val="start"/>
      <w:pPr>
        <w:tabs>
          <w:tab w:val="num" w:pos="360"/>
        </w:tabs>
        <w:ind w:start="360" w:hanging="360"/>
      </w:pPr>
    </w:lvl>
    <w:lvl w:ilvl="1">
      <w:start w:val="1"/>
      <w:numFmt w:val="decimal"/>
      <w:lvlText w:val="%1.%2."/>
      <w:lvlJc w:val="start"/>
      <w:pPr>
        <w:tabs>
          <w:tab w:val="num" w:pos="720"/>
        </w:tabs>
        <w:ind w:start="720" w:hanging="720"/>
      </w:pPr>
    </w:lvl>
    <w:lvl w:ilvl="2">
      <w:start w:val="1"/>
      <w:numFmt w:val="decimal"/>
      <w:lvlText w:val="%1.%2.%3."/>
      <w:lvlJc w:val="start"/>
      <w:pPr>
        <w:tabs>
          <w:tab w:val="num" w:pos="720"/>
        </w:tabs>
        <w:ind w:start="720" w:hanging="720"/>
      </w:pPr>
    </w:lvl>
    <w:lvl w:ilvl="3">
      <w:start w:val="1"/>
      <w:numFmt w:val="decimal"/>
      <w:lvlText w:val="%1.%2.%3.%4."/>
      <w:lvlJc w:val="start"/>
      <w:pPr>
        <w:tabs>
          <w:tab w:val="num" w:pos="1080"/>
        </w:tabs>
        <w:ind w:start="1080" w:hanging="1080"/>
      </w:pPr>
    </w:lvl>
    <w:lvl w:ilvl="4">
      <w:start w:val="1"/>
      <w:numFmt w:val="decimal"/>
      <w:lvlText w:val="%1.%2.%3.%4.%5."/>
      <w:lvlJc w:val="start"/>
      <w:pPr>
        <w:tabs>
          <w:tab w:val="num" w:pos="1080"/>
        </w:tabs>
        <w:ind w:start="1080" w:hanging="1080"/>
      </w:pPr>
    </w:lvl>
    <w:lvl w:ilvl="5">
      <w:start w:val="1"/>
      <w:numFmt w:val="decimal"/>
      <w:lvlText w:val="%1.%2.%3.%4.%5.%6."/>
      <w:lvlJc w:val="start"/>
      <w:pPr>
        <w:tabs>
          <w:tab w:val="num" w:pos="1440"/>
        </w:tabs>
        <w:ind w:start="1440" w:hanging="1440"/>
      </w:pPr>
    </w:lvl>
    <w:lvl w:ilvl="6">
      <w:start w:val="1"/>
      <w:numFmt w:val="decimal"/>
      <w:lvlText w:val="%1.%2.%3.%4.%5.%6.%7."/>
      <w:lvlJc w:val="start"/>
      <w:pPr>
        <w:tabs>
          <w:tab w:val="num" w:pos="1440"/>
        </w:tabs>
        <w:ind w:start="1440" w:hanging="1440"/>
      </w:pPr>
    </w:lvl>
    <w:lvl w:ilvl="7">
      <w:start w:val="1"/>
      <w:numFmt w:val="decimal"/>
      <w:lvlText w:val="%1.%2.%3.%4.%5.%6.%7.%8."/>
      <w:lvlJc w:val="start"/>
      <w:pPr>
        <w:tabs>
          <w:tab w:val="num" w:pos="1800"/>
        </w:tabs>
        <w:ind w:start="1800" w:hanging="1800"/>
      </w:pPr>
    </w:lvl>
    <w:lvl w:ilvl="8">
      <w:start w:val="1"/>
      <w:numFmt w:val="decimal"/>
      <w:lvlText w:val="%1.%2.%3.%4.%5.%6.%7.%8.%9."/>
      <w:lvlJc w:val="start"/>
      <w:pPr>
        <w:tabs>
          <w:tab w:val="num" w:pos="1800"/>
        </w:tabs>
        <w:ind w:start="1800" w:hanging="1800"/>
      </w:pPr>
    </w:lvl>
  </w:abstractNum>
  <w:abstractNum w:abstractNumId="3">
    <w:lvl w:ilvl="0">
      <w:start w:val="1"/>
      <w:numFmt w:val="russianLower"/>
      <w:lvlText w:val="%1)"/>
      <w:lvlJc w:val="start"/>
      <w:pPr>
        <w:tabs>
          <w:tab w:val="num" w:pos="0"/>
        </w:tabs>
        <w:ind w:start="1080" w:hanging="360"/>
      </w:pPr>
      <w:rPr>
        <w:b/>
      </w:rPr>
    </w:lvl>
  </w:abstractNum>
  <w:abstractNum w:abstractNumId="4">
    <w:lvl w:ilvl="0">
      <w:start w:val="1"/>
      <w:numFmt w:val="russianLower"/>
      <w:lvlText w:val="%1)"/>
      <w:lvlJc w:val="start"/>
      <w:pPr>
        <w:tabs>
          <w:tab w:val="num" w:pos="0"/>
        </w:tabs>
        <w:ind w:start="1428" w:hanging="360"/>
      </w:pPr>
      <w:rPr>
        <w:b/>
      </w:rPr>
    </w:lvl>
  </w:abstractNum>
  <w:abstractNum w:abstractNumId="5">
    <w:lvl w:ilvl="0">
      <w:start w:val="1"/>
      <w:numFmt w:val="russianLower"/>
      <w:lvlText w:val="%1)"/>
      <w:lvlJc w:val="start"/>
      <w:pPr>
        <w:tabs>
          <w:tab w:val="num" w:pos="0"/>
        </w:tabs>
        <w:ind w:start="720" w:hanging="360"/>
      </w:pPr>
      <w:rPr>
        <w:b/>
      </w:rPr>
    </w:lvl>
  </w:abstractNum>
  <w:abstractNum w:abstractNumId="6">
    <w:lvl w:ilvl="0">
      <w:start w:val="1"/>
      <w:numFmt w:val="russianLower"/>
      <w:lvlText w:val="%1)"/>
      <w:lvlJc w:val="start"/>
      <w:pPr>
        <w:tabs>
          <w:tab w:val="num" w:pos="0"/>
        </w:tabs>
        <w:ind w:start="1428" w:hanging="360"/>
      </w:pPr>
      <w:rPr>
        <w:b/>
      </w:rPr>
    </w:lvl>
  </w:abstractNum>
  <w:abstractNum w:abstractNumId="7">
    <w:lvl w:ilvl="0">
      <w:start w:val="1"/>
      <w:numFmt w:val="russianLower"/>
      <w:lvlText w:val="%1)"/>
      <w:lvlJc w:val="start"/>
      <w:pPr>
        <w:tabs>
          <w:tab w:val="num" w:pos="0"/>
        </w:tabs>
        <w:ind w:start="720" w:hanging="360"/>
      </w:pPr>
      <w:rPr>
        <w:b/>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isplayBackgroundShape/>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pPr>
    <w:rPr>
      <w:rFonts w:ascii="Times New Roman" w:hAnsi="Times New Roman" w:eastAsia="Times New Roman" w:cs="Times New Roman"/>
      <w:color w:val="auto"/>
      <w:sz w:val="20"/>
      <w:szCs w:val="20"/>
      <w:lang w:val="ru-RU" w:bidi="ar-SA" w:eastAsia="zh-CN"/>
    </w:rPr>
  </w:style>
  <w:style w:type="paragraph" w:styleId="Heading1">
    <w:name w:val="Heading 1"/>
    <w:basedOn w:val="Normal"/>
    <w:next w:val="Normal"/>
    <w:qFormat/>
    <w:pPr>
      <w:keepNext w:val="true"/>
      <w:numPr>
        <w:ilvl w:val="0"/>
        <w:numId w:val="1"/>
      </w:numPr>
      <w:outlineLvl w:val="0"/>
    </w:pPr>
    <w:rPr>
      <w:sz w:val="32"/>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bCs/>
      <w:i/>
      <w:iCs/>
      <w:sz w:val="28"/>
      <w:szCs w:val="28"/>
    </w:rPr>
  </w:style>
  <w:style w:type="character" w:styleId="WW8Num3z0">
    <w:name w:val="WW8Num3z0"/>
    <w:qFormat/>
    <w:rPr>
      <w:rFonts w:ascii="Times New Roman" w:hAnsi="Times New Roman" w:cs="OpenSymbol;MS Gothic"/>
    </w:rPr>
  </w:style>
  <w:style w:type="character" w:styleId="WW8Num4z0">
    <w:name w:val="WW8Num4z0"/>
    <w:qFormat/>
    <w:rPr>
      <w:b/>
    </w:rPr>
  </w:style>
  <w:style w:type="character" w:styleId="WW8Num5z0">
    <w:name w:val="WW8Num5z0"/>
    <w:qFormat/>
    <w:rPr/>
  </w:style>
  <w:style w:type="character" w:styleId="WW8Num6z0">
    <w:name w:val="WW8Num6z0"/>
    <w:qFormat/>
    <w:rPr>
      <w:b/>
    </w:rPr>
  </w:style>
  <w:style w:type="character" w:styleId="WW8Num7z0">
    <w:name w:val="WW8Num7z0"/>
    <w:qFormat/>
    <w:rPr>
      <w:b/>
    </w:rPr>
  </w:style>
  <w:style w:type="character" w:styleId="WW8Num8z0">
    <w:name w:val="WW8Num8z0"/>
    <w:qFormat/>
    <w:rPr>
      <w:b/>
    </w:rPr>
  </w:style>
  <w:style w:type="character" w:styleId="WW8Num9z0">
    <w:name w:val="WW8Num9z0"/>
    <w:qFormat/>
    <w:rPr>
      <w:b/>
    </w:rPr>
  </w:style>
  <w:style w:type="character" w:styleId="Style12">
    <w:name w:val="Основной шрифт абзаца"/>
    <w:qFormat/>
    <w:rPr/>
  </w:style>
  <w:style w:type="character" w:styleId="Absatz-Standardschriftart">
    <w:name w:val="Absatz-Standardschriftart"/>
    <w:qFormat/>
    <w:rPr/>
  </w:style>
  <w:style w:type="character" w:styleId="4">
    <w:name w:val="Основной шрифт абзаца4"/>
    <w:qFormat/>
    <w:rPr/>
  </w:style>
  <w:style w:type="character" w:styleId="3">
    <w:name w:val="Основной шрифт абзаца3"/>
    <w:qFormat/>
    <w:rPr/>
  </w:style>
  <w:style w:type="character" w:styleId="WW-Absatz-Standardschriftart">
    <w:name w:val="WW-Absatz-Standardschriftart"/>
    <w:qFormat/>
    <w:rPr/>
  </w:style>
  <w:style w:type="character" w:styleId="WW-Absatz-Standardschriftart1">
    <w:name w:val="WW-Absatz-Standardschriftart1"/>
    <w:qFormat/>
    <w:rPr/>
  </w:style>
  <w:style w:type="character" w:styleId="WW-Absatz-Standardschriftart11">
    <w:name w:val="WW-Absatz-Standardschriftart11"/>
    <w:qFormat/>
    <w:rPr/>
  </w:style>
  <w:style w:type="character" w:styleId="2">
    <w:name w:val="Основной шрифт абзаца2"/>
    <w:qFormat/>
    <w:rPr/>
  </w:style>
  <w:style w:type="character" w:styleId="WW-Absatz-Standardschriftart111">
    <w:name w:val="WW-Absatz-Standardschriftart111"/>
    <w:qFormat/>
    <w:rPr/>
  </w:style>
  <w:style w:type="character" w:styleId="WW-Absatz-Standardschriftart1111">
    <w:name w:val="WW-Absatz-Standardschriftart1111"/>
    <w:qFormat/>
    <w:rPr/>
  </w:style>
  <w:style w:type="character" w:styleId="1">
    <w:name w:val="Основной шрифт абзаца1"/>
    <w:qFormat/>
    <w:rPr/>
  </w:style>
  <w:style w:type="character" w:styleId="PageNumber">
    <w:name w:val="Page Number"/>
    <w:rPr>
      <w:rFonts w:cs="Times New Roman"/>
    </w:rPr>
  </w:style>
  <w:style w:type="character" w:styleId="Style13">
    <w:name w:val="Основной текст Знак"/>
    <w:qFormat/>
    <w:rPr>
      <w:lang w:val="ru-RU" w:bidi="ar-SA"/>
    </w:rPr>
  </w:style>
  <w:style w:type="character" w:styleId="Style14">
    <w:name w:val="Символ нумерации"/>
    <w:qFormat/>
    <w:rPr/>
  </w:style>
  <w:style w:type="character" w:styleId="rvts6">
    <w:name w:val="rvts6"/>
    <w:basedOn w:val="Style12"/>
    <w:qFormat/>
    <w:rPr/>
  </w:style>
  <w:style w:type="character" w:styleId="Style15">
    <w:name w:val="Знак примечания"/>
    <w:qFormat/>
    <w:rPr>
      <w:sz w:val="16"/>
      <w:szCs w:val="16"/>
    </w:rPr>
  </w:style>
  <w:style w:type="character" w:styleId="Style16">
    <w:name w:val="Текст примечания Знак"/>
    <w:qFormat/>
    <w:rPr/>
  </w:style>
  <w:style w:type="character" w:styleId="Style17">
    <w:name w:val="Тема примечания Знак"/>
    <w:qFormat/>
    <w:rPr>
      <w:b/>
      <w:bCs/>
    </w:rPr>
  </w:style>
  <w:style w:type="character" w:styleId="11">
    <w:name w:val="Заголовок 1 Знак"/>
    <w:qFormat/>
    <w:rPr>
      <w:sz w:val="32"/>
    </w:rPr>
  </w:style>
  <w:style w:type="character" w:styleId="Style18">
    <w:name w:val="Название Знак"/>
    <w:qFormat/>
    <w:rPr>
      <w:rFonts w:ascii="Arial" w:hAnsi="Arial" w:cs="Arial"/>
      <w:b/>
      <w:sz w:val="22"/>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Arial" w:hAnsi="Arial" w:eastAsia="MS Mincho;ＭＳ 明朝" w:cs="Tahoma"/>
      <w:sz w:val="28"/>
      <w:szCs w:val="28"/>
    </w:rPr>
  </w:style>
  <w:style w:type="paragraph" w:styleId="BodyText">
    <w:name w:val="Body Text"/>
    <w:basedOn w:val="Normal"/>
    <w:pPr>
      <w:spacing w:before="0" w:after="120"/>
    </w:pPr>
    <w:rPr/>
  </w:style>
  <w:style w:type="paragraph" w:styleId="List">
    <w:name w:val="List"/>
    <w:basedOn w:val="BodyText"/>
    <w:pPr/>
    <w:rPr>
      <w:rFonts w:cs="Tahoma"/>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41">
    <w:name w:val="Название4"/>
    <w:basedOn w:val="Normal"/>
    <w:qFormat/>
    <w:pPr>
      <w:suppressLineNumbers/>
      <w:spacing w:before="120" w:after="120"/>
    </w:pPr>
    <w:rPr>
      <w:rFonts w:cs="Mangal"/>
      <w:i/>
      <w:iCs/>
      <w:sz w:val="24"/>
      <w:szCs w:val="24"/>
    </w:rPr>
  </w:style>
  <w:style w:type="paragraph" w:styleId="42">
    <w:name w:val="Указатель4"/>
    <w:basedOn w:val="Normal"/>
    <w:qFormat/>
    <w:pPr>
      <w:suppressLineNumbers/>
    </w:pPr>
    <w:rPr>
      <w:rFonts w:cs="Mangal"/>
    </w:rPr>
  </w:style>
  <w:style w:type="paragraph" w:styleId="31">
    <w:name w:val="Название3"/>
    <w:basedOn w:val="Normal"/>
    <w:qFormat/>
    <w:pPr>
      <w:suppressLineNumbers/>
      <w:spacing w:before="120" w:after="120"/>
    </w:pPr>
    <w:rPr>
      <w:rFonts w:cs="Mangal"/>
      <w:i/>
      <w:iCs/>
      <w:sz w:val="24"/>
      <w:szCs w:val="24"/>
    </w:rPr>
  </w:style>
  <w:style w:type="paragraph" w:styleId="32">
    <w:name w:val="Указатель3"/>
    <w:basedOn w:val="Normal"/>
    <w:qFormat/>
    <w:pPr>
      <w:suppressLineNumbers/>
    </w:pPr>
    <w:rPr>
      <w:rFonts w:cs="Mangal"/>
    </w:rPr>
  </w:style>
  <w:style w:type="paragraph" w:styleId="21">
    <w:name w:val="Название2"/>
    <w:basedOn w:val="Normal"/>
    <w:qFormat/>
    <w:pPr>
      <w:suppressLineNumbers/>
      <w:spacing w:before="120" w:after="120"/>
    </w:pPr>
    <w:rPr>
      <w:rFonts w:cs="Mangal"/>
      <w:i/>
      <w:iCs/>
      <w:sz w:val="24"/>
      <w:szCs w:val="24"/>
    </w:rPr>
  </w:style>
  <w:style w:type="paragraph" w:styleId="22">
    <w:name w:val="Указатель2"/>
    <w:basedOn w:val="Normal"/>
    <w:qFormat/>
    <w:pPr>
      <w:suppressLineNumbers/>
    </w:pPr>
    <w:rPr>
      <w:rFonts w:cs="Mangal"/>
    </w:rPr>
  </w:style>
  <w:style w:type="paragraph" w:styleId="12">
    <w:name w:val="Название1"/>
    <w:basedOn w:val="Normal"/>
    <w:qFormat/>
    <w:pPr>
      <w:suppressLineNumbers/>
      <w:spacing w:before="120" w:after="120"/>
    </w:pPr>
    <w:rPr>
      <w:rFonts w:cs="Tahoma"/>
      <w:i/>
      <w:iCs/>
      <w:sz w:val="24"/>
      <w:szCs w:val="24"/>
    </w:rPr>
  </w:style>
  <w:style w:type="paragraph" w:styleId="13">
    <w:name w:val="Указатель1"/>
    <w:basedOn w:val="Normal"/>
    <w:qFormat/>
    <w:pPr>
      <w:suppressLineNumbers/>
    </w:pPr>
    <w:rPr>
      <w:rFonts w:cs="Tahoma"/>
    </w:rPr>
  </w:style>
  <w:style w:type="paragraph" w:styleId="14">
    <w:name w:val="Стиль1"/>
    <w:qFormat/>
    <w:pPr>
      <w:widowControl/>
      <w:suppressAutoHyphens w:val="true"/>
      <w:bidi w:val="0"/>
    </w:pPr>
    <w:rPr>
      <w:rFonts w:ascii="MS Sans Serif;MS Gothic" w:hAnsi="MS Sans Serif;MS Gothic" w:eastAsia="Arial" w:cs="MS Sans Serif;MS Gothic"/>
      <w:color w:val="auto"/>
      <w:sz w:val="20"/>
      <w:szCs w:val="20"/>
      <w:lang w:val="en-US" w:bidi="ar-SA" w:eastAsia="zh-CN"/>
    </w:rPr>
  </w:style>
  <w:style w:type="paragraph" w:styleId="BodyTextIndent2">
    <w:name w:val="Body Text Indent 2"/>
    <w:basedOn w:val="Normal"/>
    <w:qFormat/>
    <w:pPr>
      <w:ind w:firstLine="426" w:start="0" w:end="0"/>
      <w:jc w:val="both"/>
    </w:pPr>
    <w:rPr>
      <w:rFonts w:ascii="Arial" w:hAnsi="Arial" w:cs="Arial"/>
      <w:sz w:val="28"/>
    </w:rPr>
  </w:style>
  <w:style w:type="paragraph" w:styleId="BodyText2">
    <w:name w:val="Body Text 2"/>
    <w:basedOn w:val="Normal"/>
    <w:qFormat/>
    <w:pPr>
      <w:tabs>
        <w:tab w:val="clear" w:pos="708"/>
        <w:tab w:val="left" w:pos="0" w:leader="none"/>
      </w:tabs>
      <w:ind w:firstLine="709" w:start="0" w:end="0"/>
      <w:jc w:val="both"/>
    </w:pPr>
    <w:rPr>
      <w:rFonts w:ascii="Arial" w:hAnsi="Arial" w:cs="Arial"/>
      <w:sz w:val="28"/>
    </w:rPr>
  </w:style>
  <w:style w:type="paragraph" w:styleId="Style19">
    <w:name w:val="Название"/>
    <w:basedOn w:val="Normal"/>
    <w:next w:val="Subtitle"/>
    <w:qFormat/>
    <w:pPr>
      <w:jc w:val="center"/>
    </w:pPr>
    <w:rPr>
      <w:rFonts w:ascii="Arial" w:hAnsi="Arial" w:cs="Arial"/>
      <w:b/>
      <w:sz w:val="22"/>
    </w:rPr>
  </w:style>
  <w:style w:type="paragraph" w:styleId="Subtitle">
    <w:name w:val="Subtitle"/>
    <w:basedOn w:val="Heading"/>
    <w:next w:val="BodyText"/>
    <w:qFormat/>
    <w:pPr>
      <w:jc w:val="center"/>
    </w:pPr>
    <w:rPr>
      <w:i/>
      <w:iCs/>
      <w:sz w:val="28"/>
      <w:szCs w:val="28"/>
    </w:rPr>
  </w:style>
  <w:style w:type="paragraph" w:styleId="211">
    <w:name w:val="Основной текст 21"/>
    <w:basedOn w:val="Normal"/>
    <w:qFormat/>
    <w:pPr>
      <w:jc w:val="both"/>
    </w:pPr>
    <w:rPr>
      <w:rFonts w:ascii="Arial" w:hAnsi="Arial" w:cs="Arial"/>
      <w:sz w:val="22"/>
    </w:rPr>
  </w:style>
  <w:style w:type="paragraph" w:styleId="BodyTextIndent">
    <w:name w:val="Body Text Indent"/>
    <w:basedOn w:val="Normal"/>
    <w:pPr>
      <w:ind w:firstLine="709" w:start="0" w:end="0"/>
      <w:jc w:val="both"/>
    </w:pPr>
    <w:rPr>
      <w:rFonts w:ascii="Arial" w:hAnsi="Arial" w:cs="Arial"/>
      <w:sz w:val="22"/>
    </w:rPr>
  </w:style>
  <w:style w:type="paragraph" w:styleId="311">
    <w:name w:val="Основной текст 31"/>
    <w:basedOn w:val="Normal"/>
    <w:qFormat/>
    <w:pPr/>
    <w:rPr>
      <w:rFonts w:ascii="Arial" w:hAnsi="Arial" w:cs="Arial"/>
      <w:sz w:val="22"/>
    </w:rPr>
  </w:style>
  <w:style w:type="paragraph" w:styleId="212">
    <w:name w:val="Основной текст с отступом 21"/>
    <w:basedOn w:val="Normal"/>
    <w:qFormat/>
    <w:pPr>
      <w:ind w:firstLine="709" w:start="0" w:end="0"/>
      <w:jc w:val="both"/>
    </w:pPr>
    <w:rPr>
      <w:rFonts w:ascii="Arial" w:hAnsi="Arial" w:cs="Arial"/>
      <w:b/>
      <w:bCs/>
      <w:sz w:val="22"/>
    </w:rPr>
  </w:style>
  <w:style w:type="paragraph" w:styleId="ConsNormal">
    <w:name w:val="ConsNormal"/>
    <w:qFormat/>
    <w:pPr>
      <w:widowControl w:val="false"/>
      <w:suppressAutoHyphens w:val="true"/>
      <w:autoSpaceDE w:val="false"/>
      <w:bidi w:val="0"/>
      <w:ind w:firstLine="720" w:start="0" w:end="0"/>
    </w:pPr>
    <w:rPr>
      <w:rFonts w:ascii="Arial" w:hAnsi="Arial" w:eastAsia="Arial" w:cs="Arial"/>
      <w:color w:val="auto"/>
      <w:sz w:val="20"/>
      <w:szCs w:val="20"/>
      <w:lang w:val="ru-RU" w:bidi="ar-SA" w:eastAsia="zh-CN"/>
    </w:rPr>
  </w:style>
  <w:style w:type="paragraph" w:styleId="312">
    <w:name w:val="Основной текст с отступом 31"/>
    <w:basedOn w:val="Normal"/>
    <w:qFormat/>
    <w:pPr>
      <w:numPr>
        <w:ilvl w:val="0"/>
        <w:numId w:val="0"/>
      </w:numPr>
      <w:ind w:firstLine="709" w:start="0" w:end="0"/>
      <w:jc w:val="both"/>
    </w:pPr>
    <w:rPr>
      <w:color w:val="0000FF"/>
      <w:sz w:val="22"/>
      <w:szCs w:val="22"/>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15">
    <w:name w:val="Схема документа1"/>
    <w:basedOn w:val="Normal"/>
    <w:qFormat/>
    <w:pPr>
      <w:shd w:fill="000080" w:val="clear"/>
    </w:pPr>
    <w:rPr>
      <w:rFonts w:ascii="Tahoma" w:hAnsi="Tahoma" w:cs="Tahoma"/>
    </w:rPr>
  </w:style>
  <w:style w:type="paragraph" w:styleId="DefaultParagraphFontParaCharChar">
    <w:name w:val="Default Paragraph Font Para Char Char Знак"/>
    <w:basedOn w:val="Normal"/>
    <w:qFormat/>
    <w:pPr>
      <w:spacing w:lineRule="exact" w:line="240" w:before="0" w:after="160"/>
    </w:pPr>
    <w:rPr>
      <w:rFonts w:ascii="Verdana" w:hAnsi="Verdana" w:cs="Verdana"/>
      <w:lang w:val="en-US"/>
    </w:rPr>
  </w:style>
  <w:style w:type="paragraph" w:styleId="Style20">
    <w:name w:val="Содержимое таблицы"/>
    <w:basedOn w:val="Normal"/>
    <w:qFormat/>
    <w:pPr>
      <w:suppressLineNumbers/>
      <w:suppressAutoHyphens w:val="true"/>
    </w:pPr>
    <w:rPr/>
  </w:style>
  <w:style w:type="paragraph" w:styleId="ConsPlusNormal">
    <w:name w:val="ConsPlusNormal"/>
    <w:next w:val="Normal"/>
    <w:qFormat/>
    <w:pPr>
      <w:widowControl w:val="false"/>
      <w:suppressAutoHyphens w:val="true"/>
      <w:autoSpaceDE w:val="false"/>
      <w:bidi w:val="0"/>
      <w:ind w:firstLine="720" w:start="0" w:end="0"/>
    </w:pPr>
    <w:rPr>
      <w:rFonts w:ascii="Arial" w:hAnsi="Arial" w:eastAsia="Arial" w:cs="Arial"/>
      <w:color w:val="auto"/>
      <w:sz w:val="20"/>
      <w:szCs w:val="20"/>
      <w:lang w:val="ru-RU" w:bidi="ar-SA" w:eastAsia="zh-CN"/>
    </w:rPr>
  </w:style>
  <w:style w:type="paragraph" w:styleId="ConsPlusNonformat">
    <w:name w:val="ConsPlusNonformat"/>
    <w:qFormat/>
    <w:pPr>
      <w:widowControl/>
      <w:suppressAutoHyphens w:val="true"/>
      <w:autoSpaceDE w:val="false"/>
      <w:bidi w:val="0"/>
    </w:pPr>
    <w:rPr>
      <w:rFonts w:ascii="Courier New" w:hAnsi="Courier New" w:eastAsia="Arial" w:cs="Courier New"/>
      <w:color w:val="auto"/>
      <w:sz w:val="20"/>
      <w:szCs w:val="20"/>
      <w:lang w:val="ru-RU" w:bidi="ar-SA" w:eastAsia="zh-CN"/>
    </w:rPr>
  </w:style>
  <w:style w:type="paragraph" w:styleId="Style21">
    <w:name w:val="Заголовок таблицы"/>
    <w:basedOn w:val="Style20"/>
    <w:qFormat/>
    <w:pPr>
      <w:suppressLineNumbers/>
      <w:jc w:val="center"/>
    </w:pPr>
    <w:rPr>
      <w:b/>
      <w:bCs/>
    </w:rPr>
  </w:style>
  <w:style w:type="paragraph" w:styleId="Style22">
    <w:name w:val="Содержимое врезки"/>
    <w:basedOn w:val="BodyText"/>
    <w:qFormat/>
    <w:pPr/>
    <w:rPr/>
  </w:style>
  <w:style w:type="paragraph" w:styleId="Header">
    <w:name w:val="Header"/>
    <w:basedOn w:val="Normal"/>
    <w:pPr>
      <w:suppressLineNumbers/>
      <w:tabs>
        <w:tab w:val="clear" w:pos="708"/>
        <w:tab w:val="center" w:pos="4818" w:leader="none"/>
        <w:tab w:val="right" w:pos="9637" w:leader="none"/>
      </w:tabs>
    </w:pPr>
    <w:rPr/>
  </w:style>
  <w:style w:type="paragraph" w:styleId="Style23">
    <w:name w:val="Текст выноски"/>
    <w:basedOn w:val="Normal"/>
    <w:qFormat/>
    <w:pPr/>
    <w:rPr>
      <w:rFonts w:ascii="Tahoma" w:hAnsi="Tahoma" w:cs="Tahoma"/>
      <w:sz w:val="16"/>
      <w:szCs w:val="16"/>
    </w:rPr>
  </w:style>
  <w:style w:type="paragraph" w:styleId="Style24">
    <w:name w:val="Текст примечания"/>
    <w:basedOn w:val="Normal"/>
    <w:qFormat/>
    <w:pPr/>
    <w:rPr/>
  </w:style>
  <w:style w:type="paragraph" w:styleId="Style25">
    <w:name w:val="Тема примечания"/>
    <w:basedOn w:val="Style24"/>
    <w:next w:val="Style24"/>
    <w:qFormat/>
    <w:pPr/>
    <w:rPr>
      <w:b/>
      <w:bCs/>
    </w:rPr>
  </w:style>
  <w:style w:type="paragraph" w:styleId="Style26">
    <w:name w:val="Без интервала"/>
    <w:qFormat/>
    <w:pPr>
      <w:widowControl/>
      <w:suppressAutoHyphens w:val="true"/>
      <w:bidi w:val="0"/>
    </w:pPr>
    <w:rPr>
      <w:rFonts w:ascii="Times New Roman" w:hAnsi="Times New Roman" w:eastAsia="Times New Roman" w:cs="Times New Roman"/>
      <w:color w:val="auto"/>
      <w:sz w:val="20"/>
      <w:szCs w:val="20"/>
      <w:lang w:val="ru-RU" w:bidi="ar-SA" w:eastAsia="zh-CN"/>
    </w:rPr>
  </w:style>
  <w:style w:type="paragraph" w:styleId="Style27">
    <w:name w:val="Обычный (веб)"/>
    <w:basedOn w:val="Normal"/>
    <w:qFormat/>
    <w:pPr>
      <w:suppressAutoHyphens w:val="false"/>
      <w:spacing w:before="280" w:after="280"/>
    </w:pPr>
    <w:rPr>
      <w:rFonts w:eastAsia="Calibri"/>
      <w:color w:val="000000"/>
      <w:sz w:val="24"/>
      <w:szCs w:val="24"/>
    </w:rPr>
  </w:style>
  <w:style w:type="paragraph" w:styleId="Style28">
    <w:name w:val="Абзац списка"/>
    <w:basedOn w:val="Normal"/>
    <w:qFormat/>
    <w:pPr>
      <w:ind w:hanging="0" w:start="708" w:end="0"/>
    </w:pPr>
    <w:rPr/>
  </w:style>
  <w:style w:type="paragraph" w:styleId="msonormalmrcssattr">
    <w:name w:val="msonormal_mr_css_attr"/>
    <w:basedOn w:val="Normal"/>
    <w:qFormat/>
    <w:pPr>
      <w:suppressAutoHyphens w:val="false"/>
      <w:spacing w:before="280" w:after="280"/>
    </w:pPr>
    <w:rPr>
      <w:sz w:val="24"/>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16</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2022-04-13T08:30:00Z</dcterms:created>
  <dc:creator>innataliar</dc:creator>
  <dc:description/>
  <cp:keywords/>
  <dc:language>en-US</dc:language>
  <cp:lastModifiedBy>user</cp:lastModifiedBy>
  <cp:lastPrinted>2021-02-18T13:42:00Z</cp:lastPrinted>
  <dcterms:modified xsi:type="dcterms:W3CDTF">2025-01-14T12:17:00Z</dcterms:modified>
  <cp:revision>11</cp:revision>
  <dc:subject/>
  <dc:title>Д О Г О В О Р   № ________</dc:title>
</cp:coreProperties>
</file>