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D8D4B4" w14:textId="55D44F50" w:rsidR="006D4867" w:rsidRPr="006D4867" w:rsidRDefault="00BD7E2D" w:rsidP="006D4867">
      <w:pPr>
        <w:jc w:val="center"/>
        <w:rPr>
          <w:rFonts w:asciiTheme="majorBidi" w:hAnsiTheme="majorBidi" w:cstheme="majorBidi"/>
          <w:b/>
          <w:bCs/>
          <w:sz w:val="32"/>
          <w:szCs w:val="32"/>
        </w:rPr>
      </w:pPr>
      <w:r>
        <w:rPr>
          <w:rFonts w:asciiTheme="majorBidi" w:hAnsiTheme="majorBidi" w:cstheme="majorBidi"/>
          <w:b/>
          <w:bCs/>
          <w:sz w:val="32"/>
          <w:szCs w:val="32"/>
        </w:rPr>
        <w:t>SECBERT-Dataset2</w:t>
      </w:r>
      <w:r w:rsidR="006D4867" w:rsidRPr="006D4867">
        <w:rPr>
          <w:rFonts w:asciiTheme="majorBidi" w:hAnsiTheme="majorBidi" w:cstheme="majorBidi"/>
          <w:b/>
          <w:bCs/>
          <w:sz w:val="32"/>
          <w:szCs w:val="32"/>
        </w:rPr>
        <w:t>-ReducedEmbedding-Cluster</w:t>
      </w:r>
    </w:p>
    <w:tbl>
      <w:tblPr>
        <w:tblStyle w:val="TableGrid"/>
        <w:tblW w:w="11610" w:type="dxa"/>
        <w:jc w:val="center"/>
        <w:tblLayout w:type="fixed"/>
        <w:tblLook w:val="04A0" w:firstRow="1" w:lastRow="0" w:firstColumn="1" w:lastColumn="0" w:noHBand="0" w:noVBand="1"/>
      </w:tblPr>
      <w:tblGrid>
        <w:gridCol w:w="625"/>
        <w:gridCol w:w="3785"/>
        <w:gridCol w:w="1170"/>
        <w:gridCol w:w="2250"/>
        <w:gridCol w:w="1440"/>
        <w:gridCol w:w="1440"/>
        <w:gridCol w:w="900"/>
      </w:tblGrid>
      <w:tr w:rsidR="003362F1" w:rsidRPr="003362F1" w14:paraId="7EF8B976" w14:textId="77777777" w:rsidTr="005C3A05">
        <w:trPr>
          <w:jc w:val="center"/>
        </w:trPr>
        <w:tc>
          <w:tcPr>
            <w:tcW w:w="625" w:type="dxa"/>
            <w:vAlign w:val="center"/>
          </w:tcPr>
          <w:p w14:paraId="2DC0173A" w14:textId="0EC23F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No</w:t>
            </w:r>
          </w:p>
        </w:tc>
        <w:tc>
          <w:tcPr>
            <w:tcW w:w="3785" w:type="dxa"/>
            <w:vAlign w:val="center"/>
          </w:tcPr>
          <w:p w14:paraId="3D47DCEB" w14:textId="54D830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b/>
                <w:bCs/>
                <w:color w:val="000000"/>
                <w:sz w:val="20"/>
                <w:szCs w:val="20"/>
              </w:rPr>
              <w:t>Abstract</w:t>
            </w:r>
          </w:p>
        </w:tc>
        <w:tc>
          <w:tcPr>
            <w:tcW w:w="1170" w:type="dxa"/>
            <w:vAlign w:val="center"/>
          </w:tcPr>
          <w:p w14:paraId="08F2FCD7" w14:textId="7D24D9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b/>
                <w:bCs/>
                <w:color w:val="000000"/>
                <w:sz w:val="20"/>
                <w:szCs w:val="20"/>
              </w:rPr>
              <w:t>Copyright_Info</w:t>
            </w:r>
          </w:p>
        </w:tc>
        <w:tc>
          <w:tcPr>
            <w:tcW w:w="2250" w:type="dxa"/>
            <w:vAlign w:val="center"/>
          </w:tcPr>
          <w:p w14:paraId="6CDA72EF" w14:textId="4449DD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b/>
                <w:bCs/>
                <w:color w:val="000000"/>
                <w:sz w:val="20"/>
                <w:szCs w:val="20"/>
              </w:rPr>
              <w:t>Keywords</w:t>
            </w:r>
          </w:p>
        </w:tc>
        <w:tc>
          <w:tcPr>
            <w:tcW w:w="1440" w:type="dxa"/>
            <w:vAlign w:val="center"/>
          </w:tcPr>
          <w:p w14:paraId="137828D2" w14:textId="01802D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b/>
                <w:bCs/>
                <w:color w:val="000000"/>
                <w:sz w:val="20"/>
                <w:szCs w:val="20"/>
              </w:rPr>
              <w:t>Embedding_0</w:t>
            </w:r>
          </w:p>
        </w:tc>
        <w:tc>
          <w:tcPr>
            <w:tcW w:w="1440" w:type="dxa"/>
            <w:vAlign w:val="center"/>
          </w:tcPr>
          <w:p w14:paraId="03C2CCA5" w14:textId="116C25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b/>
                <w:bCs/>
                <w:color w:val="000000"/>
                <w:sz w:val="20"/>
                <w:szCs w:val="20"/>
              </w:rPr>
              <w:t>Embedding_1</w:t>
            </w:r>
          </w:p>
        </w:tc>
        <w:tc>
          <w:tcPr>
            <w:tcW w:w="900" w:type="dxa"/>
            <w:vAlign w:val="center"/>
          </w:tcPr>
          <w:p w14:paraId="63318CF0" w14:textId="496706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b/>
                <w:bCs/>
                <w:color w:val="000000"/>
                <w:sz w:val="20"/>
                <w:szCs w:val="20"/>
              </w:rPr>
              <w:t>Cluster</w:t>
            </w:r>
          </w:p>
        </w:tc>
      </w:tr>
      <w:tr w:rsidR="003362F1" w:rsidRPr="003362F1" w14:paraId="67198044" w14:textId="77777777" w:rsidTr="005C3A05">
        <w:trPr>
          <w:jc w:val="center"/>
        </w:trPr>
        <w:tc>
          <w:tcPr>
            <w:tcW w:w="625" w:type="dxa"/>
            <w:vAlign w:val="center"/>
          </w:tcPr>
          <w:p w14:paraId="26EFE1C0" w14:textId="1877C2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c>
          <w:tcPr>
            <w:tcW w:w="3785" w:type="dxa"/>
            <w:vAlign w:val="center"/>
          </w:tcPr>
          <w:p w14:paraId="5BB43C38" w14:textId="114215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Advances in both telecommunications and Information technology have improved the way users do business online. Android, an open-source mobile operating system, is becoming an attractive target for cyber criminals to exploit due to its predefined permission model. Without classification, the mobile operating system permits installation of mobile applications of all kinds, including Trojans, thus making its trustworthiness into question. In this paper, we present a security system called collaborative policy-based security scheme (CSS) that permits users to customize the access permissions of Android applications during runtime. The proposed CSS security scheme validates the trustworthiness of each application before being installed. The experimental results show that the proposed CSS successfully detects all malicious applications with a run-time overhead of 2.7%.</w:t>
            </w:r>
          </w:p>
        </w:tc>
        <w:tc>
          <w:tcPr>
            <w:tcW w:w="1170" w:type="dxa"/>
            <w:vAlign w:val="center"/>
          </w:tcPr>
          <w:p w14:paraId="2C771666" w14:textId="09CAAC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2019, Springer Science+Business Media, LLC, part of Springer Nature.</w:t>
            </w:r>
          </w:p>
        </w:tc>
        <w:tc>
          <w:tcPr>
            <w:tcW w:w="2250" w:type="dxa"/>
            <w:vAlign w:val="center"/>
          </w:tcPr>
          <w:p w14:paraId="6FA309AA" w14:textId="41789A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system security; Permission pattern; Resource access restriction; Security policy; Security profile</w:t>
            </w:r>
          </w:p>
        </w:tc>
        <w:tc>
          <w:tcPr>
            <w:tcW w:w="1440" w:type="dxa"/>
            <w:vAlign w:val="center"/>
          </w:tcPr>
          <w:p w14:paraId="5CB6AAF4" w14:textId="2D6A83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16.81757</w:t>
            </w:r>
          </w:p>
        </w:tc>
        <w:tc>
          <w:tcPr>
            <w:tcW w:w="1440" w:type="dxa"/>
            <w:vAlign w:val="center"/>
          </w:tcPr>
          <w:p w14:paraId="66C93791" w14:textId="7CE6FE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-4.74334</w:t>
            </w:r>
          </w:p>
        </w:tc>
        <w:tc>
          <w:tcPr>
            <w:tcW w:w="900" w:type="dxa"/>
            <w:vAlign w:val="center"/>
          </w:tcPr>
          <w:p w14:paraId="5065A937" w14:textId="106E68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A16BF31" w14:textId="77777777" w:rsidTr="005C3A05">
        <w:trPr>
          <w:jc w:val="center"/>
        </w:trPr>
        <w:tc>
          <w:tcPr>
            <w:tcW w:w="625" w:type="dxa"/>
            <w:vAlign w:val="center"/>
          </w:tcPr>
          <w:p w14:paraId="585A9003" w14:textId="7EE8B8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c>
          <w:tcPr>
            <w:tcW w:w="3785" w:type="dxa"/>
            <w:vAlign w:val="center"/>
          </w:tcPr>
          <w:p w14:paraId="25539EBB" w14:textId="2F478D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botnets are gaining popularity with the expressive demand of smartphone technologies. Similarly, the majority of mobile botnets are built on a popular open source OS, e.g., Android. A mobile botnet is a network of interconnected smartphone devices intended to expand malicious activities, for example; spam generation, remote access, information theft, etc., on a wide scale. To avoid this growing hazard, various approaches are proposed to detect, highlight and mark mobile malware applications using either static or dynamic analysis. However, few approaches in the literature are discussing mobile botnet in particular. In this article, the authors have proposed a hybrid analysis framework combining static and dynamic analysis as a proof of concept, to highlight and confirm botnet phenomena in Android-based mobile applications. The validation results affirm that machine learning approaches can classify the hybrid analysis model with high accuracy rate (98%) than classifying static or dynamic individually. Copyright</w:t>
            </w:r>
          </w:p>
        </w:tc>
        <w:tc>
          <w:tcPr>
            <w:tcW w:w="1170" w:type="dxa"/>
            <w:vAlign w:val="center"/>
          </w:tcPr>
          <w:p w14:paraId="13FD2508" w14:textId="3F4B67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IGI Global.</w:t>
            </w:r>
          </w:p>
        </w:tc>
        <w:tc>
          <w:tcPr>
            <w:tcW w:w="2250" w:type="dxa"/>
            <w:vAlign w:val="center"/>
          </w:tcPr>
          <w:p w14:paraId="7182671D" w14:textId="4ABF51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Botnet Detection; Hybrid Analysis; Mobile Botnet; Mobile Malware</w:t>
            </w:r>
          </w:p>
        </w:tc>
        <w:tc>
          <w:tcPr>
            <w:tcW w:w="1440" w:type="dxa"/>
            <w:vAlign w:val="center"/>
          </w:tcPr>
          <w:p w14:paraId="32BAC11E" w14:textId="6A3AA7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18.10106</w:t>
            </w:r>
          </w:p>
        </w:tc>
        <w:tc>
          <w:tcPr>
            <w:tcW w:w="1440" w:type="dxa"/>
            <w:vAlign w:val="center"/>
          </w:tcPr>
          <w:p w14:paraId="418F5FDC" w14:textId="44BF84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-4.69752</w:t>
            </w:r>
          </w:p>
        </w:tc>
        <w:tc>
          <w:tcPr>
            <w:tcW w:w="900" w:type="dxa"/>
            <w:vAlign w:val="center"/>
          </w:tcPr>
          <w:p w14:paraId="345D4B19" w14:textId="76B28F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9E37690" w14:textId="77777777" w:rsidTr="005C3A05">
        <w:trPr>
          <w:jc w:val="center"/>
        </w:trPr>
        <w:tc>
          <w:tcPr>
            <w:tcW w:w="625" w:type="dxa"/>
            <w:vAlign w:val="center"/>
          </w:tcPr>
          <w:p w14:paraId="55B1B515" w14:textId="5664F5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w:t>
            </w:r>
          </w:p>
        </w:tc>
        <w:tc>
          <w:tcPr>
            <w:tcW w:w="3785" w:type="dxa"/>
            <w:vAlign w:val="center"/>
          </w:tcPr>
          <w:p w14:paraId="1D7CD141" w14:textId="66FA42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thriving of mobile app markets, third-party libraries are pervasively used in Android applications. The libraries provide functionalities such as advertising, location, </w:t>
            </w:r>
            <w:r w:rsidRPr="003362F1">
              <w:rPr>
                <w:rFonts w:asciiTheme="majorBidi" w:hAnsiTheme="majorBidi" w:cstheme="majorBidi"/>
                <w:color w:val="000000"/>
                <w:sz w:val="20"/>
                <w:szCs w:val="20"/>
              </w:rPr>
              <w:lastRenderedPageBreak/>
              <w:t>and social networking services, making app development much more productive. However, the spread of vulnerable and harmful third-party libraries can also hurt the mobile ecosystem, leading to various security problems. Therefore, third-party library identification has emerged as an important problem, being the basis of many security applications such as repackaging detection, vulnerability identification, and malware analysis. Previously, we proposed a novel approach to identifying third-party Android libraries at a massive scale. Our method uses the internal code dependencies of an app to recognize library candidates and further classify them. With a fine-grained feature hashing strategy, we can better handle code whose package and method names are obfuscated than historical work. We have developed a prototypical tool called LibD and evaluated it with an up-to-date dataset containing 1,427,395 Android apps. Our experiment results show that LibD outperforms existing tools in detecting multi-package third-party libraries with the presence of name-based obfuscation, leading to significantly improved precision without the loss of scalability. In this paper, we extend our early work by investigating the possibility of employing effective and scalable library detection to boost the performance of large-scale app analyses in the real world. We show that the technique of LibD can be used to accelerate whole-app Android vulnerability detection and quickly identify variants of vulnerable third-party libraries. This extension paper sheds light on the practical value of our previous research.</w:t>
            </w:r>
          </w:p>
        </w:tc>
        <w:tc>
          <w:tcPr>
            <w:tcW w:w="1170" w:type="dxa"/>
            <w:vAlign w:val="center"/>
          </w:tcPr>
          <w:p w14:paraId="5874704C" w14:textId="4AC054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2018 IEEE.</w:t>
            </w:r>
          </w:p>
        </w:tc>
        <w:tc>
          <w:tcPr>
            <w:tcW w:w="2250" w:type="dxa"/>
            <w:vAlign w:val="center"/>
          </w:tcPr>
          <w:p w14:paraId="0604EA9B" w14:textId="28A247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code similarity detection; software mining; third-party library</w:t>
            </w:r>
          </w:p>
        </w:tc>
        <w:tc>
          <w:tcPr>
            <w:tcW w:w="1440" w:type="dxa"/>
            <w:vAlign w:val="center"/>
          </w:tcPr>
          <w:p w14:paraId="05A8EB5E" w14:textId="673744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18.12849</w:t>
            </w:r>
          </w:p>
        </w:tc>
        <w:tc>
          <w:tcPr>
            <w:tcW w:w="1440" w:type="dxa"/>
            <w:vAlign w:val="center"/>
          </w:tcPr>
          <w:p w14:paraId="3C5A2B52" w14:textId="02411A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-5.04264</w:t>
            </w:r>
          </w:p>
        </w:tc>
        <w:tc>
          <w:tcPr>
            <w:tcW w:w="900" w:type="dxa"/>
            <w:vAlign w:val="center"/>
          </w:tcPr>
          <w:p w14:paraId="6A3CCF24" w14:textId="3B49A5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1A8076C" w14:textId="77777777" w:rsidTr="005C3A05">
        <w:trPr>
          <w:jc w:val="center"/>
        </w:trPr>
        <w:tc>
          <w:tcPr>
            <w:tcW w:w="625" w:type="dxa"/>
            <w:vAlign w:val="center"/>
          </w:tcPr>
          <w:p w14:paraId="66484E06" w14:textId="4030A6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w:t>
            </w:r>
          </w:p>
        </w:tc>
        <w:tc>
          <w:tcPr>
            <w:tcW w:w="3785" w:type="dxa"/>
            <w:vAlign w:val="center"/>
          </w:tcPr>
          <w:p w14:paraId="7EE6229A" w14:textId="29CE48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By increasing growth of mobile applications, providing their security has become significant. Among mobile operating systems, Android is the most popular one, and hence, it has drawn more attention from malware programmers. One of the main challenges in designing a malware detection mechanism is handling obfuscation, where malware programmers try to change malware codes, such that they cannot be detected by malware detectors, while they keep their functionalities. In this paper, we propose an obfuscation-resilient method, called ORDroid, which can detect mutated and transformed malwares. We have used RNN and NLP neural networks </w:t>
            </w:r>
            <w:r w:rsidRPr="003362F1">
              <w:rPr>
                <w:rFonts w:asciiTheme="majorBidi" w:hAnsiTheme="majorBidi" w:cstheme="majorBidi"/>
                <w:color w:val="000000"/>
                <w:sz w:val="20"/>
                <w:szCs w:val="20"/>
              </w:rPr>
              <w:lastRenderedPageBreak/>
              <w:t>for achieving this purpose. Our assumption is that the model is run on a server, before the application is published for end users. Users may get an application from different sources, and hence, it is necessary to design methods that can run on end users’ mobile phones. The challenge that should be considered when designing such methods is the limitation of computation and energy resources on a mobile phone. In the second part of this paper, we propose a lightweight malware detection method, called LightDroid. The main idea of this method is to select a minimal number of features from AndroidManifest file, along with a number of picture-based features from Dalvik executable file in a way that the accuracy of the resulting model is close to the state-of-the-art methods, while its complexity is as low as possible. We have fully implemented our proposed methods, as well as some of the state-of-the-art methods, including Drebin and RevealDroid. The results show that LightDroid is the most lightweight one, with 97.49% accuracy on the test data. Evaluation of ORDroid shows that, considering the overall accuracy of both test and transformed data, our model is the best comparing to the most related methods with the accuracy of 98.07% on the normal and 93.00% on the transformed data.</w:t>
            </w:r>
          </w:p>
        </w:tc>
        <w:tc>
          <w:tcPr>
            <w:tcW w:w="1170" w:type="dxa"/>
            <w:vAlign w:val="center"/>
          </w:tcPr>
          <w:p w14:paraId="5DCA79C3" w14:textId="4F6822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Springer-Verlag France SAS, part of Springer Nature.</w:t>
            </w:r>
          </w:p>
        </w:tc>
        <w:tc>
          <w:tcPr>
            <w:tcW w:w="2250" w:type="dxa"/>
            <w:vAlign w:val="center"/>
          </w:tcPr>
          <w:p w14:paraId="3BAE0595" w14:textId="748FF3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Classification; Malware detection; Obfuscation</w:t>
            </w:r>
          </w:p>
        </w:tc>
        <w:tc>
          <w:tcPr>
            <w:tcW w:w="1440" w:type="dxa"/>
            <w:vAlign w:val="center"/>
          </w:tcPr>
          <w:p w14:paraId="1E18F382" w14:textId="4E49EB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18.17932</w:t>
            </w:r>
          </w:p>
        </w:tc>
        <w:tc>
          <w:tcPr>
            <w:tcW w:w="1440" w:type="dxa"/>
            <w:vAlign w:val="center"/>
          </w:tcPr>
          <w:p w14:paraId="3E42758E" w14:textId="16A0F5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-3.85781</w:t>
            </w:r>
          </w:p>
        </w:tc>
        <w:tc>
          <w:tcPr>
            <w:tcW w:w="900" w:type="dxa"/>
            <w:vAlign w:val="center"/>
          </w:tcPr>
          <w:p w14:paraId="16A48C53" w14:textId="135B8D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F650BDB" w14:textId="77777777" w:rsidTr="005C3A05">
        <w:trPr>
          <w:jc w:val="center"/>
        </w:trPr>
        <w:tc>
          <w:tcPr>
            <w:tcW w:w="625" w:type="dxa"/>
            <w:vAlign w:val="center"/>
          </w:tcPr>
          <w:p w14:paraId="663187B5" w14:textId="7E7050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w:t>
            </w:r>
          </w:p>
        </w:tc>
        <w:tc>
          <w:tcPr>
            <w:tcW w:w="3785" w:type="dxa"/>
            <w:vAlign w:val="center"/>
          </w:tcPr>
          <w:p w14:paraId="153023EA" w14:textId="69AD4B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food and agriculture sector is a critical component of the United States’ infrastructure, supporting food and national security, as well as economic stability. However, the sector’s increasing adoption of technologies connected to the Internet has introduced both operational efficiencies and significant cybersecurity risks to the sector. Despite the widespread use of smartphones among farmers increasing from 77% in 2021 to 82% in 2023, minimal research has examined the security and privacy implications of agricultural smartphone applications, potentially used on these devices. Hence, this study investigates whether Android agricultural applications expose farmers to cybersecurity threats by analyzing 31 applications for security vulnerabilities, data transmission practices, and third-party data sharing. The results show that some applications contain critical security vulnerabilities, including the transmission of sensitive data over unencrypted channels, the presence of </w:t>
            </w:r>
            <w:r w:rsidRPr="003362F1">
              <w:rPr>
                <w:rFonts w:asciiTheme="majorBidi" w:hAnsiTheme="majorBidi" w:cstheme="majorBidi"/>
                <w:color w:val="000000"/>
                <w:sz w:val="20"/>
                <w:szCs w:val="20"/>
              </w:rPr>
              <w:lastRenderedPageBreak/>
              <w:t>previously known coding issues, and potential data exposure to external entities.</w:t>
            </w:r>
          </w:p>
        </w:tc>
        <w:tc>
          <w:tcPr>
            <w:tcW w:w="1170" w:type="dxa"/>
            <w:vAlign w:val="center"/>
          </w:tcPr>
          <w:p w14:paraId="72DE96D4" w14:textId="68F1D8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604D4683" w14:textId="517AF4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Agricultural cybersecurity; android applications; farming technology; mobile application vulnerabilities; privacy; smartphone security</w:t>
            </w:r>
          </w:p>
        </w:tc>
        <w:tc>
          <w:tcPr>
            <w:tcW w:w="1440" w:type="dxa"/>
            <w:vAlign w:val="center"/>
          </w:tcPr>
          <w:p w14:paraId="0F970767" w14:textId="04DEA9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17.28245</w:t>
            </w:r>
          </w:p>
        </w:tc>
        <w:tc>
          <w:tcPr>
            <w:tcW w:w="1440" w:type="dxa"/>
            <w:vAlign w:val="center"/>
          </w:tcPr>
          <w:p w14:paraId="3003BEE7" w14:textId="3803EB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-3.35623</w:t>
            </w:r>
          </w:p>
        </w:tc>
        <w:tc>
          <w:tcPr>
            <w:tcW w:w="900" w:type="dxa"/>
            <w:vAlign w:val="center"/>
          </w:tcPr>
          <w:p w14:paraId="1ABF7E82" w14:textId="3A47B8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1B5E928" w14:textId="77777777" w:rsidTr="005C3A05">
        <w:trPr>
          <w:jc w:val="center"/>
        </w:trPr>
        <w:tc>
          <w:tcPr>
            <w:tcW w:w="625" w:type="dxa"/>
            <w:vAlign w:val="center"/>
          </w:tcPr>
          <w:p w14:paraId="2284A71A" w14:textId="35EF03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w:t>
            </w:r>
          </w:p>
        </w:tc>
        <w:tc>
          <w:tcPr>
            <w:tcW w:w="3785" w:type="dxa"/>
            <w:vAlign w:val="center"/>
          </w:tcPr>
          <w:p w14:paraId="560B626A" w14:textId="384467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Communicating mobile security threats and best practices has become a central objective due to the ongoing discovery of new vulnerabilities of mobile devices. To cope with this overarching issue, the goal of this paper is to identify and analyze existing threats and best practices in the domain of mobile security. To this extent, we conducted a literature review based on a set of keywords. The obtained results concern recognizable threats and established best practices in the domain ofmobile security. Afterwards, this outcome was put forward for consideration by mobile application users (n = 167) via a survey instrument. To this end, the results show high awareness of the threatsand their countermeasures in the domain of mobile applications. While recognizing the risks associated with physical and social factors, the majority of respondents declared the use of built-in methods to mitigate the negative impact of malicious software and social-engineering scams. The study results contribute to the theory on mobile security through the identification and exploration of a variety of issues, regarding both threats and best practices. Besides this, this bulk of up-to-dateknowledge has practical value which reflects in its applicability at both the individual and enterprise level. Moreover, at this point, we argue that understanding the factors affecting users' intentions and motivations to accept and use particular technologies is crucial to leverage the securityof mobile applications. Therefore, future work will cover identifying and modeling users' perceptions of the security and usability of mobile applications.</w:t>
            </w:r>
          </w:p>
        </w:tc>
        <w:tc>
          <w:tcPr>
            <w:tcW w:w="1170" w:type="dxa"/>
            <w:vAlign w:val="center"/>
          </w:tcPr>
          <w:p w14:paraId="0DCB71C6" w14:textId="210E6D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Paweł Weichbroth and Łukasz Łysik.</w:t>
            </w:r>
          </w:p>
        </w:tc>
        <w:tc>
          <w:tcPr>
            <w:tcW w:w="2250" w:type="dxa"/>
            <w:vAlign w:val="center"/>
          </w:tcPr>
          <w:p w14:paraId="50D876AB"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B4D71BD" w14:textId="6D18E0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16.70679</w:t>
            </w:r>
          </w:p>
        </w:tc>
        <w:tc>
          <w:tcPr>
            <w:tcW w:w="1440" w:type="dxa"/>
            <w:vAlign w:val="center"/>
          </w:tcPr>
          <w:p w14:paraId="05111D8E" w14:textId="097B3A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-3.43749</w:t>
            </w:r>
          </w:p>
        </w:tc>
        <w:tc>
          <w:tcPr>
            <w:tcW w:w="900" w:type="dxa"/>
            <w:vAlign w:val="center"/>
          </w:tcPr>
          <w:p w14:paraId="7CA78568" w14:textId="6C7853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7E50E3A" w14:textId="77777777" w:rsidTr="005C3A05">
        <w:trPr>
          <w:jc w:val="center"/>
        </w:trPr>
        <w:tc>
          <w:tcPr>
            <w:tcW w:w="625" w:type="dxa"/>
            <w:vAlign w:val="center"/>
          </w:tcPr>
          <w:p w14:paraId="7ABE7F77" w14:textId="3FC25A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w:t>
            </w:r>
          </w:p>
        </w:tc>
        <w:tc>
          <w:tcPr>
            <w:tcW w:w="3785" w:type="dxa"/>
            <w:vAlign w:val="center"/>
          </w:tcPr>
          <w:p w14:paraId="792CF38F" w14:textId="333065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Continuous monitoring of vital signs is a significant challenge in healthcare, particularly for individuals requiring precise and frequent follow-ups, such as elderly and chronically ill patients often resulting in delayed responses to emergencies. This research uses a business process analysis approach to propose and present “SafePulse,” a solution that utilizes a smartwatch to collect vital data such as blood pressure, heart rate, and glucose levels through the Internet of Things (IoT). The data is sent to the cloud, where it is stored and analyzed using artificial </w:t>
            </w:r>
            <w:r w:rsidRPr="003362F1">
              <w:rPr>
                <w:rFonts w:asciiTheme="majorBidi" w:hAnsiTheme="majorBidi" w:cstheme="majorBidi"/>
                <w:color w:val="000000"/>
                <w:sz w:val="20"/>
                <w:szCs w:val="20"/>
              </w:rPr>
              <w:lastRenderedPageBreak/>
              <w:t>intelligence (AI) algorithms to predict critical health conditions. When any abnormalities are detected, immediate alerts are sent to family members or caregivers via mobile applications, enabling a quick response. The system provides high flexibility and scalability to accommodate a large number of users, improving healthcare quality through proactive monitoring and real-time information. After realizing and analyzing the data of KPI extracted from the “SafePulse” process, the IoT solution emerges as an effective and adaptable solution for addressing the challenges of vital sign monitoring; and this answers the main research question of this work; which is; how a business process methodology is used to analyze, implement and monitor continuous improvements of the process of continuous monitoring of vital threat signs.</w:t>
            </w:r>
          </w:p>
        </w:tc>
        <w:tc>
          <w:tcPr>
            <w:tcW w:w="1170" w:type="dxa"/>
            <w:vAlign w:val="center"/>
          </w:tcPr>
          <w:p w14:paraId="4C88B48D" w14:textId="41794F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33836BF3" w14:textId="750FBE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 BPR; health care; IoT; Vital health detection; wearable devices</w:t>
            </w:r>
          </w:p>
        </w:tc>
        <w:tc>
          <w:tcPr>
            <w:tcW w:w="1440" w:type="dxa"/>
            <w:vAlign w:val="center"/>
          </w:tcPr>
          <w:p w14:paraId="53D1243D" w14:textId="6E6587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16.86032</w:t>
            </w:r>
          </w:p>
        </w:tc>
        <w:tc>
          <w:tcPr>
            <w:tcW w:w="1440" w:type="dxa"/>
            <w:vAlign w:val="center"/>
          </w:tcPr>
          <w:p w14:paraId="196825A2" w14:textId="5770A4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-5.66121</w:t>
            </w:r>
          </w:p>
        </w:tc>
        <w:tc>
          <w:tcPr>
            <w:tcW w:w="900" w:type="dxa"/>
            <w:vAlign w:val="center"/>
          </w:tcPr>
          <w:p w14:paraId="4B7879CA" w14:textId="5F2A0F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FF5C472" w14:textId="77777777" w:rsidTr="005C3A05">
        <w:trPr>
          <w:jc w:val="center"/>
        </w:trPr>
        <w:tc>
          <w:tcPr>
            <w:tcW w:w="625" w:type="dxa"/>
            <w:vAlign w:val="center"/>
          </w:tcPr>
          <w:p w14:paraId="595FAAB9" w14:textId="58C10C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w:t>
            </w:r>
          </w:p>
        </w:tc>
        <w:tc>
          <w:tcPr>
            <w:tcW w:w="3785" w:type="dxa"/>
            <w:vAlign w:val="center"/>
          </w:tcPr>
          <w:p w14:paraId="46256B60" w14:textId="62B8C5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rapid proliferation of malware poses a significant challenge regarding digital security, necessitating the development of advanced techniques for malware detection and categorization. In this study, we investigate Android malware detection and categorization using a two-step machine learning (ML) framework combined with feature engineering. The proposed framework first performs binary categorization to detect malware and then applies multi-class categorization to categorize malware into types, such as adware, banking Trojans, SMS malware, and riskware. Feature selection techniques such as chi-squared testing and select-from-model (SFM) were employed to reduce dimensionality and enhance model performance. Various ML classifiers were evaluated, and the proposed model achieved outstanding accuracy, at 97.82% for malware detection and 96.09% for malware categorization. The proposed framework outperforms existing approaches, demonstrating the effectiveness of feature engineering and random forest (RF) models in addressing computational efficiency. This research contributes a robust and interpretable framework for Android malware detection that is resource-efficient and practical for use in real-world applications. It also offers a scalable approach via which practitioners can deploy efficient malware detection systems. Future work will focus on real-time </w:t>
            </w:r>
            <w:r w:rsidRPr="003362F1">
              <w:rPr>
                <w:rFonts w:asciiTheme="majorBidi" w:hAnsiTheme="majorBidi" w:cstheme="majorBidi"/>
                <w:color w:val="000000"/>
                <w:sz w:val="20"/>
                <w:szCs w:val="20"/>
              </w:rPr>
              <w:lastRenderedPageBreak/>
              <w:t>implementation and adaptive methodologies to address evolving malware threats.</w:t>
            </w:r>
          </w:p>
        </w:tc>
        <w:tc>
          <w:tcPr>
            <w:tcW w:w="1170" w:type="dxa"/>
            <w:vAlign w:val="center"/>
          </w:tcPr>
          <w:p w14:paraId="2495187E" w14:textId="65DA97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the authors.</w:t>
            </w:r>
          </w:p>
        </w:tc>
        <w:tc>
          <w:tcPr>
            <w:tcW w:w="2250" w:type="dxa"/>
            <w:vAlign w:val="center"/>
          </w:tcPr>
          <w:p w14:paraId="06D972B8" w14:textId="7805C8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machine learning; malware categorization; malware classification; malware detection; mobile application; mobile security</w:t>
            </w:r>
          </w:p>
        </w:tc>
        <w:tc>
          <w:tcPr>
            <w:tcW w:w="1440" w:type="dxa"/>
            <w:vAlign w:val="center"/>
          </w:tcPr>
          <w:p w14:paraId="5F12A142" w14:textId="480D94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18.36491</w:t>
            </w:r>
          </w:p>
        </w:tc>
        <w:tc>
          <w:tcPr>
            <w:tcW w:w="1440" w:type="dxa"/>
            <w:vAlign w:val="center"/>
          </w:tcPr>
          <w:p w14:paraId="68C14574" w14:textId="175A1C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-3.93719</w:t>
            </w:r>
          </w:p>
        </w:tc>
        <w:tc>
          <w:tcPr>
            <w:tcW w:w="900" w:type="dxa"/>
            <w:vAlign w:val="center"/>
          </w:tcPr>
          <w:p w14:paraId="5992633B" w14:textId="6BA391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29F96E9" w14:textId="77777777" w:rsidTr="005C3A05">
        <w:trPr>
          <w:jc w:val="center"/>
        </w:trPr>
        <w:tc>
          <w:tcPr>
            <w:tcW w:w="625" w:type="dxa"/>
            <w:vAlign w:val="center"/>
          </w:tcPr>
          <w:p w14:paraId="727E2679" w14:textId="0418B3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w:t>
            </w:r>
          </w:p>
        </w:tc>
        <w:tc>
          <w:tcPr>
            <w:tcW w:w="3785" w:type="dxa"/>
            <w:vAlign w:val="center"/>
          </w:tcPr>
          <w:p w14:paraId="6C96E0B9" w14:textId="656F80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Counterfeit products pose a significant threat to consumers, businesses, and industries. Existing traditional anti-counterfeiting measures are ineffective. In this article, we propose TrustChain as a generic decentralized system that utilizes blockchain technology and decentralized storage systems to enhance product authenticity, traceability, and transparency in the supply chain process. Our system can offer companies and consumers a secure and transparent way to trace the source and history of products, promoting trust and reducing the negative consequences of counterfeit products in various industries. We implement the TrustChain system as a decentralized mobile application running on Android operating systems, integrating barcode technology to store and trace the history of products. We utilize the Ethereum Sepolia test network and develop a Solidity smart contract to facilitate the main activities in the system, including adding new products, transferring the ownership of existing products, and viewing the entire supply chain history of such products. We conduct an extensive evaluation to test the system functionalities and to ensure the lack of bugs and vulnerabilities in the developed smart contract. Our evaluation also estimates the cost associated with smart contracts and decentralized storage.</w:t>
            </w:r>
          </w:p>
        </w:tc>
        <w:tc>
          <w:tcPr>
            <w:tcW w:w="1170" w:type="dxa"/>
            <w:vAlign w:val="center"/>
          </w:tcPr>
          <w:p w14:paraId="73380148" w14:textId="0DFA1F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King Fahd University of Petroleum &amp; Minerals 2024.</w:t>
            </w:r>
          </w:p>
        </w:tc>
        <w:tc>
          <w:tcPr>
            <w:tcW w:w="2250" w:type="dxa"/>
            <w:vAlign w:val="center"/>
          </w:tcPr>
          <w:p w14:paraId="46960C89" w14:textId="10DA65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Security; Smart contract; Supply chain; Traceability; TrustChain</w:t>
            </w:r>
          </w:p>
        </w:tc>
        <w:tc>
          <w:tcPr>
            <w:tcW w:w="1440" w:type="dxa"/>
            <w:vAlign w:val="center"/>
          </w:tcPr>
          <w:p w14:paraId="056BB479" w14:textId="4C16E8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16.07396</w:t>
            </w:r>
          </w:p>
        </w:tc>
        <w:tc>
          <w:tcPr>
            <w:tcW w:w="1440" w:type="dxa"/>
            <w:vAlign w:val="center"/>
          </w:tcPr>
          <w:p w14:paraId="0FF72B20" w14:textId="77142B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-3.50516</w:t>
            </w:r>
          </w:p>
        </w:tc>
        <w:tc>
          <w:tcPr>
            <w:tcW w:w="900" w:type="dxa"/>
            <w:vAlign w:val="center"/>
          </w:tcPr>
          <w:p w14:paraId="183E21B3" w14:textId="7D0EF0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ECA856E" w14:textId="77777777" w:rsidTr="005C3A05">
        <w:trPr>
          <w:jc w:val="center"/>
        </w:trPr>
        <w:tc>
          <w:tcPr>
            <w:tcW w:w="625" w:type="dxa"/>
            <w:vAlign w:val="center"/>
          </w:tcPr>
          <w:p w14:paraId="5F6D3C0A" w14:textId="7B4E6A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w:t>
            </w:r>
          </w:p>
        </w:tc>
        <w:tc>
          <w:tcPr>
            <w:tcW w:w="3785" w:type="dxa"/>
            <w:vAlign w:val="center"/>
          </w:tcPr>
          <w:p w14:paraId="7CA52BD6" w14:textId="01ACC4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Internet of Things (IoT) devices are operating in various domains like healthcare environment, smart cities, smart homes, transportation, and smart grid system. These devices transmit a bulk of data through various sensors, actuators, transceivers, or other wearable devices. Data in the IoT environment is susceptible to many threats, attacks, and risks. Therefore, a robust security mechanism is indispensable to cope with attacks, vulnerabilities, security, and privacy challenges related to IoT. In this research, a systematic literature review has been conducted to analyze the security of IoT devices and to provide the countermeasures in response to security problems and challenges by using mobile computing. A comprehensive and in-depth security analysis of IoT devices has been made in light of mobile computing, which is a novel approach. Mobile computing's </w:t>
            </w:r>
            <w:r w:rsidRPr="003362F1">
              <w:rPr>
                <w:rFonts w:asciiTheme="majorBidi" w:hAnsiTheme="majorBidi" w:cstheme="majorBidi"/>
                <w:color w:val="000000"/>
                <w:sz w:val="20"/>
                <w:szCs w:val="20"/>
              </w:rPr>
              <w:lastRenderedPageBreak/>
              <w:t>technological infrastructures such as smartphones, services, policies, strategies, and applications are employed to tackle and mitigate these potential security threats. In this paper, the security challenges and problems of IoT devices are identified by a systematic literature review. Then, mobile computing has been used to address these challenges by providing potential security measures and solutions. Hardware and software-based solutions furnished by mobile computing towards the IoT security challenges have been elaborated. To the best of our knowledge, this is the first attempt to analyze the security issues and challenges of IoT in light of mobile computing and it will open a gateway towards future research.</w:t>
            </w:r>
          </w:p>
        </w:tc>
        <w:tc>
          <w:tcPr>
            <w:tcW w:w="1170" w:type="dxa"/>
            <w:vAlign w:val="center"/>
          </w:tcPr>
          <w:p w14:paraId="678FB9A2" w14:textId="4F9135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0FD176AA" w14:textId="257FAF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Internet of Things devices; mobile applications; mobile computing; security; smartphone</w:t>
            </w:r>
          </w:p>
        </w:tc>
        <w:tc>
          <w:tcPr>
            <w:tcW w:w="1440" w:type="dxa"/>
            <w:vAlign w:val="center"/>
          </w:tcPr>
          <w:p w14:paraId="71C20011" w14:textId="25EF68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18.15567</w:t>
            </w:r>
          </w:p>
        </w:tc>
        <w:tc>
          <w:tcPr>
            <w:tcW w:w="1440" w:type="dxa"/>
            <w:vAlign w:val="center"/>
          </w:tcPr>
          <w:p w14:paraId="3A8981BD" w14:textId="5BE510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-5.77106</w:t>
            </w:r>
          </w:p>
        </w:tc>
        <w:tc>
          <w:tcPr>
            <w:tcW w:w="900" w:type="dxa"/>
            <w:vAlign w:val="center"/>
          </w:tcPr>
          <w:p w14:paraId="48430959" w14:textId="412B03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F3386CD" w14:textId="77777777" w:rsidTr="005C3A05">
        <w:trPr>
          <w:jc w:val="center"/>
        </w:trPr>
        <w:tc>
          <w:tcPr>
            <w:tcW w:w="625" w:type="dxa"/>
            <w:vAlign w:val="center"/>
          </w:tcPr>
          <w:p w14:paraId="4A6DAE98" w14:textId="4AAE9E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w:t>
            </w:r>
          </w:p>
        </w:tc>
        <w:tc>
          <w:tcPr>
            <w:tcW w:w="3785" w:type="dxa"/>
            <w:vAlign w:val="center"/>
          </w:tcPr>
          <w:p w14:paraId="6CCFCAB1" w14:textId="5BFF7E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Pervasive growth and usage of the Internet and mobile applications have expanded cyberspace. The cyberspace has become more vulnerable to automated and prolonged cyberattacks. Cyber security techniques provide enhancements in security measures to detect and react against cyberattacks. The previously used security systems are no longer sufficient because cybercriminals are smart enough to evade conventional security systems. Conventional security systems lack efficiency in detecting previously unseen and polymorphic security attacks. Machine learning (ML) techniques are playing a vital role in numerous applications of cyber security. However, despite the ongoing success, there are significant challenges in ensuring the trustworthiness of ML systems. There are incentivized malicious adversaries present in the cyberspace that are willing to game and exploit such ML vulnerabilities. This paper aims to provide a comprehensive overview of the challenges that ML techniques face in protecting cyberspace against attacks, by presenting a literature on ML techniques for cyber security including intrusion detection, spam detection, and malware detection on computer networks and mobile networks in the last decade. It also provides brief descriptions of each ML method, frequently used security datasets, essential ML tools, and evaluation metrics to evaluate a classification model. It finally discusses the challenges of using ML techniques in cyber security. This paper provides the latest extensive bibliography </w:t>
            </w:r>
            <w:r w:rsidRPr="003362F1">
              <w:rPr>
                <w:rFonts w:asciiTheme="majorBidi" w:hAnsiTheme="majorBidi" w:cstheme="majorBidi"/>
                <w:color w:val="000000"/>
                <w:sz w:val="20"/>
                <w:szCs w:val="20"/>
              </w:rPr>
              <w:lastRenderedPageBreak/>
              <w:t>and the current trends of ML in cyber security.</w:t>
            </w:r>
          </w:p>
        </w:tc>
        <w:tc>
          <w:tcPr>
            <w:tcW w:w="1170" w:type="dxa"/>
            <w:vAlign w:val="center"/>
          </w:tcPr>
          <w:p w14:paraId="7A9FE175" w14:textId="10C71A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62993AC4" w14:textId="2E8A24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 security; deep learning; intrusion detection; machine learning; malware; spam</w:t>
            </w:r>
          </w:p>
        </w:tc>
        <w:tc>
          <w:tcPr>
            <w:tcW w:w="1440" w:type="dxa"/>
            <w:vAlign w:val="center"/>
          </w:tcPr>
          <w:p w14:paraId="2B705562" w14:textId="6C8531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16.7758</w:t>
            </w:r>
          </w:p>
        </w:tc>
        <w:tc>
          <w:tcPr>
            <w:tcW w:w="1440" w:type="dxa"/>
            <w:vAlign w:val="center"/>
          </w:tcPr>
          <w:p w14:paraId="0F8864D3" w14:textId="7DA9ED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-3.80679</w:t>
            </w:r>
          </w:p>
        </w:tc>
        <w:tc>
          <w:tcPr>
            <w:tcW w:w="900" w:type="dxa"/>
            <w:vAlign w:val="center"/>
          </w:tcPr>
          <w:p w14:paraId="7E90AC6B" w14:textId="2A4481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CCC7C92" w14:textId="77777777" w:rsidTr="005C3A05">
        <w:trPr>
          <w:jc w:val="center"/>
        </w:trPr>
        <w:tc>
          <w:tcPr>
            <w:tcW w:w="625" w:type="dxa"/>
            <w:vAlign w:val="center"/>
          </w:tcPr>
          <w:p w14:paraId="46C718C0" w14:textId="0A223E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w:t>
            </w:r>
          </w:p>
        </w:tc>
        <w:tc>
          <w:tcPr>
            <w:tcW w:w="3785" w:type="dxa"/>
            <w:vAlign w:val="center"/>
          </w:tcPr>
          <w:p w14:paraId="5F0D5304" w14:textId="73B20D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the forthcoming era of IoT, where everything will be connected, mobile devices will play a key role in providing data sharing and user-centric services between devices. In such a service environment, if a mobile application is vulnerable to security threats and exposed to malicious behavior, malware can spread to hundreds of millions of connected devices. In particular, it is important to isolate and respond quickly to malicious mobile code. This requires the prediction of malicious behavior. Currently, security risk assessment schemes based on the permission use the description of the application or user review, but these schemes mostly offer a subjective evaluation, which inevitably reduces accuracy. In this paper, we thus propose a scheme for assessing security risk of Android mobile applications by analyzing their application programming interfaces (APIs) using machine learning. The key idea of the proposed scheme is to extract the APIs from the execution code of the application with reverse engineering analysis, such that each API can be compared with the malicious API database built from the existing malware dataset. Instead of simply judging the applications as malicious or benign, our scheme shows their risk as a score. To do this quantitative evaluation, we use an ensemble of tree boosting machine learning algorithms. To prove the practicality of the proposed scheme, we experiment with a set of benign and malicious real world samples, and compare our results with existing schemes. Experimental results show better performance and accuracy than conventional schemes based on Naive Bayes and simple ensemble algorithms. Our proposed scheme is expected to significantly contribute in responding rapidly to ever-more-intelligent malware of the future.</w:t>
            </w:r>
          </w:p>
        </w:tc>
        <w:tc>
          <w:tcPr>
            <w:tcW w:w="1170" w:type="dxa"/>
            <w:vAlign w:val="center"/>
          </w:tcPr>
          <w:p w14:paraId="1D36B56B" w14:textId="415848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56DA921A" w14:textId="049D6D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machine learning; Malware detection; risk assessment; XGBoost</w:t>
            </w:r>
          </w:p>
        </w:tc>
        <w:tc>
          <w:tcPr>
            <w:tcW w:w="1440" w:type="dxa"/>
            <w:vAlign w:val="center"/>
          </w:tcPr>
          <w:p w14:paraId="1A23CD2F" w14:textId="4CCDAA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16.00543</w:t>
            </w:r>
          </w:p>
        </w:tc>
        <w:tc>
          <w:tcPr>
            <w:tcW w:w="1440" w:type="dxa"/>
            <w:vAlign w:val="center"/>
          </w:tcPr>
          <w:p w14:paraId="6A834077" w14:textId="7B0D1E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-5.71639</w:t>
            </w:r>
          </w:p>
        </w:tc>
        <w:tc>
          <w:tcPr>
            <w:tcW w:w="900" w:type="dxa"/>
            <w:vAlign w:val="center"/>
          </w:tcPr>
          <w:p w14:paraId="484CFE81" w14:textId="212663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9C64A67" w14:textId="77777777" w:rsidTr="005C3A05">
        <w:trPr>
          <w:jc w:val="center"/>
        </w:trPr>
        <w:tc>
          <w:tcPr>
            <w:tcW w:w="625" w:type="dxa"/>
            <w:vAlign w:val="center"/>
          </w:tcPr>
          <w:p w14:paraId="5BD3C17B" w14:textId="590838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13</w:t>
            </w:r>
          </w:p>
        </w:tc>
        <w:tc>
          <w:tcPr>
            <w:tcW w:w="3785" w:type="dxa"/>
            <w:vAlign w:val="center"/>
          </w:tcPr>
          <w:p w14:paraId="65B280B8" w14:textId="10AC4B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 phones are an integral component of the mobile edge computing (MEC) framework. Securing the data stored on mobile devices is very crucial for ensuring the smooth operations of cloud services. A growing number of malicious Android applications demand an in-depth investigation to dissect their malicious </w:t>
            </w:r>
            <w:r w:rsidRPr="003362F1">
              <w:rPr>
                <w:rFonts w:asciiTheme="majorBidi" w:hAnsiTheme="majorBidi" w:cstheme="majorBidi"/>
                <w:color w:val="000000"/>
                <w:sz w:val="20"/>
                <w:szCs w:val="20"/>
              </w:rPr>
              <w:lastRenderedPageBreak/>
              <w:t>intent to design effective malware detection techniques. The contemporary state-of-the-art model suggests that hybrid features based on machine learning (ML) techniques could play a significant role in android malware detection. The selection of application's features plays a very crucial role to capture the appropriate behavioural patterns of malware instances for a useful classification of mobile applications. In this study, we propose a novel hybrid approach to detect android malware, wherein static features in conjunction with dynamic features of smart phone applications are employed. We collect these hybrid features using permissions, intents, and run-time features (such as information leakage, cryptography's exploitation, and network manipulations) to analyse the effectiveness of the employed techniques for malware detection. We conduct experiments using over 5,000 real-world applications. The outcomes of the study reveal that the proposed set of features has successfully detected malware threats with 97% F-measure results.</w:t>
            </w:r>
          </w:p>
        </w:tc>
        <w:tc>
          <w:tcPr>
            <w:tcW w:w="1170" w:type="dxa"/>
            <w:vAlign w:val="center"/>
          </w:tcPr>
          <w:p w14:paraId="0C010869" w14:textId="72D1F5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2020 Afifa Maryam et al. This is an open access article distributed under the </w:t>
            </w:r>
            <w:r w:rsidRPr="003362F1">
              <w:rPr>
                <w:rFonts w:asciiTheme="majorBidi" w:hAnsiTheme="majorBidi" w:cstheme="majorBidi"/>
                <w:color w:val="000000"/>
                <w:sz w:val="20"/>
                <w:szCs w:val="20"/>
              </w:rPr>
              <w:lastRenderedPageBreak/>
              <w:t>Creative Commons Attribution License, which permits unrestricted use, distribution, and reproduction in any medium, provided the original work is properly cited.</w:t>
            </w:r>
          </w:p>
        </w:tc>
        <w:tc>
          <w:tcPr>
            <w:tcW w:w="2250" w:type="dxa"/>
            <w:vAlign w:val="center"/>
          </w:tcPr>
          <w:p w14:paraId="1EAC5766"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4A1A0D2" w14:textId="091D84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17.55347</w:t>
            </w:r>
          </w:p>
        </w:tc>
        <w:tc>
          <w:tcPr>
            <w:tcW w:w="1440" w:type="dxa"/>
            <w:vAlign w:val="center"/>
          </w:tcPr>
          <w:p w14:paraId="57A37E0A" w14:textId="415F15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-7.00556</w:t>
            </w:r>
          </w:p>
        </w:tc>
        <w:tc>
          <w:tcPr>
            <w:tcW w:w="900" w:type="dxa"/>
            <w:vAlign w:val="center"/>
          </w:tcPr>
          <w:p w14:paraId="36273919" w14:textId="58C6FF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16BDCEC" w14:textId="77777777" w:rsidTr="005C3A05">
        <w:trPr>
          <w:jc w:val="center"/>
        </w:trPr>
        <w:tc>
          <w:tcPr>
            <w:tcW w:w="625" w:type="dxa"/>
            <w:vAlign w:val="center"/>
          </w:tcPr>
          <w:p w14:paraId="67210E7C" w14:textId="51060B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w:t>
            </w:r>
          </w:p>
        </w:tc>
        <w:tc>
          <w:tcPr>
            <w:tcW w:w="3785" w:type="dxa"/>
            <w:vAlign w:val="center"/>
          </w:tcPr>
          <w:p w14:paraId="7A35864E" w14:textId="3CE880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paper reports a large-scale study that aims to understand how mobile application (app) vulnerabilities are associated with software libraries. We analyze both free and paid apps. Studying paid apps was quite meaningful because it helped us understand how differences in app development/maintenance affect the vulnerabilities associated with libraries. We analyzed 30k free and paid apps collected from the official Android marketplace. Our extensive analyses revealed that approximately 70%/50% of vulnerabilities of free/paid apps stem from software libraries, particularly from third-party libraries. Somewhat paradoxically, we found that more expensive/popular paid apps tend to have more vulnerabilities. This comes from the fact that more expensive/popular paid apps tend to have more functionality, i.e., more code and libraries, which increases the probability of vulnerabilities. Based on our findings, we provide suggestions to stakeholders of mobile app distribution ecosystems. Copyright</w:t>
            </w:r>
          </w:p>
        </w:tc>
        <w:tc>
          <w:tcPr>
            <w:tcW w:w="1170" w:type="dxa"/>
            <w:vAlign w:val="center"/>
          </w:tcPr>
          <w:p w14:paraId="726E67AD" w14:textId="7BB82F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The Institute of Electronics, Information and Communication Engineers.</w:t>
            </w:r>
          </w:p>
        </w:tc>
        <w:tc>
          <w:tcPr>
            <w:tcW w:w="2250" w:type="dxa"/>
            <w:vAlign w:val="center"/>
          </w:tcPr>
          <w:p w14:paraId="108C561B" w14:textId="268C7D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 Software library; Vulnerability</w:t>
            </w:r>
          </w:p>
        </w:tc>
        <w:tc>
          <w:tcPr>
            <w:tcW w:w="1440" w:type="dxa"/>
            <w:vAlign w:val="center"/>
          </w:tcPr>
          <w:p w14:paraId="72CFFFD4" w14:textId="4C7539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17.7042</w:t>
            </w:r>
          </w:p>
        </w:tc>
        <w:tc>
          <w:tcPr>
            <w:tcW w:w="1440" w:type="dxa"/>
            <w:vAlign w:val="center"/>
          </w:tcPr>
          <w:p w14:paraId="309666CC" w14:textId="77CBF8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-3.92213</w:t>
            </w:r>
          </w:p>
        </w:tc>
        <w:tc>
          <w:tcPr>
            <w:tcW w:w="900" w:type="dxa"/>
            <w:vAlign w:val="center"/>
          </w:tcPr>
          <w:p w14:paraId="14F2607A" w14:textId="65560F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64A3719" w14:textId="77777777" w:rsidTr="005C3A05">
        <w:trPr>
          <w:jc w:val="center"/>
        </w:trPr>
        <w:tc>
          <w:tcPr>
            <w:tcW w:w="625" w:type="dxa"/>
            <w:vAlign w:val="center"/>
          </w:tcPr>
          <w:p w14:paraId="120710D8" w14:textId="1D14B7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w:t>
            </w:r>
          </w:p>
        </w:tc>
        <w:tc>
          <w:tcPr>
            <w:tcW w:w="3785" w:type="dxa"/>
            <w:vAlign w:val="center"/>
          </w:tcPr>
          <w:p w14:paraId="341DF068" w14:textId="3EA25F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people's lifestyle is more and more dependent on mobile applications (Apps), such as shopping, financial </w:t>
            </w:r>
            <w:r w:rsidRPr="003362F1">
              <w:rPr>
                <w:rFonts w:asciiTheme="majorBidi" w:hAnsiTheme="majorBidi" w:cstheme="majorBidi"/>
                <w:color w:val="000000"/>
                <w:sz w:val="20"/>
                <w:szCs w:val="20"/>
              </w:rPr>
              <w:lastRenderedPageBreak/>
              <w:t>management and surfing the internet. However, developers mainly focus on the implementation of Apps and the improvement of user experience while ignoring security issues. In this paper, we perform the comprehensive study on vulnerabilities caused by misuse of APIs and form a methodology for this type of vulnerability analysis. We investigate the security of three types of Android Apps including finance, shopping and browser which are closely related to human life. And we analyze four vulnerabilities including Improper certificate validation(CWE-295:ICV), WebView bypass certificate validation vulnerability(CVE-2014-5531:WBCVV), WebView remote code execution vulnerability(CVE-2014-1939:WRCEV) and Alibaba Cloud OSS credential disclosure vulnerability(CNVD-2017-09774:ACOCDV). In order to verify the effectiveness of our analysis method in large-scale Apps on the Internet, we propose a novel scalable tool - VulArcher, which is based on heuristic method and used to discover if the above vulnerabilities exist in Apps. We download a total of 6114 of the above three types of samples in App stores, and we use VulArcher to perform the above vulnerability detection for each App. We perform manual verification by randomly selecting 100 samples of each vulnerability. We find that the accuracy rate for ACOCDV can reach 100%, the accuracy rate for WBCVV can reach 95%, and the accuracy rate for the other two vulnerabilities can reach 87%. And one of vulnerabilities detected by VulArcher has been included in China National Vulnerability Database (CNVD) ID(CNVD-2017-23282). Experiments show that our tool is feasible and effective. For the convenience of researchers in related communities, We make our data and tool available at https://buptnsrclab.github.io/blog/2020/01/03/vularcher-site-launched.</w:t>
            </w:r>
          </w:p>
        </w:tc>
        <w:tc>
          <w:tcPr>
            <w:tcW w:w="1170" w:type="dxa"/>
            <w:vAlign w:val="center"/>
          </w:tcPr>
          <w:p w14:paraId="7B9C999F" w14:textId="63F195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41BE72C8" w14:textId="76A8CC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application software; detection algorithms; mobile agents; security; </w:t>
            </w:r>
            <w:r w:rsidRPr="003362F1">
              <w:rPr>
                <w:rFonts w:asciiTheme="majorBidi" w:hAnsiTheme="majorBidi" w:cstheme="majorBidi"/>
                <w:color w:val="000000"/>
                <w:sz w:val="20"/>
                <w:szCs w:val="20"/>
              </w:rPr>
              <w:lastRenderedPageBreak/>
              <w:t>Static analysis; vulnerability</w:t>
            </w:r>
          </w:p>
        </w:tc>
        <w:tc>
          <w:tcPr>
            <w:tcW w:w="1440" w:type="dxa"/>
            <w:vAlign w:val="center"/>
          </w:tcPr>
          <w:p w14:paraId="42462C9C" w14:textId="482136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17.74911</w:t>
            </w:r>
          </w:p>
        </w:tc>
        <w:tc>
          <w:tcPr>
            <w:tcW w:w="1440" w:type="dxa"/>
            <w:vAlign w:val="center"/>
          </w:tcPr>
          <w:p w14:paraId="192A413A" w14:textId="670E09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-5.44316</w:t>
            </w:r>
          </w:p>
        </w:tc>
        <w:tc>
          <w:tcPr>
            <w:tcW w:w="900" w:type="dxa"/>
            <w:vAlign w:val="center"/>
          </w:tcPr>
          <w:p w14:paraId="05151EC6" w14:textId="31A355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928B772" w14:textId="77777777" w:rsidTr="005C3A05">
        <w:trPr>
          <w:jc w:val="center"/>
        </w:trPr>
        <w:tc>
          <w:tcPr>
            <w:tcW w:w="625" w:type="dxa"/>
            <w:vAlign w:val="center"/>
          </w:tcPr>
          <w:p w14:paraId="38307128" w14:textId="0ACF11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w:t>
            </w:r>
          </w:p>
        </w:tc>
        <w:tc>
          <w:tcPr>
            <w:tcW w:w="3785" w:type="dxa"/>
            <w:vAlign w:val="center"/>
          </w:tcPr>
          <w:p w14:paraId="3571D26A" w14:textId="762D73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Content hiding, or vault applications (apps), are designed with a secondary, often concealed purpose, such as encrypting and storing files. While these apps may serve legitimate functions, they unequivocally present significant challenges for law enforcement. Conventional methods for tackling this issue, whether static or dynamic, prove inadequate when devices—</w:t>
            </w:r>
            <w:r w:rsidRPr="003362F1">
              <w:rPr>
                <w:rFonts w:asciiTheme="majorBidi" w:hAnsiTheme="majorBidi" w:cstheme="majorBidi"/>
                <w:color w:val="000000"/>
                <w:sz w:val="20"/>
                <w:szCs w:val="20"/>
              </w:rPr>
              <w:lastRenderedPageBreak/>
              <w:t>typically smartphones—cannot be modified. Additionally, these methods frequently require prior knowledge of which apps are classified as vault apps. This research decisively demonstrates that a non-invasive method of app analysis, combined with machine learning, can effectively identify vault apps. Our findings reveal that it is entirely possible to detect an Android vault app with 98% accuracy using a random forest classifier. This clearly indicates that our approach can be instrumental for law enforcement in their efforts to address this critical issue.</w:t>
            </w:r>
          </w:p>
        </w:tc>
        <w:tc>
          <w:tcPr>
            <w:tcW w:w="1170" w:type="dxa"/>
            <w:vAlign w:val="center"/>
          </w:tcPr>
          <w:p w14:paraId="6AA1FFE7" w14:textId="460268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the authors.</w:t>
            </w:r>
          </w:p>
        </w:tc>
        <w:tc>
          <w:tcPr>
            <w:tcW w:w="2250" w:type="dxa"/>
            <w:vAlign w:val="center"/>
          </w:tcPr>
          <w:p w14:paraId="63E32120" w14:textId="44C6AE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content hiding; machine learning; malware detection; software development; vault apps</w:t>
            </w:r>
          </w:p>
        </w:tc>
        <w:tc>
          <w:tcPr>
            <w:tcW w:w="1440" w:type="dxa"/>
            <w:vAlign w:val="center"/>
          </w:tcPr>
          <w:p w14:paraId="1B7AAB29" w14:textId="3D3EEF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17.0653</w:t>
            </w:r>
          </w:p>
        </w:tc>
        <w:tc>
          <w:tcPr>
            <w:tcW w:w="1440" w:type="dxa"/>
            <w:vAlign w:val="center"/>
          </w:tcPr>
          <w:p w14:paraId="4C04F1E6" w14:textId="209D20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-4.22655</w:t>
            </w:r>
          </w:p>
        </w:tc>
        <w:tc>
          <w:tcPr>
            <w:tcW w:w="900" w:type="dxa"/>
            <w:vAlign w:val="center"/>
          </w:tcPr>
          <w:p w14:paraId="74C0F29F" w14:textId="6217F0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34ED487" w14:textId="77777777" w:rsidTr="005C3A05">
        <w:trPr>
          <w:jc w:val="center"/>
        </w:trPr>
        <w:tc>
          <w:tcPr>
            <w:tcW w:w="625" w:type="dxa"/>
            <w:vAlign w:val="center"/>
          </w:tcPr>
          <w:p w14:paraId="1A1269A8" w14:textId="1F7566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w:t>
            </w:r>
          </w:p>
        </w:tc>
        <w:tc>
          <w:tcPr>
            <w:tcW w:w="3785" w:type="dxa"/>
            <w:vAlign w:val="center"/>
          </w:tcPr>
          <w:p w14:paraId="4F6C1252" w14:textId="48C4CB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Repacked mobile applications and obfuscation attacks constitute a sig-nificant threat to the Android technological ecosystem. A novel method using the Constant Key Point Selection and Limited Binary Pattern Feature (CKPS: LBP) extraction-based Hashing has been proposed to identify repacked Android applications in previous works. Although the approach was efficient in detecting the repacked Android apps, it was not suitable for detecting obfuscation attacks. Additionally, the time complexity needed improvement. This paper presents an optimization technique using Scalable Bivariant Feature Transformation extract optimum feature-points extraction, and the Harris method applied for optimized image hashing. The experiments produced better results than the CKPS: LBP method in terms of execution time. Further, the proposed method is extended to detect obfuscation of malware attacks by detecting the packed executables, which is the initial step in obfuscation attack detection.</w:t>
            </w:r>
          </w:p>
        </w:tc>
        <w:tc>
          <w:tcPr>
            <w:tcW w:w="1170" w:type="dxa"/>
            <w:vAlign w:val="center"/>
          </w:tcPr>
          <w:p w14:paraId="0007A7CA" w14:textId="657C98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Tech Science Press. All rights reserved.</w:t>
            </w:r>
          </w:p>
        </w:tc>
        <w:tc>
          <w:tcPr>
            <w:tcW w:w="2250" w:type="dxa"/>
            <w:vAlign w:val="center"/>
          </w:tcPr>
          <w:p w14:paraId="40BC953F" w14:textId="15156B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Collision factor; Harris method; Hashing; Key-point selection; Phishing; Repacked malware</w:t>
            </w:r>
          </w:p>
        </w:tc>
        <w:tc>
          <w:tcPr>
            <w:tcW w:w="1440" w:type="dxa"/>
            <w:vAlign w:val="center"/>
          </w:tcPr>
          <w:p w14:paraId="1DB679D1" w14:textId="326749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18.0121</w:t>
            </w:r>
          </w:p>
        </w:tc>
        <w:tc>
          <w:tcPr>
            <w:tcW w:w="1440" w:type="dxa"/>
            <w:vAlign w:val="center"/>
          </w:tcPr>
          <w:p w14:paraId="7C6C0590" w14:textId="4705F6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-5.28506</w:t>
            </w:r>
          </w:p>
        </w:tc>
        <w:tc>
          <w:tcPr>
            <w:tcW w:w="900" w:type="dxa"/>
            <w:vAlign w:val="center"/>
          </w:tcPr>
          <w:p w14:paraId="571E5FD2" w14:textId="4B69AC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B0477CC" w14:textId="77777777" w:rsidTr="005C3A05">
        <w:trPr>
          <w:jc w:val="center"/>
        </w:trPr>
        <w:tc>
          <w:tcPr>
            <w:tcW w:w="625" w:type="dxa"/>
            <w:vAlign w:val="center"/>
          </w:tcPr>
          <w:p w14:paraId="423C25B2" w14:textId="22D3BC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w:t>
            </w:r>
          </w:p>
        </w:tc>
        <w:tc>
          <w:tcPr>
            <w:tcW w:w="3785" w:type="dxa"/>
            <w:vAlign w:val="center"/>
          </w:tcPr>
          <w:p w14:paraId="187EF1A9" w14:textId="40BBD7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number of damaging cyberattacks is increasing exponentially due in part to lack of user awareness of risky online practices, such as visiting unsafe websites, ignoring warning messages, and communicating with unauthenticated entities. Although research has established the role that game-based learning can play in cognitive development and conceptual learning, relatively few serious mobile games have been developed to educate users about different forms of cyberattack and ways of avoiding them. This paper reports the development of an effective augmented reality (AR) game designed to increase cybersecurity awareness and knowledge in an active and </w:t>
            </w:r>
            <w:r w:rsidRPr="003362F1">
              <w:rPr>
                <w:rFonts w:asciiTheme="majorBidi" w:hAnsiTheme="majorBidi" w:cstheme="majorBidi"/>
                <w:color w:val="000000"/>
                <w:sz w:val="20"/>
                <w:szCs w:val="20"/>
              </w:rPr>
              <w:lastRenderedPageBreak/>
              <w:t>entertaining way. The Cybersecurity Awareness using Augmented Reality (CybAR) game is an AR mobile application that teaches not only cybersecurity concepts, but also demonstrates the consequences of actual cybersecurity attacks through feedback. The design and evaluation of the application are described in detail. A survey was conducted to verify the effectiveness of the game received positive responses from 91 participants. The results indicate that CybAR is useful for players to develop an understanding of cybersecurity attacks and vulnerabilities.</w:t>
            </w:r>
          </w:p>
        </w:tc>
        <w:tc>
          <w:tcPr>
            <w:tcW w:w="1170" w:type="dxa"/>
            <w:vAlign w:val="center"/>
          </w:tcPr>
          <w:p w14:paraId="5909AB9F" w14:textId="77FFFA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by the authors.</w:t>
            </w:r>
          </w:p>
        </w:tc>
        <w:tc>
          <w:tcPr>
            <w:tcW w:w="2250" w:type="dxa"/>
            <w:vAlign w:val="center"/>
          </w:tcPr>
          <w:p w14:paraId="6309DAAF" w14:textId="71BFCA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Augmented reality; Cybersecurity awareness; Game-based learning; Gamification</w:t>
            </w:r>
          </w:p>
        </w:tc>
        <w:tc>
          <w:tcPr>
            <w:tcW w:w="1440" w:type="dxa"/>
            <w:vAlign w:val="center"/>
          </w:tcPr>
          <w:p w14:paraId="0C17694F" w14:textId="3F6E4A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17.78097</w:t>
            </w:r>
          </w:p>
        </w:tc>
        <w:tc>
          <w:tcPr>
            <w:tcW w:w="1440" w:type="dxa"/>
            <w:vAlign w:val="center"/>
          </w:tcPr>
          <w:p w14:paraId="792FA73B" w14:textId="4ADEA4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-5.25781</w:t>
            </w:r>
          </w:p>
        </w:tc>
        <w:tc>
          <w:tcPr>
            <w:tcW w:w="900" w:type="dxa"/>
            <w:vAlign w:val="center"/>
          </w:tcPr>
          <w:p w14:paraId="342F70BB" w14:textId="301A32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6EF00A4" w14:textId="77777777" w:rsidTr="005C3A05">
        <w:trPr>
          <w:jc w:val="center"/>
        </w:trPr>
        <w:tc>
          <w:tcPr>
            <w:tcW w:w="625" w:type="dxa"/>
            <w:vAlign w:val="center"/>
          </w:tcPr>
          <w:p w14:paraId="157499FD" w14:textId="57D957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w:t>
            </w:r>
          </w:p>
        </w:tc>
        <w:tc>
          <w:tcPr>
            <w:tcW w:w="3785" w:type="dxa"/>
            <w:vAlign w:val="center"/>
          </w:tcPr>
          <w:p w14:paraId="35444053" w14:textId="014371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Recently, brain-machine interfacing is very popular that link humans and artificial devices through brain signals which lead to corresponding mobile application as supplementary. The Android platform has developed rapidly because of its good user experience and openness. Meanwhile, these characteristics of this platform, which cause the amazing pace of Android malware, pose a great threat to this platform and data correction during signal transmission of brain-machine interfacing. Many previous works employ various behavioral characteristics to analyze Android application (or app) and detect Android malware to protect signal data secure. However, with the development of Android app, category of Android app tends to be diverse, and the Android malware behavior tends to be complex. This situation makes existing Android malware detections complicated and inefficient. In this paper, we propose a broad analysis, gathering as many behavior characteristics of an app as possible and compare these behavior characteristics in several metrics. First, we extract static and dynamic behavioral characteristic from Android app in an automatic manner. Second, we explain the decision we made in each kind of behavioral characteristic we choose for Android app analysis and Android malware detection. Third, we design a detailed experiment, which compare the efficiency of each kind of behavior characteristic in different aspects. The results of experiment also show Android malware detection performance of these behavior characteristics combine with well-known machine learning algorithms.</w:t>
            </w:r>
          </w:p>
        </w:tc>
        <w:tc>
          <w:tcPr>
            <w:tcW w:w="1170" w:type="dxa"/>
            <w:vAlign w:val="center"/>
          </w:tcPr>
          <w:p w14:paraId="16647996" w14:textId="324BE2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Xin Su et al.</w:t>
            </w:r>
          </w:p>
        </w:tc>
        <w:tc>
          <w:tcPr>
            <w:tcW w:w="2250" w:type="dxa"/>
            <w:vAlign w:val="center"/>
          </w:tcPr>
          <w:p w14:paraId="2799234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8EAD540" w14:textId="052997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18.1613</w:t>
            </w:r>
          </w:p>
        </w:tc>
        <w:tc>
          <w:tcPr>
            <w:tcW w:w="1440" w:type="dxa"/>
            <w:vAlign w:val="center"/>
          </w:tcPr>
          <w:p w14:paraId="2403C128" w14:textId="5A4AA0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-6.32225</w:t>
            </w:r>
          </w:p>
        </w:tc>
        <w:tc>
          <w:tcPr>
            <w:tcW w:w="900" w:type="dxa"/>
            <w:vAlign w:val="center"/>
          </w:tcPr>
          <w:p w14:paraId="3F15EB41" w14:textId="781C58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5F697C0" w14:textId="77777777" w:rsidTr="005C3A05">
        <w:trPr>
          <w:jc w:val="center"/>
        </w:trPr>
        <w:tc>
          <w:tcPr>
            <w:tcW w:w="625" w:type="dxa"/>
            <w:vAlign w:val="center"/>
          </w:tcPr>
          <w:p w14:paraId="59F88039" w14:textId="7C2F28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w:t>
            </w:r>
          </w:p>
        </w:tc>
        <w:tc>
          <w:tcPr>
            <w:tcW w:w="3785" w:type="dxa"/>
            <w:vAlign w:val="center"/>
          </w:tcPr>
          <w:p w14:paraId="2D5BF315" w14:textId="137811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Despite personal safety apps claiming to increase safety, few studies have examined the usefulness of such apps in reducing public stranger violence. A content analysis of personal safety apps available in the iTunes store and Google Play identified location-based services, personal alarms, crowd-sourced hot spot data, and geofencing as the most common features. The majority of apps offered interventions either at the time of the event or post-event, suggesting that they may reduce a user’s fear of crime but have limited usefulness in reducing vulnerability to victimization. Implications for users, app designers, and key stakeholders are discussed.</w:t>
            </w:r>
          </w:p>
        </w:tc>
        <w:tc>
          <w:tcPr>
            <w:tcW w:w="1170" w:type="dxa"/>
            <w:vAlign w:val="center"/>
          </w:tcPr>
          <w:p w14:paraId="3B894771" w14:textId="244C4D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2019.</w:t>
            </w:r>
          </w:p>
        </w:tc>
        <w:tc>
          <w:tcPr>
            <w:tcW w:w="2250" w:type="dxa"/>
            <w:vAlign w:val="center"/>
          </w:tcPr>
          <w:p w14:paraId="1C869996" w14:textId="65B6DB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personal safety apps; public violence; vulnerability</w:t>
            </w:r>
          </w:p>
        </w:tc>
        <w:tc>
          <w:tcPr>
            <w:tcW w:w="1440" w:type="dxa"/>
            <w:vAlign w:val="center"/>
          </w:tcPr>
          <w:p w14:paraId="72BED9AB" w14:textId="27B559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17.0795</w:t>
            </w:r>
          </w:p>
        </w:tc>
        <w:tc>
          <w:tcPr>
            <w:tcW w:w="1440" w:type="dxa"/>
            <w:vAlign w:val="center"/>
          </w:tcPr>
          <w:p w14:paraId="1EB16E95" w14:textId="7C0EC3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-3.88332</w:t>
            </w:r>
          </w:p>
        </w:tc>
        <w:tc>
          <w:tcPr>
            <w:tcW w:w="900" w:type="dxa"/>
            <w:vAlign w:val="center"/>
          </w:tcPr>
          <w:p w14:paraId="17EC0E8B" w14:textId="726F0D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58C44E9" w14:textId="77777777" w:rsidTr="005C3A05">
        <w:trPr>
          <w:jc w:val="center"/>
        </w:trPr>
        <w:tc>
          <w:tcPr>
            <w:tcW w:w="625" w:type="dxa"/>
            <w:vAlign w:val="center"/>
          </w:tcPr>
          <w:p w14:paraId="702895DC" w14:textId="0637F4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21</w:t>
            </w:r>
          </w:p>
        </w:tc>
        <w:tc>
          <w:tcPr>
            <w:tcW w:w="3785" w:type="dxa"/>
            <w:vAlign w:val="center"/>
          </w:tcPr>
          <w:p w14:paraId="600A1573" w14:textId="0056B0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Many network services and tools (e.g. network monitors, malware-detection systems, routing and billing policy enforcement modules in ISPs) depend on identifying the type of traffic that passes through the network. With the widespread use of mobile devices, the vast diversity of mobile apps, and the massive adoption of encryption protocols (such as TLS), large-scale encrypted traffic classification becomes increasingly difficult. In this paper, we propose a deep learning model for mobile app identification that works even with encrypted traffic. The proposed model only needs the payload of the first few packets for classification, and, hence, it is suitable even for applications that rely on early prediction, such as routing and QoS provisioning. The deep model achieves between 84% to 98% accuracy for the identification of 80 popular apps. We also perform occlusion analysis to bring insight into what data is leaked from SSL/TLS protocol that allows accurate app identification. Moreover, our traffic analysis shows that many apps generate not only app-specific traffic, but also numerous ambiguous flows. Ambiguous flows are flows generated by common functionality modules, such as advertisement and traffic analytics. Because such flows are common among many different apps, identifying the source app that generates ambiguous flows is challenging. To address this challenge, we propose a CNN+LSTM model that uses adjacent flows to learn the order and pattern of multiple flows, to better identify the app that generates them. We show that such flow association considerably improves the </w:t>
            </w:r>
            <w:r w:rsidRPr="003362F1">
              <w:rPr>
                <w:rFonts w:asciiTheme="majorBidi" w:hAnsiTheme="majorBidi" w:cstheme="majorBidi"/>
                <w:color w:val="000000"/>
                <w:sz w:val="20"/>
                <w:szCs w:val="20"/>
              </w:rPr>
              <w:lastRenderedPageBreak/>
              <w:t>accuracy, particularly for ambiguous flows. Furthermore, we show that our approach is robust to mixed traffic scenarios where some unrelated flows may appear in adjacent flows. To the best of our knowledge, this is the first work that identifies the source app for ambiguous flows.</w:t>
            </w:r>
          </w:p>
        </w:tc>
        <w:tc>
          <w:tcPr>
            <w:tcW w:w="1170" w:type="dxa"/>
            <w:vAlign w:val="center"/>
          </w:tcPr>
          <w:p w14:paraId="7DE5D8C8" w14:textId="1E3787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75BA6218" w14:textId="330B6B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Convolutional neural network; deep learning; flow association; mobile app identification; occlusion analysis; recurrent neural network; smartphone app fingerprinting; traffic classification</w:t>
            </w:r>
          </w:p>
        </w:tc>
        <w:tc>
          <w:tcPr>
            <w:tcW w:w="1440" w:type="dxa"/>
            <w:vAlign w:val="center"/>
          </w:tcPr>
          <w:p w14:paraId="0A523339" w14:textId="732903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17.03628</w:t>
            </w:r>
          </w:p>
        </w:tc>
        <w:tc>
          <w:tcPr>
            <w:tcW w:w="1440" w:type="dxa"/>
            <w:vAlign w:val="center"/>
          </w:tcPr>
          <w:p w14:paraId="0E83D8F8" w14:textId="5D5EC6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-3.4311</w:t>
            </w:r>
          </w:p>
        </w:tc>
        <w:tc>
          <w:tcPr>
            <w:tcW w:w="900" w:type="dxa"/>
            <w:vAlign w:val="center"/>
          </w:tcPr>
          <w:p w14:paraId="73274B9A" w14:textId="296ED4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CF3E9CF" w14:textId="77777777" w:rsidTr="005C3A05">
        <w:trPr>
          <w:jc w:val="center"/>
        </w:trPr>
        <w:tc>
          <w:tcPr>
            <w:tcW w:w="625" w:type="dxa"/>
            <w:vAlign w:val="center"/>
          </w:tcPr>
          <w:p w14:paraId="313C8320" w14:textId="282827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w:t>
            </w:r>
          </w:p>
        </w:tc>
        <w:tc>
          <w:tcPr>
            <w:tcW w:w="3785" w:type="dxa"/>
            <w:vAlign w:val="center"/>
          </w:tcPr>
          <w:p w14:paraId="797F2C5A" w14:textId="18C52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operating system has become very popular having the highest market share amongst all other mobile operating systems. However, the popularity of Android based mobile applications have opened it up to several attacks and malwares. Traditional signature-based malware detection techniques have been proven to be less effective in detecting new and unknown malware, therefore, machine learning techniques are taking the lead for timely zero-day anomaly detections. Therefore, this study presents an optimized android malware detection model using ensemble learning technique. Random Forest, Support Vector Machine, and k-Nearest Neighbours were used to develop three distinct base models and their predictive results were further combined using majority vote combination function to produce an ensemble model. Reverse engineering procedure was employed to extract static features from large repository of malware samples and benign applications. WEKA 3.8.2 data mining suite was used to perform all the learning experiments. The results obtained revealed that Random Forest had a better sensitivity of 97.9% and a classification accuracy of 98.00% among the other base classifiers connoting that it is a strong base model. However, the ensemble model achieved a sensitivity of 98.1% and a classification accuracy of 98.16%. The finding shows that, although the base learners had good detection results, the ensemble learner produced a better optimized detection model compared with the performances of those of the base learners.</w:t>
            </w:r>
          </w:p>
        </w:tc>
        <w:tc>
          <w:tcPr>
            <w:tcW w:w="1170" w:type="dxa"/>
            <w:vAlign w:val="center"/>
          </w:tcPr>
          <w:p w14:paraId="1ED56EB6" w14:textId="535A54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International Association of Online Engineering.</w:t>
            </w:r>
          </w:p>
        </w:tc>
        <w:tc>
          <w:tcPr>
            <w:tcW w:w="2250" w:type="dxa"/>
            <w:vAlign w:val="center"/>
          </w:tcPr>
          <w:p w14:paraId="7D04F2E3" w14:textId="582C29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Base learners; Ensemble learner; Machine learning models; Reverse engineering</w:t>
            </w:r>
          </w:p>
        </w:tc>
        <w:tc>
          <w:tcPr>
            <w:tcW w:w="1440" w:type="dxa"/>
            <w:vAlign w:val="center"/>
          </w:tcPr>
          <w:p w14:paraId="41E6E633" w14:textId="076AE9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17.17292</w:t>
            </w:r>
          </w:p>
        </w:tc>
        <w:tc>
          <w:tcPr>
            <w:tcW w:w="1440" w:type="dxa"/>
            <w:vAlign w:val="center"/>
          </w:tcPr>
          <w:p w14:paraId="521A168E" w14:textId="17FDC6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-4.15006</w:t>
            </w:r>
          </w:p>
        </w:tc>
        <w:tc>
          <w:tcPr>
            <w:tcW w:w="900" w:type="dxa"/>
            <w:vAlign w:val="center"/>
          </w:tcPr>
          <w:p w14:paraId="4DE0323B" w14:textId="1BD7CE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026E03B" w14:textId="77777777" w:rsidTr="005C3A05">
        <w:trPr>
          <w:jc w:val="center"/>
        </w:trPr>
        <w:tc>
          <w:tcPr>
            <w:tcW w:w="625" w:type="dxa"/>
            <w:vAlign w:val="center"/>
          </w:tcPr>
          <w:p w14:paraId="245D8504" w14:textId="53D651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w:t>
            </w:r>
          </w:p>
        </w:tc>
        <w:tc>
          <w:tcPr>
            <w:tcW w:w="3785" w:type="dxa"/>
            <w:vAlign w:val="center"/>
          </w:tcPr>
          <w:p w14:paraId="32C4A3A0" w14:textId="5DA2E7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Obesity and overweight are considered a health threat globally. Saudi Arabia is a country that has a high percentage of people suffering from obesity. These people can be helped to lose weight through the usage of mobile apps as these apps can collect users' personal information. These collected data is used to provide precise and personalized </w:t>
            </w:r>
            <w:r w:rsidRPr="003362F1">
              <w:rPr>
                <w:rFonts w:asciiTheme="majorBidi" w:hAnsiTheme="majorBidi" w:cstheme="majorBidi"/>
                <w:color w:val="000000"/>
                <w:sz w:val="20"/>
                <w:szCs w:val="20"/>
              </w:rPr>
              <w:lastRenderedPageBreak/>
              <w:t>weight loss advices. However, weight loss apps must be user friendly, provide data security and user privacy protection. In this paper, we analyze the usability, security, and privacy of a weight loss app. Our main aim to clarify the data privacy and security procedure and test the usability level of the new Arabic weight loss app 'Akser Waznk' that is developed considering the social and cultural norms of Saudi users.</w:t>
            </w:r>
          </w:p>
        </w:tc>
        <w:tc>
          <w:tcPr>
            <w:tcW w:w="1170" w:type="dxa"/>
            <w:vAlign w:val="center"/>
          </w:tcPr>
          <w:p w14:paraId="3CC5FB4E" w14:textId="4B62AA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Science and Information Organization.</w:t>
            </w:r>
          </w:p>
        </w:tc>
        <w:tc>
          <w:tcPr>
            <w:tcW w:w="2250" w:type="dxa"/>
            <w:vAlign w:val="center"/>
          </w:tcPr>
          <w:p w14:paraId="1246B26F" w14:textId="31344D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Data security; Obesity; Privacy; Usability</w:t>
            </w:r>
          </w:p>
        </w:tc>
        <w:tc>
          <w:tcPr>
            <w:tcW w:w="1440" w:type="dxa"/>
            <w:vAlign w:val="center"/>
          </w:tcPr>
          <w:p w14:paraId="3D3810A9" w14:textId="2B9C0A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17.5821</w:t>
            </w:r>
          </w:p>
        </w:tc>
        <w:tc>
          <w:tcPr>
            <w:tcW w:w="1440" w:type="dxa"/>
            <w:vAlign w:val="center"/>
          </w:tcPr>
          <w:p w14:paraId="2AE3F00C" w14:textId="7DB2D5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-4.10559</w:t>
            </w:r>
          </w:p>
        </w:tc>
        <w:tc>
          <w:tcPr>
            <w:tcW w:w="900" w:type="dxa"/>
            <w:vAlign w:val="center"/>
          </w:tcPr>
          <w:p w14:paraId="057CCF3C" w14:textId="4122CF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9D8EB5E" w14:textId="77777777" w:rsidTr="005C3A05">
        <w:trPr>
          <w:jc w:val="center"/>
        </w:trPr>
        <w:tc>
          <w:tcPr>
            <w:tcW w:w="625" w:type="dxa"/>
            <w:vAlign w:val="center"/>
          </w:tcPr>
          <w:p w14:paraId="0E74EA17" w14:textId="28F732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w:t>
            </w:r>
          </w:p>
        </w:tc>
        <w:tc>
          <w:tcPr>
            <w:tcW w:w="3785" w:type="dxa"/>
            <w:vAlign w:val="center"/>
          </w:tcPr>
          <w:p w14:paraId="36451FBD" w14:textId="4D8E9E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location sharing is a particularly sensitive type of information disclosure that has implications for users’ digital privacy and security as well as their physical safety. To understand and predict location disclosure behavior, we developed an Android app that scraped metadata from users’ phones, asked them to grant the location-sharing permission to the app, and administered a survey. We compared the effectiveness of using self-report measures commonly used in the social sciences, behavioral data collected from users’ mobile phones, and a new type of measure that we developed, representing a hybrid of self-report and behavioral data to contextualize users’ attitudes toward their past location-sharing behaviors. This new type of measure is based on a reflective learning paradigm where individuals reflect on past behavior to inform future behavior. Based on data from 380 Android smartphone users, we found that the best predictors of whether participants granted the location-sharing permission to our app were: behavioral intention to share information with apps, the “FYI” communication style, and one of our new hybrid measures asking users whether they were comfortable sharing location with apps currently installed on their smartphones. Our novel, hybrid construct of self-reflection on past behavior significantly improves predictive power and shows the importance of combining social science and computational science approaches for improving the prediction of users’ privacy behaviors. Further, when assessing the construct validity of the Behavioral Intention construct drawn from previous location-sharing research, our data showed a clear distinction between two different types of Behavioral Intention: self-reported intention to use mobile apps versus the intention to share information with these apps. This </w:t>
            </w:r>
            <w:r w:rsidRPr="003362F1">
              <w:rPr>
                <w:rFonts w:asciiTheme="majorBidi" w:hAnsiTheme="majorBidi" w:cstheme="majorBidi"/>
                <w:color w:val="000000"/>
                <w:sz w:val="20"/>
                <w:szCs w:val="20"/>
              </w:rPr>
              <w:lastRenderedPageBreak/>
              <w:t>finding suggests that users desire the ability to use mobile apps without being required to share sensitive information, such as their location. These results have important implications for cybersecurity research and system design to meet users’ location-sharing privacy needs.</w:t>
            </w:r>
          </w:p>
        </w:tc>
        <w:tc>
          <w:tcPr>
            <w:tcW w:w="1170" w:type="dxa"/>
            <w:vAlign w:val="center"/>
          </w:tcPr>
          <w:p w14:paraId="14DF7605" w14:textId="2339BE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2020.</w:t>
            </w:r>
          </w:p>
        </w:tc>
        <w:tc>
          <w:tcPr>
            <w:tcW w:w="2250" w:type="dxa"/>
            <w:vAlign w:val="center"/>
          </w:tcPr>
          <w:p w14:paraId="5BBF67EB"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90294DC" w14:textId="1C562F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15.98882</w:t>
            </w:r>
          </w:p>
        </w:tc>
        <w:tc>
          <w:tcPr>
            <w:tcW w:w="1440" w:type="dxa"/>
            <w:vAlign w:val="center"/>
          </w:tcPr>
          <w:p w14:paraId="5315AABD" w14:textId="50BC85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-4.18964</w:t>
            </w:r>
          </w:p>
        </w:tc>
        <w:tc>
          <w:tcPr>
            <w:tcW w:w="900" w:type="dxa"/>
            <w:vAlign w:val="center"/>
          </w:tcPr>
          <w:p w14:paraId="0144074E" w14:textId="6F72B2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B1A3CD7" w14:textId="77777777" w:rsidTr="005C3A05">
        <w:trPr>
          <w:jc w:val="center"/>
        </w:trPr>
        <w:tc>
          <w:tcPr>
            <w:tcW w:w="625" w:type="dxa"/>
            <w:vAlign w:val="center"/>
          </w:tcPr>
          <w:p w14:paraId="01CA3930" w14:textId="450E31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w:t>
            </w:r>
          </w:p>
        </w:tc>
        <w:tc>
          <w:tcPr>
            <w:tcW w:w="3785" w:type="dxa"/>
            <w:vAlign w:val="center"/>
          </w:tcPr>
          <w:p w14:paraId="4600A2B8" w14:textId="736615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Smartphone adaptation in society has been progressing at a very high speed. Having the ability to run on a vast variety of devices, much of the user base possesses an Android phone. Its popularity and flexibility have played a major role in making it a target of different attacks via malware, causing loss to users, both financially and from a privacy perspective. Different malware and their variants are emerging every day, making it a huge challenge to come up with detection and preventive methodologies and tools. Research has spawned in various directions to yield effective malware detection mechanisms. Since malware can adopt different ways to attack and hide, accurate analysis is the key to detecting them. Like any usual mobile app, malware requires permission to take action and use device resources. There are 235 total permissions that the Android app can request on a device. Malware takes advantage of this to request unnecessary permissions, which would enable those to take malicious actions. Since permissions are critical, it is important and challenging to identify if an app is exploiting permissions and causing damage. The focus of this article is to analyze the identified studies that have been conducted with a focus on permission analysis for malware detection. With this perspective, a systematic literature review (SLR) has been produced. Several papers have been retrieved and selected for detailed analysis. Current challenges and different analyses were presented using the identified articles.</w:t>
            </w:r>
          </w:p>
        </w:tc>
        <w:tc>
          <w:tcPr>
            <w:tcW w:w="1170" w:type="dxa"/>
            <w:vAlign w:val="center"/>
          </w:tcPr>
          <w:p w14:paraId="216F387D" w14:textId="793DF7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w:t>
            </w:r>
          </w:p>
        </w:tc>
        <w:tc>
          <w:tcPr>
            <w:tcW w:w="2250" w:type="dxa"/>
            <w:vAlign w:val="center"/>
          </w:tcPr>
          <w:p w14:paraId="42D6D8B8" w14:textId="3E83BE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hybrid analysis; malware detection; permissions analysis; static analysis</w:t>
            </w:r>
          </w:p>
        </w:tc>
        <w:tc>
          <w:tcPr>
            <w:tcW w:w="1440" w:type="dxa"/>
            <w:vAlign w:val="center"/>
          </w:tcPr>
          <w:p w14:paraId="4744E55B" w14:textId="315D15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16.23546</w:t>
            </w:r>
          </w:p>
        </w:tc>
        <w:tc>
          <w:tcPr>
            <w:tcW w:w="1440" w:type="dxa"/>
            <w:vAlign w:val="center"/>
          </w:tcPr>
          <w:p w14:paraId="391FBE15" w14:textId="6B547B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-3.78253</w:t>
            </w:r>
          </w:p>
        </w:tc>
        <w:tc>
          <w:tcPr>
            <w:tcW w:w="900" w:type="dxa"/>
            <w:vAlign w:val="center"/>
          </w:tcPr>
          <w:p w14:paraId="11CC064C" w14:textId="1E40AC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A98E973" w14:textId="77777777" w:rsidTr="005C3A05">
        <w:trPr>
          <w:jc w:val="center"/>
        </w:trPr>
        <w:tc>
          <w:tcPr>
            <w:tcW w:w="625" w:type="dxa"/>
            <w:vAlign w:val="center"/>
          </w:tcPr>
          <w:p w14:paraId="189CFCE5" w14:textId="1278A9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w:t>
            </w:r>
          </w:p>
        </w:tc>
        <w:tc>
          <w:tcPr>
            <w:tcW w:w="3785" w:type="dxa"/>
            <w:vAlign w:val="center"/>
          </w:tcPr>
          <w:p w14:paraId="599E892C" w14:textId="2E4A9D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Manufacturers of smart home consumer devices like home theatres, music players, voice-based assistants, smart lighting, and security cameras have widely adopted the Internet of Things (IoT). These devices pose a significant security risk to consumers because the devices are exposed to mobile applications and cloud-based services with known security vulnerabilities. Most current home consumer devices provide little or no information about the level of security they </w:t>
            </w:r>
            <w:r w:rsidRPr="003362F1">
              <w:rPr>
                <w:rFonts w:asciiTheme="majorBidi" w:hAnsiTheme="majorBidi" w:cstheme="majorBidi"/>
                <w:color w:val="000000"/>
                <w:sz w:val="20"/>
                <w:szCs w:val="20"/>
              </w:rPr>
              <w:lastRenderedPageBreak/>
              <w:t>afford. Since most consumers are not tech-savvy, it is currently difficult for a consumer to make an informed decision about which consumer device model (e.g., smart television model) has the best security. Hence, consumers need an objective security ranking of each type (e.g., security cameras) of home consumer devices. This paper proposes a novel methodology to systematically build such security rankings for home consumer devices. The proposed methodology can be applied by utilizing data from any security assessment study. The paper discusses previous efforts in applying Analytic Hierarchy Process (AHP) to rank security risks in general. The paper also presents a systematic survey of security vulnerabilities of smart home consumer devices when viewed from an IoT lens. Using the proposed methodology, a case study, employing an AHP model for ranking commonly used home consumer devices including home theatres, security cameras, smart lighting, smart speakers, video surveillance, smart switches, home automation systems, home security systems, smart routers, wireless doorbell cameras, and home audio systems, was developed. Relative security rankings for each type of consumer device were derived from the AHP model. According to the AHP model, network security was the primary driver of smart home device security with a priority of 0.6893 while application security had the least priority of 0.0591. Critical Vulnerabilities were the most important for device security (priority=0.4397), Man-in-The-Middle attacks for network security (priority=0.2019), exploitable services for cloud security (priority=0.26), and sensitive data for application security (0.7626). The AHP model was internally consistent (Consistency Ratio &lt; 0.1). Sensitivity analysis showed that the AHP model was robust against pairing assumptions.</w:t>
            </w:r>
          </w:p>
        </w:tc>
        <w:tc>
          <w:tcPr>
            <w:tcW w:w="1170" w:type="dxa"/>
            <w:vAlign w:val="center"/>
          </w:tcPr>
          <w:p w14:paraId="32014EBA" w14:textId="594556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77360511" w14:textId="5F3E8D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AHP; cloud computing; consumer applications; home consumer devices; Internet of Things; network security; smart home</w:t>
            </w:r>
          </w:p>
        </w:tc>
        <w:tc>
          <w:tcPr>
            <w:tcW w:w="1440" w:type="dxa"/>
            <w:vAlign w:val="center"/>
          </w:tcPr>
          <w:p w14:paraId="6E6D52A9" w14:textId="5B0C2A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17.00525</w:t>
            </w:r>
          </w:p>
        </w:tc>
        <w:tc>
          <w:tcPr>
            <w:tcW w:w="1440" w:type="dxa"/>
            <w:vAlign w:val="center"/>
          </w:tcPr>
          <w:p w14:paraId="73091667" w14:textId="230091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-4.20441</w:t>
            </w:r>
          </w:p>
        </w:tc>
        <w:tc>
          <w:tcPr>
            <w:tcW w:w="900" w:type="dxa"/>
            <w:vAlign w:val="center"/>
          </w:tcPr>
          <w:p w14:paraId="3EAD54BF" w14:textId="321DAD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A354C60" w14:textId="77777777" w:rsidTr="005C3A05">
        <w:trPr>
          <w:jc w:val="center"/>
        </w:trPr>
        <w:tc>
          <w:tcPr>
            <w:tcW w:w="625" w:type="dxa"/>
            <w:vAlign w:val="center"/>
          </w:tcPr>
          <w:p w14:paraId="77408DE2" w14:textId="6009F6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w:t>
            </w:r>
          </w:p>
        </w:tc>
        <w:tc>
          <w:tcPr>
            <w:tcW w:w="3785" w:type="dxa"/>
            <w:vAlign w:val="center"/>
          </w:tcPr>
          <w:p w14:paraId="028FFE48" w14:textId="7F875D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Antimicrobial resistance is a major global health threat and its development is promoted by antibiotic misuse. While disk diffusion antibiotic susceptibility testing (AST, also called antibiogram) is broadly used to test for antibiotic resistance in bacterial infections, it faces strong criticism because of inter-operator variability and the complexity of interpretative reading. Automatic reading systems address these </w:t>
            </w:r>
            <w:r w:rsidRPr="003362F1">
              <w:rPr>
                <w:rFonts w:asciiTheme="majorBidi" w:hAnsiTheme="majorBidi" w:cstheme="majorBidi"/>
                <w:color w:val="000000"/>
                <w:sz w:val="20"/>
                <w:szCs w:val="20"/>
              </w:rPr>
              <w:lastRenderedPageBreak/>
              <w:t>issues, but are not always adapted or available to resource-limited settings. We present an artificial intelligence (AI)-based, offline smartphone application for antibiogram analysis. The application captures images with the phone’s camera, and the user is guided throughout the analysis on the same device by a user-friendly graphical interface. An embedded expert system validates the coherence of the antibiogram data and provides interpreted results. The fully automatic measurement procedure of our application’s reading system achieves an overall agreement of 90% on susceptibility categorization against a hospital-standard automatic system and 98% against manual measurement (gold standard), with reduced inter-operator variability. The application’s performance showed that the automatic reading of antibiotic resistance testing is entirely feasible on a smartphone. Moreover our application is suited for resource-limited settings, and therefore has the potential to significantly increase patients’ access to AST worldwide.</w:t>
            </w:r>
          </w:p>
        </w:tc>
        <w:tc>
          <w:tcPr>
            <w:tcW w:w="1170" w:type="dxa"/>
            <w:vAlign w:val="center"/>
          </w:tcPr>
          <w:p w14:paraId="691AC846" w14:textId="541C42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43822782"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3327D4A" w14:textId="7CCFEE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17.4474</w:t>
            </w:r>
          </w:p>
        </w:tc>
        <w:tc>
          <w:tcPr>
            <w:tcW w:w="1440" w:type="dxa"/>
            <w:vAlign w:val="center"/>
          </w:tcPr>
          <w:p w14:paraId="72FD82A1" w14:textId="67D189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-3.51099</w:t>
            </w:r>
          </w:p>
        </w:tc>
        <w:tc>
          <w:tcPr>
            <w:tcW w:w="900" w:type="dxa"/>
            <w:vAlign w:val="center"/>
          </w:tcPr>
          <w:p w14:paraId="02895959" w14:textId="378A91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FCF8120" w14:textId="77777777" w:rsidTr="005C3A05">
        <w:trPr>
          <w:jc w:val="center"/>
        </w:trPr>
        <w:tc>
          <w:tcPr>
            <w:tcW w:w="625" w:type="dxa"/>
            <w:vAlign w:val="center"/>
          </w:tcPr>
          <w:p w14:paraId="19BFDCB1" w14:textId="6DDB77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w:t>
            </w:r>
          </w:p>
        </w:tc>
        <w:tc>
          <w:tcPr>
            <w:tcW w:w="3785" w:type="dxa"/>
            <w:vAlign w:val="center"/>
          </w:tcPr>
          <w:p w14:paraId="7082264C" w14:textId="071CF8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Unprecedented and aggressive data access and transmission practices employed by vendors and mobile app developers have aggravated mobile app users’ privacy invasion and privacy concerns. Mobile apps increasingly collect data about users’ behaviour, personal preferences, location, and other personally-identifying information. Often, these data are collected without users’ permission, are unnecessary for the mobile app’s functionality, and are used for unauthorised purposes. We propose a comprehensive but parsimonious research model by drawing upon the protection motivation theory, the theory of planned behaviour, and personality traits literature. The study empirically examines the factors that influence mobile app users’ privacy concerns and how these concerns drive users’ intention and behaviour to use mobile apps. The findings indicate that the threat appraisal has a strong effect on users’ privacy concerns and the personality trait of neuroticism has a substantial effect on perceived vulnerability and perceived severity. Results also indicate that privacy protection behaviours are influenced by users’ coping appraisal and intention to protect their privacy. Our work contributes </w:t>
            </w:r>
            <w:r w:rsidRPr="003362F1">
              <w:rPr>
                <w:rFonts w:asciiTheme="majorBidi" w:hAnsiTheme="majorBidi" w:cstheme="majorBidi"/>
                <w:color w:val="000000"/>
                <w:sz w:val="20"/>
                <w:szCs w:val="20"/>
              </w:rPr>
              <w:lastRenderedPageBreak/>
              <w:t>to the privacy protection behaviour and mobile app privacy literature. We discuss the implications of the results for researchers and practitioners.</w:t>
            </w:r>
          </w:p>
        </w:tc>
        <w:tc>
          <w:tcPr>
            <w:tcW w:w="1170" w:type="dxa"/>
            <w:vAlign w:val="center"/>
          </w:tcPr>
          <w:p w14:paraId="4C04340F" w14:textId="5B3CC0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Informa UK Limited, trading as Taylor &amp; Francis Group.</w:t>
            </w:r>
          </w:p>
        </w:tc>
        <w:tc>
          <w:tcPr>
            <w:tcW w:w="2250" w:type="dxa"/>
            <w:vAlign w:val="center"/>
          </w:tcPr>
          <w:p w14:paraId="584E066E" w14:textId="7DC8AB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coping appraisal; Mobile app use; neuroticism; privacy concerns; privacy protection behaviour; threat appraisal</w:t>
            </w:r>
          </w:p>
        </w:tc>
        <w:tc>
          <w:tcPr>
            <w:tcW w:w="1440" w:type="dxa"/>
            <w:vAlign w:val="center"/>
          </w:tcPr>
          <w:p w14:paraId="445981C7" w14:textId="4FFE53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17.94719</w:t>
            </w:r>
          </w:p>
        </w:tc>
        <w:tc>
          <w:tcPr>
            <w:tcW w:w="1440" w:type="dxa"/>
            <w:vAlign w:val="center"/>
          </w:tcPr>
          <w:p w14:paraId="38D484A3" w14:textId="6C9070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-5.48227</w:t>
            </w:r>
          </w:p>
        </w:tc>
        <w:tc>
          <w:tcPr>
            <w:tcW w:w="900" w:type="dxa"/>
            <w:vAlign w:val="center"/>
          </w:tcPr>
          <w:p w14:paraId="4BF136C8" w14:textId="59FA3E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76E439D" w14:textId="77777777" w:rsidTr="005C3A05">
        <w:trPr>
          <w:jc w:val="center"/>
        </w:trPr>
        <w:tc>
          <w:tcPr>
            <w:tcW w:w="625" w:type="dxa"/>
            <w:vAlign w:val="center"/>
          </w:tcPr>
          <w:p w14:paraId="5699AD19" w14:textId="48FE9C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29</w:t>
            </w:r>
          </w:p>
        </w:tc>
        <w:tc>
          <w:tcPr>
            <w:tcW w:w="3785" w:type="dxa"/>
            <w:vAlign w:val="center"/>
          </w:tcPr>
          <w:p w14:paraId="60927750" w14:textId="7D73B1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Currently, mobile terminals face serious security threats. A Trusted Execution Environment (TEE) which can provide an isolated execution environment for sensitive workloads, is seen as a trusted relay for providing security services for any mobile application. However, mobile TEE's architecture design and implementation strategy are not unbreakable at present. The existing researches lack of detect mechanisms for attack behaviour and malicious software. This paper proposes a Malicious code Detection scheme for Trusted Execution Environment based on Homomorphic Encryption (HE-TEEMD), which is a novel detection mechanism for data and code in the trusted execution environment. HE-TEEMD uses the Paillier additive homomorphic algorithm to implement the signature matching and transmits the ciphertext information generated in the TEE to the normal world for detection by the homomorphism and randomness of the homomorphic encryption ciphertext. An experiment and security analysis proves that our scheme can achieve malicious code detection in the secure world with minimal cost. Furthermore, evaluation parameters are introduced to address the known plaintext attack problem of privileged users.</w:t>
            </w:r>
          </w:p>
        </w:tc>
        <w:tc>
          <w:tcPr>
            <w:tcW w:w="1170" w:type="dxa"/>
            <w:vAlign w:val="center"/>
          </w:tcPr>
          <w:p w14:paraId="6DF83318" w14:textId="44B176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The Institute of Electronics.</w:t>
            </w:r>
          </w:p>
        </w:tc>
        <w:tc>
          <w:tcPr>
            <w:tcW w:w="2250" w:type="dxa"/>
            <w:vAlign w:val="center"/>
          </w:tcPr>
          <w:p w14:paraId="65CD034C" w14:textId="167266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Malicious code detection; Mobile security; Trusted execution environment</w:t>
            </w:r>
          </w:p>
        </w:tc>
        <w:tc>
          <w:tcPr>
            <w:tcW w:w="1440" w:type="dxa"/>
            <w:vAlign w:val="center"/>
          </w:tcPr>
          <w:p w14:paraId="050463E3" w14:textId="6AC552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17.20734</w:t>
            </w:r>
          </w:p>
        </w:tc>
        <w:tc>
          <w:tcPr>
            <w:tcW w:w="1440" w:type="dxa"/>
            <w:vAlign w:val="center"/>
          </w:tcPr>
          <w:p w14:paraId="1478B6D0" w14:textId="7C457B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-4.96204</w:t>
            </w:r>
          </w:p>
        </w:tc>
        <w:tc>
          <w:tcPr>
            <w:tcW w:w="900" w:type="dxa"/>
            <w:vAlign w:val="center"/>
          </w:tcPr>
          <w:p w14:paraId="7609F7A4" w14:textId="70401C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B8D6A55" w14:textId="77777777" w:rsidTr="005C3A05">
        <w:trPr>
          <w:jc w:val="center"/>
        </w:trPr>
        <w:tc>
          <w:tcPr>
            <w:tcW w:w="625" w:type="dxa"/>
            <w:vAlign w:val="center"/>
          </w:tcPr>
          <w:p w14:paraId="5C24D3BF" w14:textId="7C3C03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30</w:t>
            </w:r>
          </w:p>
        </w:tc>
        <w:tc>
          <w:tcPr>
            <w:tcW w:w="3785" w:type="dxa"/>
            <w:vAlign w:val="center"/>
          </w:tcPr>
          <w:p w14:paraId="0BDC2E04" w14:textId="5A632E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popularization of smart devices, companies are adopting bring-your-own-device or mobile office policies that utilize personal smart devices for work. However, as work data are stored on individual smart devices, critical security threats are emerging, such as the leakage of confidential documents. Enterprises want to address this issue by adapting enterprise mobility management (EMM) solutions. Appwrapping is among the core technologies in EMM solutions, enabling security function insertion or misused code patching without the original application (app) source code. Studies on permission control, misused code patching, security function insertion based on static policies, etc., have been conducted, but there are limitations such as poor user convenience and overhead. In this paper, we propose an </w:t>
            </w:r>
            <w:r w:rsidRPr="003362F1">
              <w:rPr>
                <w:rFonts w:asciiTheme="majorBidi" w:hAnsiTheme="majorBidi" w:cstheme="majorBidi"/>
                <w:color w:val="000000"/>
                <w:sz w:val="20"/>
                <w:szCs w:val="20"/>
              </w:rPr>
              <w:lastRenderedPageBreak/>
              <w:t>AppWrapper toolkit to support dynamic polices. Basically it can insert security function execution code into apps by using appwrapping technology without the original source code. This code uses Java reflection to invoke security functions dynamically based on preset policies. Accordingly, after the initial appwrapping, the policy can be changed easily. In addition, even when multiple security functions are required, Java reflection can invoke multiple security functions dynamically and simultaneously without conflicting with the existing code. The AppWrapper toolkit also provides a log function to check in real time where the security function is needed. Hence, the policy-setting administrator can check the log in real time and implement the security function where needed. Our experimental results show that this technique improves significantly the efficiency, effectiveness, and convenience of adding security function execution code.</w:t>
            </w:r>
          </w:p>
        </w:tc>
        <w:tc>
          <w:tcPr>
            <w:tcW w:w="1170" w:type="dxa"/>
            <w:vAlign w:val="center"/>
          </w:tcPr>
          <w:p w14:paraId="18DE0AF3" w14:textId="67280F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1956C84C" w14:textId="3DDBD6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application; mobile computing; security management</w:t>
            </w:r>
          </w:p>
        </w:tc>
        <w:tc>
          <w:tcPr>
            <w:tcW w:w="1440" w:type="dxa"/>
            <w:vAlign w:val="center"/>
          </w:tcPr>
          <w:p w14:paraId="314ED20B" w14:textId="2EF209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17.05487</w:t>
            </w:r>
          </w:p>
        </w:tc>
        <w:tc>
          <w:tcPr>
            <w:tcW w:w="1440" w:type="dxa"/>
            <w:vAlign w:val="center"/>
          </w:tcPr>
          <w:p w14:paraId="37DCBFF2" w14:textId="109A6C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-5.84602</w:t>
            </w:r>
          </w:p>
        </w:tc>
        <w:tc>
          <w:tcPr>
            <w:tcW w:w="900" w:type="dxa"/>
            <w:vAlign w:val="center"/>
          </w:tcPr>
          <w:p w14:paraId="2ABC797D" w14:textId="66A32D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45E50CC" w14:textId="77777777" w:rsidTr="005C3A05">
        <w:trPr>
          <w:jc w:val="center"/>
        </w:trPr>
        <w:tc>
          <w:tcPr>
            <w:tcW w:w="625" w:type="dxa"/>
            <w:vAlign w:val="center"/>
          </w:tcPr>
          <w:p w14:paraId="1B350204" w14:textId="67516D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w:t>
            </w:r>
          </w:p>
        </w:tc>
        <w:tc>
          <w:tcPr>
            <w:tcW w:w="3785" w:type="dxa"/>
            <w:vAlign w:val="center"/>
          </w:tcPr>
          <w:p w14:paraId="5B9B23B3" w14:textId="2A0561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App clone is a serious threat to the mobile app ecosystem, which not only damages the benefits of original developers, but also contributes to spreading malware. App clone detection has received extensive attentions from our research community, and a number of approaches were proposed, which mainly rely on code or visual similarity of the apps. However, the tricky plagiarists in the wild may specifically modify the code or the content of User Interface (UI), which will lead to the ineffectiveness of current methods. In this paper, we propose a robust app clone detection method based on the similarity of UI structure. The key idea behind our approach is based on the finding that content features (e.g., background color) are more likely to be modified by plagiarists, while structure features (e.g., overall hierarchy structure, widget hierarchy structure) are relative stable, which could be used to detect different levels of clone attacks. Experiment results on a labeled benchmark of 4,720 similar app pairs show that our approach could achieve an accuracy of 99.6%. Compare with existing approaches, our approach works in practice with high effectiveness. We have implemented a prototype system and applied it to more than 404,650 app pairs, </w:t>
            </w:r>
            <w:r w:rsidRPr="003362F1">
              <w:rPr>
                <w:rFonts w:asciiTheme="majorBidi" w:hAnsiTheme="majorBidi" w:cstheme="majorBidi"/>
                <w:color w:val="000000"/>
                <w:sz w:val="20"/>
                <w:szCs w:val="20"/>
              </w:rPr>
              <w:lastRenderedPageBreak/>
              <w:t>and we found 1,037 app clone pairs, most of them are piggybacking apps that introduced malicious payloads.</w:t>
            </w:r>
          </w:p>
        </w:tc>
        <w:tc>
          <w:tcPr>
            <w:tcW w:w="1170" w:type="dxa"/>
            <w:vAlign w:val="center"/>
          </w:tcPr>
          <w:p w14:paraId="69B57878" w14:textId="06FA0B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71DB89C1" w14:textId="35BCBE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 clone; code clone; mobile app; user interface</w:t>
            </w:r>
          </w:p>
        </w:tc>
        <w:tc>
          <w:tcPr>
            <w:tcW w:w="1440" w:type="dxa"/>
            <w:vAlign w:val="center"/>
          </w:tcPr>
          <w:p w14:paraId="0E409C1D" w14:textId="1663EE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17.64572</w:t>
            </w:r>
          </w:p>
        </w:tc>
        <w:tc>
          <w:tcPr>
            <w:tcW w:w="1440" w:type="dxa"/>
            <w:vAlign w:val="center"/>
          </w:tcPr>
          <w:p w14:paraId="5FB1C6B2" w14:textId="0F40B8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-5.89851</w:t>
            </w:r>
          </w:p>
        </w:tc>
        <w:tc>
          <w:tcPr>
            <w:tcW w:w="900" w:type="dxa"/>
            <w:vAlign w:val="center"/>
          </w:tcPr>
          <w:p w14:paraId="4220836A" w14:textId="1D1873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84DA224" w14:textId="77777777" w:rsidTr="005C3A05">
        <w:trPr>
          <w:jc w:val="center"/>
        </w:trPr>
        <w:tc>
          <w:tcPr>
            <w:tcW w:w="625" w:type="dxa"/>
            <w:vAlign w:val="center"/>
          </w:tcPr>
          <w:p w14:paraId="614E9366" w14:textId="58BE1F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w:t>
            </w:r>
          </w:p>
        </w:tc>
        <w:tc>
          <w:tcPr>
            <w:tcW w:w="3785" w:type="dxa"/>
            <w:vAlign w:val="center"/>
          </w:tcPr>
          <w:p w14:paraId="1E79A279" w14:textId="2B7D3E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and IoT devices are blooming, and their applications are prevailing worldwide. In the meantime, the Industry 4.0 trend converges industrial control systems with the internet environment, which makes it vulnerable. Mobile and IoT applications provide seamless connectivity to the emergent network environment for daily work. As mobile phones contain privacy information, malicious mobile applications could compromise mobile devices and cause financial losses. Moreover, attackers could launch DDoS attacks to exhaust a resource of mobile or IoT devices in the emergent network environment. Static malware analysis consumes less computing resources and power than dynamic analysis. This study proposes a power-efficient solution to identify mobile threats, which applies taint analysis to protect the emergent network environment. The experimental results show that the proposed approach could detect mobile malware efficiently.</w:t>
            </w:r>
          </w:p>
        </w:tc>
        <w:tc>
          <w:tcPr>
            <w:tcW w:w="1170" w:type="dxa"/>
            <w:vAlign w:val="center"/>
          </w:tcPr>
          <w:p w14:paraId="3B5ABD72" w14:textId="418A40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Institute of Electrical and Electronics Engineers Inc.. All rights reserved.</w:t>
            </w:r>
          </w:p>
        </w:tc>
        <w:tc>
          <w:tcPr>
            <w:tcW w:w="2250" w:type="dxa"/>
            <w:vAlign w:val="center"/>
          </w:tcPr>
          <w:p w14:paraId="23228ED0" w14:textId="24F65D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Cyberattacks; Internet of things; Malware detection; Static analysis</w:t>
            </w:r>
          </w:p>
        </w:tc>
        <w:tc>
          <w:tcPr>
            <w:tcW w:w="1440" w:type="dxa"/>
            <w:vAlign w:val="center"/>
          </w:tcPr>
          <w:p w14:paraId="7FCD9794" w14:textId="12D03D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16.71802</w:t>
            </w:r>
          </w:p>
        </w:tc>
        <w:tc>
          <w:tcPr>
            <w:tcW w:w="1440" w:type="dxa"/>
            <w:vAlign w:val="center"/>
          </w:tcPr>
          <w:p w14:paraId="0D3CF6B0" w14:textId="40FF40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-3.36275</w:t>
            </w:r>
          </w:p>
        </w:tc>
        <w:tc>
          <w:tcPr>
            <w:tcW w:w="900" w:type="dxa"/>
            <w:vAlign w:val="center"/>
          </w:tcPr>
          <w:p w14:paraId="76D08365" w14:textId="4E134B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27F711F" w14:textId="77777777" w:rsidTr="005C3A05">
        <w:trPr>
          <w:jc w:val="center"/>
        </w:trPr>
        <w:tc>
          <w:tcPr>
            <w:tcW w:w="625" w:type="dxa"/>
            <w:vAlign w:val="center"/>
          </w:tcPr>
          <w:p w14:paraId="15522103" w14:textId="6E97E5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w:t>
            </w:r>
          </w:p>
        </w:tc>
        <w:tc>
          <w:tcPr>
            <w:tcW w:w="3785" w:type="dxa"/>
            <w:vAlign w:val="center"/>
          </w:tcPr>
          <w:p w14:paraId="0AC93314" w14:textId="7EE069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today’s digital age, the rapid increase in online users and massive network traffic has made ensuring security more challenging. Among the various cyber threats, phishing remains one of the most significant. Phishing is a cyberattack in which attackers steal sensitive information, such as usernames, passwords, and credit card details, through fake web pages designed to mimic legitimate websites. These attacks primarily occur via emails or websites. Several antiphishing techniques, such as blacklist-based, source code analysis, and visual similarity-based methods, have been developed to counter phishing websites. However, these methods have specific limitations, including vulnerability to zero-day attacks, susceptibility to drive-by-downloads, and high detection latency. Furthermore, many of these techniques are unsuitable for mobile devices, which face additional constraints, such as limited RAM, smaller screen sizes, and lower computational power. To address these limitations, this paper proposes a novel hybrid super learner ensemble model named Phish-Jam, a mobile application specifically designed for phishing detection on mobile devices. Phish-Jam utilizes a super learner </w:t>
            </w:r>
            <w:r w:rsidRPr="003362F1">
              <w:rPr>
                <w:rFonts w:asciiTheme="majorBidi" w:hAnsiTheme="majorBidi" w:cstheme="majorBidi"/>
                <w:color w:val="000000"/>
                <w:sz w:val="20"/>
                <w:szCs w:val="20"/>
              </w:rPr>
              <w:lastRenderedPageBreak/>
              <w:t>ensemble that combines predictions from diverse Machine Learning (ML) algorithms to classify legitimate and phishing websites. By focusing on extracting features from URLs, including handcrafted features, transformer-based text embeddings, and other Deep Learning (DL) architectures, the proposed model offers several advantages: fast computation, language independence, and robustness against accidental malware downloads. From the experimental analysis, it is observed that the super learner ensemble achieved significant accuracy of 98.93%, precision of 99.15%, MCC of 97.81% and F1 Score of 99.07%.</w:t>
            </w:r>
          </w:p>
        </w:tc>
        <w:tc>
          <w:tcPr>
            <w:tcW w:w="1170" w:type="dxa"/>
            <w:vAlign w:val="center"/>
          </w:tcPr>
          <w:p w14:paraId="63B94893" w14:textId="6FE08D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56222616" w14:textId="1A6BD1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Deep learning; Machine learning; Phish-Jam; Phishing URLs; Super learner ensemble; Text embedding transformers</w:t>
            </w:r>
          </w:p>
        </w:tc>
        <w:tc>
          <w:tcPr>
            <w:tcW w:w="1440" w:type="dxa"/>
            <w:vAlign w:val="center"/>
          </w:tcPr>
          <w:p w14:paraId="771C0F67" w14:textId="59D24D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17.86863</w:t>
            </w:r>
          </w:p>
        </w:tc>
        <w:tc>
          <w:tcPr>
            <w:tcW w:w="1440" w:type="dxa"/>
            <w:vAlign w:val="center"/>
          </w:tcPr>
          <w:p w14:paraId="0A87D476" w14:textId="1B4A3F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-4.38292</w:t>
            </w:r>
          </w:p>
        </w:tc>
        <w:tc>
          <w:tcPr>
            <w:tcW w:w="900" w:type="dxa"/>
            <w:vAlign w:val="center"/>
          </w:tcPr>
          <w:p w14:paraId="17EE7807" w14:textId="554012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8B30DD8" w14:textId="77777777" w:rsidTr="005C3A05">
        <w:trPr>
          <w:jc w:val="center"/>
        </w:trPr>
        <w:tc>
          <w:tcPr>
            <w:tcW w:w="625" w:type="dxa"/>
            <w:vAlign w:val="center"/>
          </w:tcPr>
          <w:p w14:paraId="5E237E2A" w14:textId="3D266D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w:t>
            </w:r>
          </w:p>
        </w:tc>
        <w:tc>
          <w:tcPr>
            <w:tcW w:w="3785" w:type="dxa"/>
            <w:vAlign w:val="center"/>
          </w:tcPr>
          <w:p w14:paraId="12ABEB2D" w14:textId="024CFF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User deception in emails is still one of the biggest security risks companies and end-users face alike. Attackers try to mislead their victims when assessing whether emails are dangerous to interact with, e.g., by using techniques based on dangerous links, dangerous attachments, or both. In this work, we present a systematic literature research of deception techniques discussed in the scientific literature of the last decade. We systematize the deception techniques, focusing on techniques that use misleading sender, link, and/or attachment information. We identify 23 deception techniques which we classify as either those that email clients should protect users against (13) and those that email clients cannot protect against and thus should be addressed in security awareness measures (10). We propose a security rating for the susceptibility of email clients to these 13 deception techniques and perform an empirical evaluation to analyze the susceptibility of seven representative email clients (web, mobile apps, desktop apps) to these deception techniques. The results of our evaluation indicate that most email clients are in need of improvement to defend against the deception techniques. Hardening email clients against these deception techniques is necessary to increase the resistance against them — without unnecessarily burdening users.</w:t>
            </w:r>
          </w:p>
        </w:tc>
        <w:tc>
          <w:tcPr>
            <w:tcW w:w="1170" w:type="dxa"/>
            <w:vAlign w:val="center"/>
          </w:tcPr>
          <w:p w14:paraId="6869CF9F" w14:textId="1497F7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w:t>
            </w:r>
          </w:p>
        </w:tc>
        <w:tc>
          <w:tcPr>
            <w:tcW w:w="2250" w:type="dxa"/>
            <w:vAlign w:val="center"/>
          </w:tcPr>
          <w:p w14:paraId="3E4F0265" w14:textId="35459C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Deception Techniques; Email; Email clients; Human-Computer Interaction; Phishing Attacks; Secure Mobile User Interfaces; Systemization of Knowledge</w:t>
            </w:r>
          </w:p>
        </w:tc>
        <w:tc>
          <w:tcPr>
            <w:tcW w:w="1440" w:type="dxa"/>
            <w:vAlign w:val="center"/>
          </w:tcPr>
          <w:p w14:paraId="781BAB4A" w14:textId="73F22B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16.72389</w:t>
            </w:r>
          </w:p>
        </w:tc>
        <w:tc>
          <w:tcPr>
            <w:tcW w:w="1440" w:type="dxa"/>
            <w:vAlign w:val="center"/>
          </w:tcPr>
          <w:p w14:paraId="5887247A" w14:textId="0A7D2F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-3.21441</w:t>
            </w:r>
          </w:p>
        </w:tc>
        <w:tc>
          <w:tcPr>
            <w:tcW w:w="900" w:type="dxa"/>
            <w:vAlign w:val="center"/>
          </w:tcPr>
          <w:p w14:paraId="538F3A0E" w14:textId="160029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771FF13" w14:textId="77777777" w:rsidTr="005C3A05">
        <w:trPr>
          <w:jc w:val="center"/>
        </w:trPr>
        <w:tc>
          <w:tcPr>
            <w:tcW w:w="625" w:type="dxa"/>
            <w:vAlign w:val="center"/>
          </w:tcPr>
          <w:p w14:paraId="4826DA61" w14:textId="35D32A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w:t>
            </w:r>
          </w:p>
        </w:tc>
        <w:tc>
          <w:tcPr>
            <w:tcW w:w="3785" w:type="dxa"/>
            <w:vAlign w:val="center"/>
          </w:tcPr>
          <w:p w14:paraId="15949CF3" w14:textId="5F058B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paper presents a deep learning-based framework for Android malware detection that addresses critical limitations in existing methods, particularly in handling obfuscation and scalability under rapid mobile app development cycles. Unlike prior approaches, the proposed system integrates a multi-dimensional analysis of </w:t>
            </w:r>
            <w:r w:rsidRPr="003362F1">
              <w:rPr>
                <w:rFonts w:asciiTheme="majorBidi" w:hAnsiTheme="majorBidi" w:cstheme="majorBidi"/>
                <w:color w:val="000000"/>
                <w:sz w:val="20"/>
                <w:szCs w:val="20"/>
              </w:rPr>
              <w:lastRenderedPageBreak/>
              <w:t>Android permissions, intents, and API calls, enabling robust feature extraction even under reverse engineering constraints. Experimental results demonstrate state-of-the-art performance, achieving 98.2% accuracy (a 7.5% improvement over DeepAMD) on a cross-dataset evaluation spanning 15 malware families and 45,000 apps. The framework’s novel architecture enhances explainability by mapping detection outcomes to specific behavioral patterns while rigorous benchmarking across five public datasets (including Drebin, AndroZoo, and VirusShare) mitigates dataset bias and validates generalization. By outperforming existing techniques in accuracy, adaptability, and interpretability, this work advances the practicality of deep learning for real-world Android malware defense in evolving threat landscapes.</w:t>
            </w:r>
          </w:p>
        </w:tc>
        <w:tc>
          <w:tcPr>
            <w:tcW w:w="1170" w:type="dxa"/>
            <w:vAlign w:val="center"/>
          </w:tcPr>
          <w:p w14:paraId="0155C45D" w14:textId="24F8A0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525ACC19" w14:textId="4A86F2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Artificial neural networks; Machine learning; Malware</w:t>
            </w:r>
          </w:p>
        </w:tc>
        <w:tc>
          <w:tcPr>
            <w:tcW w:w="1440" w:type="dxa"/>
            <w:vAlign w:val="center"/>
          </w:tcPr>
          <w:p w14:paraId="0054AA49" w14:textId="2C7A43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17.23273</w:t>
            </w:r>
          </w:p>
        </w:tc>
        <w:tc>
          <w:tcPr>
            <w:tcW w:w="1440" w:type="dxa"/>
            <w:vAlign w:val="center"/>
          </w:tcPr>
          <w:p w14:paraId="4B15713C" w14:textId="7F9DA1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-4.10991</w:t>
            </w:r>
          </w:p>
        </w:tc>
        <w:tc>
          <w:tcPr>
            <w:tcW w:w="900" w:type="dxa"/>
            <w:vAlign w:val="center"/>
          </w:tcPr>
          <w:p w14:paraId="10A5E5EA" w14:textId="1F4D8B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6CBF070" w14:textId="77777777" w:rsidTr="005C3A05">
        <w:trPr>
          <w:jc w:val="center"/>
        </w:trPr>
        <w:tc>
          <w:tcPr>
            <w:tcW w:w="625" w:type="dxa"/>
            <w:vAlign w:val="center"/>
          </w:tcPr>
          <w:p w14:paraId="7B535729" w14:textId="19DEA9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w:t>
            </w:r>
          </w:p>
        </w:tc>
        <w:tc>
          <w:tcPr>
            <w:tcW w:w="3785" w:type="dxa"/>
            <w:vAlign w:val="center"/>
          </w:tcPr>
          <w:p w14:paraId="4743C93D" w14:textId="72B2E6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Malwares are a major threat to the security of mobile devices, and Machine Learning (ML) is a widespread approach to automatically detect them. However, running ML analysis pipelines can be excessively burdensome for energy-constrained mobile devices. On the other hand, completely off-loading all the analysis to a remote server can introduce unacceptable communication overheads and delays in the detection process. In this paper, we propose a multilevel approach for malware detection on mobile devices that combines a lightweight local analysis of static features with a more computationally expensive remote analysis of dynamic features, through the adoption of ML methods. However, the effectiveness of automatic malware detection systems based on ML is often limited by unforeseen variations in the statistical characteristics of the observed data. This phenomenon, known as concept drift, can lead to a degradation of the performance of ML models over time. The proposed malware detection system is equipped with self-evaluation capabilities, enabling it to detect the occurrence of periods when its predictions become unreliable due to concept drift so that appropriate response strategies can be activated. In particular, when such critical events occur, the self-evaluation agent triggers the execution of an additional layer of analysis, hosted by a </w:t>
            </w:r>
            <w:r w:rsidRPr="003362F1">
              <w:rPr>
                <w:rFonts w:asciiTheme="majorBidi" w:hAnsiTheme="majorBidi" w:cstheme="majorBidi"/>
                <w:color w:val="000000"/>
                <w:sz w:val="20"/>
                <w:szCs w:val="20"/>
              </w:rPr>
              <w:lastRenderedPageBreak/>
              <w:t>remote server, which allows the system to react to the unexpected reduction in its detection capabilities. The computational cost of the detection process is minimized by limiting the remote analysis to only those samples for which the analysis performed on-board the mobile device is likely to incorrectly classify the app.</w:t>
            </w:r>
          </w:p>
        </w:tc>
        <w:tc>
          <w:tcPr>
            <w:tcW w:w="1170" w:type="dxa"/>
            <w:vAlign w:val="center"/>
          </w:tcPr>
          <w:p w14:paraId="0E8C010E" w14:textId="713F48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2C112C09" w14:textId="3611F0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Concept drift; Machine learning; Mobile security</w:t>
            </w:r>
          </w:p>
        </w:tc>
        <w:tc>
          <w:tcPr>
            <w:tcW w:w="1440" w:type="dxa"/>
            <w:vAlign w:val="center"/>
          </w:tcPr>
          <w:p w14:paraId="29D326B8" w14:textId="6973EC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16.95047</w:t>
            </w:r>
          </w:p>
        </w:tc>
        <w:tc>
          <w:tcPr>
            <w:tcW w:w="1440" w:type="dxa"/>
            <w:vAlign w:val="center"/>
          </w:tcPr>
          <w:p w14:paraId="24812555" w14:textId="5D4F79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-4.90195</w:t>
            </w:r>
          </w:p>
        </w:tc>
        <w:tc>
          <w:tcPr>
            <w:tcW w:w="900" w:type="dxa"/>
            <w:vAlign w:val="center"/>
          </w:tcPr>
          <w:p w14:paraId="0981E21C" w14:textId="7CE314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D1662DD" w14:textId="77777777" w:rsidTr="005C3A05">
        <w:trPr>
          <w:jc w:val="center"/>
        </w:trPr>
        <w:tc>
          <w:tcPr>
            <w:tcW w:w="625" w:type="dxa"/>
            <w:vAlign w:val="center"/>
          </w:tcPr>
          <w:p w14:paraId="68D3CF3A" w14:textId="37B366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w:t>
            </w:r>
          </w:p>
        </w:tc>
        <w:tc>
          <w:tcPr>
            <w:tcW w:w="3785" w:type="dxa"/>
            <w:vAlign w:val="center"/>
          </w:tcPr>
          <w:p w14:paraId="20C1DC68" w14:textId="544E43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platforms offer significant entrepreneurial opportunities for the creation of mobile app startups. Investors who are backing these startups have a vested interest in seeing their mobile apps succeed. However, the market for mobile apps is very competitive, partly due to the threat of new entrants. This study examines how mobile app startups can proactively mitigate new entry threats to ensure their survival. We propose a research model that examines the effect of performance signals on new entry threats. We distinguish between substantive (nonrhetorical) signals provided by investors and consumers and rhetorical signals provided by the mobile app startups themselves on social media platforms. We suggest that while mobile app startups have less control over substantive signals such as maturity stage and level of consumer attention, they should send rhetorical signals over social media in the “right” way to reduce new entry threats. We posit that these signals include utilitarian and hedonic cues, and their effectiveness depends on substantive signals. Our model was tested using a rich longitudinal data set of over 10,000 startup mobile apps. The findings mostly support our hypotheses. We discuss the research contributions and practical implications of how mobile app startups can effectively use social media to diminish new entry threats.</w:t>
            </w:r>
          </w:p>
        </w:tc>
        <w:tc>
          <w:tcPr>
            <w:tcW w:w="1170" w:type="dxa"/>
            <w:vAlign w:val="center"/>
          </w:tcPr>
          <w:p w14:paraId="483150AE" w14:textId="23DE5A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Association for Information Systems. All rights reserved.</w:t>
            </w:r>
          </w:p>
        </w:tc>
        <w:tc>
          <w:tcPr>
            <w:tcW w:w="2250" w:type="dxa"/>
            <w:vAlign w:val="center"/>
          </w:tcPr>
          <w:p w14:paraId="26F10751" w14:textId="694008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Attention; Hedonic; New Entry Threats; Signals; Startups; Utilitarian</w:t>
            </w:r>
          </w:p>
        </w:tc>
        <w:tc>
          <w:tcPr>
            <w:tcW w:w="1440" w:type="dxa"/>
            <w:vAlign w:val="center"/>
          </w:tcPr>
          <w:p w14:paraId="07B27BAE" w14:textId="1F5472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16.80796</w:t>
            </w:r>
          </w:p>
        </w:tc>
        <w:tc>
          <w:tcPr>
            <w:tcW w:w="1440" w:type="dxa"/>
            <w:vAlign w:val="center"/>
          </w:tcPr>
          <w:p w14:paraId="653F801A" w14:textId="4CFEC5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-3.46772</w:t>
            </w:r>
          </w:p>
        </w:tc>
        <w:tc>
          <w:tcPr>
            <w:tcW w:w="900" w:type="dxa"/>
            <w:vAlign w:val="center"/>
          </w:tcPr>
          <w:p w14:paraId="502240A2" w14:textId="2EA68E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12F5110" w14:textId="77777777" w:rsidTr="005C3A05">
        <w:trPr>
          <w:jc w:val="center"/>
        </w:trPr>
        <w:tc>
          <w:tcPr>
            <w:tcW w:w="625" w:type="dxa"/>
            <w:vAlign w:val="center"/>
          </w:tcPr>
          <w:p w14:paraId="6EDB9438" w14:textId="3FDA21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w:t>
            </w:r>
          </w:p>
        </w:tc>
        <w:tc>
          <w:tcPr>
            <w:tcW w:w="3785" w:type="dxa"/>
            <w:vAlign w:val="center"/>
          </w:tcPr>
          <w:p w14:paraId="78D223AC" w14:textId="598857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users are susceptible to a privacy leakage attack called App Fingerprinting (AF), where traffic analysis is used to infer the apps in use. Despite packet encryption, AF attacks leverage packet size and timing information to identify apps, posing a privacy threat. However, existing attacks fail when a few apps are used concurrently, causing unsegmented traffic with app multiplexing and overlapping. The key reason is that they cannot accurately identify active time boundaries for the apps. This paper presents a novel AF attack, FOADA, the first to </w:t>
            </w:r>
            <w:r w:rsidRPr="003362F1">
              <w:rPr>
                <w:rFonts w:asciiTheme="majorBidi" w:hAnsiTheme="majorBidi" w:cstheme="majorBidi"/>
                <w:color w:val="000000"/>
                <w:sz w:val="20"/>
                <w:szCs w:val="20"/>
              </w:rPr>
              <w:lastRenderedPageBreak/>
              <w:t>accurately predict both the location and label of a target app in traffic. FOADA approaches AF as an object detection problem, training a deep learning model to estimate boundary positions and classify traffic segments. Accurate boundary predictions help the model focus on the most relevant traffic segment, enhancing its classification performance. FOADA excels in handling noisy app traffic. With app multiplexing, it achieves an F1-score of 0.96 for predicting only app labels and an F1-score of 0.92 for predicting both app labels and their locations. FOADA surpasses the state-of-the-art attack PacketPrint, which achieves F1-scores of 0.80 and 0.48 in these two scenarios, respectively. The inference time of FOADA is 2,000 times faster than PacketPrint.</w:t>
            </w:r>
          </w:p>
        </w:tc>
        <w:tc>
          <w:tcPr>
            <w:tcW w:w="1170" w:type="dxa"/>
            <w:vAlign w:val="center"/>
          </w:tcPr>
          <w:p w14:paraId="30AF7D17" w14:textId="24516A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2005-2012 IEEE.</w:t>
            </w:r>
          </w:p>
        </w:tc>
        <w:tc>
          <w:tcPr>
            <w:tcW w:w="2250" w:type="dxa"/>
            <w:vAlign w:val="center"/>
          </w:tcPr>
          <w:p w14:paraId="575E9BB8" w14:textId="58984D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fingerprinting; Traffic analysis; wireless security</w:t>
            </w:r>
          </w:p>
        </w:tc>
        <w:tc>
          <w:tcPr>
            <w:tcW w:w="1440" w:type="dxa"/>
            <w:vAlign w:val="center"/>
          </w:tcPr>
          <w:p w14:paraId="6388BCCE" w14:textId="05BE1E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17.13135</w:t>
            </w:r>
          </w:p>
        </w:tc>
        <w:tc>
          <w:tcPr>
            <w:tcW w:w="1440" w:type="dxa"/>
            <w:vAlign w:val="center"/>
          </w:tcPr>
          <w:p w14:paraId="0FC0184F" w14:textId="64DDE2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-3.30879</w:t>
            </w:r>
          </w:p>
        </w:tc>
        <w:tc>
          <w:tcPr>
            <w:tcW w:w="900" w:type="dxa"/>
            <w:vAlign w:val="center"/>
          </w:tcPr>
          <w:p w14:paraId="577150A3" w14:textId="46AE27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DC73133" w14:textId="77777777" w:rsidTr="005C3A05">
        <w:trPr>
          <w:jc w:val="center"/>
        </w:trPr>
        <w:tc>
          <w:tcPr>
            <w:tcW w:w="625" w:type="dxa"/>
            <w:vAlign w:val="center"/>
          </w:tcPr>
          <w:p w14:paraId="7F45901A" w14:textId="3B2520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w:t>
            </w:r>
          </w:p>
        </w:tc>
        <w:tc>
          <w:tcPr>
            <w:tcW w:w="3785" w:type="dxa"/>
            <w:vAlign w:val="center"/>
          </w:tcPr>
          <w:p w14:paraId="2AB6259D" w14:textId="5E9C9C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rapid rise of smartphones and mobile applications has fostered an environment conducive to the advancement of mobile malware, presenting considerable obstacles for both detection and mitigation efforts. This analysis delves into the latest developments in mobile malware, underscoring the shift from basic threats to more complex forms of attacks, including ransomware, spyware, and banking trojans. It discusses significant progress in malware detection techniques, particularly those utilizing behavioral analysis, artificial intelligence (AI), and machine learning (ML). The paper points out deficiencies in current detection methods and stresses the importance of hybrid approaches that integrate both static and dynamic analyses to tackle issues such as obfuscation, polymorphism, and encrypted threats. Furthermore, the research investigates the impact of collaborative threat intelligence sharing and AI-driven tools in improving malware detection and analysis. This systematic review offers a thorough framework for comprehending the progression of mobile malware, assessing existing detection strategies, and pinpointing future research and security initiatives.</w:t>
            </w:r>
          </w:p>
        </w:tc>
        <w:tc>
          <w:tcPr>
            <w:tcW w:w="1170" w:type="dxa"/>
            <w:vAlign w:val="center"/>
          </w:tcPr>
          <w:p w14:paraId="28CDCEBB" w14:textId="626B53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7A80957A" w14:textId="65CFCA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detection; malware evolution; Mobile malware</w:t>
            </w:r>
          </w:p>
        </w:tc>
        <w:tc>
          <w:tcPr>
            <w:tcW w:w="1440" w:type="dxa"/>
            <w:vAlign w:val="center"/>
          </w:tcPr>
          <w:p w14:paraId="31F35658" w14:textId="69AA74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17.21903</w:t>
            </w:r>
          </w:p>
        </w:tc>
        <w:tc>
          <w:tcPr>
            <w:tcW w:w="1440" w:type="dxa"/>
            <w:vAlign w:val="center"/>
          </w:tcPr>
          <w:p w14:paraId="5F442C88" w14:textId="2F4FBB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-5.73692</w:t>
            </w:r>
          </w:p>
        </w:tc>
        <w:tc>
          <w:tcPr>
            <w:tcW w:w="900" w:type="dxa"/>
            <w:vAlign w:val="center"/>
          </w:tcPr>
          <w:p w14:paraId="556D50F2" w14:textId="223A62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EB3AD81" w14:textId="77777777" w:rsidTr="005C3A05">
        <w:trPr>
          <w:jc w:val="center"/>
        </w:trPr>
        <w:tc>
          <w:tcPr>
            <w:tcW w:w="625" w:type="dxa"/>
            <w:vAlign w:val="center"/>
          </w:tcPr>
          <w:p w14:paraId="3DB750D6" w14:textId="4ACD4C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w:t>
            </w:r>
          </w:p>
        </w:tc>
        <w:tc>
          <w:tcPr>
            <w:tcW w:w="3785" w:type="dxa"/>
            <w:vAlign w:val="center"/>
          </w:tcPr>
          <w:p w14:paraId="3CA4FD61" w14:textId="392BC1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motivation behind the project is to bring a solution for increasing loss of power as well as human life, caused by electrical shock during breakdown of distribution lines and to implement a safer working environment for lineman. The lack of </w:t>
            </w:r>
            <w:r w:rsidRPr="003362F1">
              <w:rPr>
                <w:rFonts w:asciiTheme="majorBidi" w:hAnsiTheme="majorBidi" w:cstheme="majorBidi"/>
                <w:color w:val="000000"/>
                <w:sz w:val="20"/>
                <w:szCs w:val="20"/>
              </w:rPr>
              <w:lastRenderedPageBreak/>
              <w:t>monitoring and quick isolation of fault has become a threat to the society. The password based circuit breaker along with an alert system is capable of quick isolation of fault due to line breakdown and provides instant alert to authority as well as to consumer about the fault. This password based circuit breaker has several advantages, it is capable of providing a safer working environment to lineman and safer disconnection of power supply is possible by authority with a mobile application.</w:t>
            </w:r>
          </w:p>
        </w:tc>
        <w:tc>
          <w:tcPr>
            <w:tcW w:w="1170" w:type="dxa"/>
            <w:vAlign w:val="center"/>
          </w:tcPr>
          <w:p w14:paraId="209951B3" w14:textId="4A6D23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IAEME Publication</w:t>
            </w:r>
          </w:p>
        </w:tc>
        <w:tc>
          <w:tcPr>
            <w:tcW w:w="2250" w:type="dxa"/>
            <w:vAlign w:val="center"/>
          </w:tcPr>
          <w:p w14:paraId="34E0033D" w14:textId="6F8649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Circuit Breaker; IoT; Microcontroller; Wi-Fi</w:t>
            </w:r>
          </w:p>
        </w:tc>
        <w:tc>
          <w:tcPr>
            <w:tcW w:w="1440" w:type="dxa"/>
            <w:vAlign w:val="center"/>
          </w:tcPr>
          <w:p w14:paraId="10E91261" w14:textId="4B42A8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17.33957</w:t>
            </w:r>
          </w:p>
        </w:tc>
        <w:tc>
          <w:tcPr>
            <w:tcW w:w="1440" w:type="dxa"/>
            <w:vAlign w:val="center"/>
          </w:tcPr>
          <w:p w14:paraId="5872D732" w14:textId="20DC1D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-5.10161</w:t>
            </w:r>
          </w:p>
        </w:tc>
        <w:tc>
          <w:tcPr>
            <w:tcW w:w="900" w:type="dxa"/>
            <w:vAlign w:val="center"/>
          </w:tcPr>
          <w:p w14:paraId="48B68FB3" w14:textId="34EE3A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C854127" w14:textId="77777777" w:rsidTr="005C3A05">
        <w:trPr>
          <w:jc w:val="center"/>
        </w:trPr>
        <w:tc>
          <w:tcPr>
            <w:tcW w:w="625" w:type="dxa"/>
            <w:vAlign w:val="center"/>
          </w:tcPr>
          <w:p w14:paraId="6E1401C8" w14:textId="3BA803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w:t>
            </w:r>
          </w:p>
        </w:tc>
        <w:tc>
          <w:tcPr>
            <w:tcW w:w="3785" w:type="dxa"/>
            <w:vAlign w:val="center"/>
          </w:tcPr>
          <w:p w14:paraId="10954048" w14:textId="5EB3A2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devices have become essential to our daily lives, leading to a growing need for robust security mechanisms in their communications. Ensuring secure interactions between these devices and central servers is vital to protect sensitive data. As a result, there is a significant demand for Authenticated Key Exchange (AKE) schemes. Schemes that rely on passwords for authentication and key exchange are known as Password Authenticated Key Exchange (PAKE). The development of Shor’s algorithm in 1994, along with recent advances in quantum computing, has led to researchers to propose schemes, including PAKE, that are secure against quantum attacks. Recently, Moony et al. introduced a lattice-based two-party authentication protocol for mobile devices. In this paper, we analyze the vulnerabilities of their scheme, focusing on key mismatch attack, forward secrecy violation, replay attack, Key Compromise Impersonation (KCI) attack, and offline password guessing attack. To address these issues, we propose a new reconciliation-based anonymous PAKE scheme based on RLWE, secure in the random oracle model. Our scheme is not only resistant to signal leakage and key mismatch attacks, which affect existing reconciliation-based RLWE key exchange protocols, but also uniquely ensures KCI resistance−a property that is not provided by prior anonymous PAKE schemes. The results show that while our scheme provides the strongest security, user-side computational complexity is reduced by about 5% compared to the most secure scheme, based on benchmark parameters suited for mobile environments. Additionally, it incurs approximately 11% higher communication overhead compared to most schemes. Despite these trade-offs, </w:t>
            </w:r>
            <w:r w:rsidRPr="003362F1">
              <w:rPr>
                <w:rFonts w:asciiTheme="majorBidi" w:hAnsiTheme="majorBidi" w:cstheme="majorBidi"/>
                <w:color w:val="000000"/>
                <w:sz w:val="20"/>
                <w:szCs w:val="20"/>
              </w:rPr>
              <w:lastRenderedPageBreak/>
              <w:t>the significant security improvements make our scheme highly suitable for mobile applications, where user-side efficiency is critical.</w:t>
            </w:r>
          </w:p>
        </w:tc>
        <w:tc>
          <w:tcPr>
            <w:tcW w:w="1170" w:type="dxa"/>
            <w:vAlign w:val="center"/>
          </w:tcPr>
          <w:p w14:paraId="48CFCFEA" w14:textId="57F576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Science+Business Media, LLC, part of Springer Nature 2025.</w:t>
            </w:r>
          </w:p>
        </w:tc>
        <w:tc>
          <w:tcPr>
            <w:tcW w:w="2250" w:type="dxa"/>
            <w:vAlign w:val="center"/>
          </w:tcPr>
          <w:p w14:paraId="676821F7" w14:textId="0DB067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Authentication; Key exchange; Lattice; Mismatch attack; Ring learning with errors</w:t>
            </w:r>
          </w:p>
        </w:tc>
        <w:tc>
          <w:tcPr>
            <w:tcW w:w="1440" w:type="dxa"/>
            <w:vAlign w:val="center"/>
          </w:tcPr>
          <w:p w14:paraId="20EBF865" w14:textId="574774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17.2173</w:t>
            </w:r>
          </w:p>
        </w:tc>
        <w:tc>
          <w:tcPr>
            <w:tcW w:w="1440" w:type="dxa"/>
            <w:vAlign w:val="center"/>
          </w:tcPr>
          <w:p w14:paraId="17A4F13E" w14:textId="377586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-5.41308</w:t>
            </w:r>
          </w:p>
        </w:tc>
        <w:tc>
          <w:tcPr>
            <w:tcW w:w="900" w:type="dxa"/>
            <w:vAlign w:val="center"/>
          </w:tcPr>
          <w:p w14:paraId="2DC793FE" w14:textId="3235F9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B1D0CBB" w14:textId="77777777" w:rsidTr="005C3A05">
        <w:trPr>
          <w:jc w:val="center"/>
        </w:trPr>
        <w:tc>
          <w:tcPr>
            <w:tcW w:w="625" w:type="dxa"/>
            <w:vAlign w:val="center"/>
          </w:tcPr>
          <w:p w14:paraId="7F2152C0" w14:textId="0246E2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w:t>
            </w:r>
          </w:p>
        </w:tc>
        <w:tc>
          <w:tcPr>
            <w:tcW w:w="3785" w:type="dxa"/>
            <w:vAlign w:val="center"/>
          </w:tcPr>
          <w:p w14:paraId="3C708AEF" w14:textId="2C5C06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 threats are growing in sophistication due to global interconnectedness. This study used a hybrid structural equation modelling-artificial intelligence approach to analyses the intricacies of cybersecurity in the mobile applications environment by unravelling the dynamics between users' awareness, privacy concerns, user behaviour, application security capabilities, and AI to appreciate how they work together to yield exceptional cybersecurity outcomes. Our research indicated that users' awareness of cybersecurity issues resulted in individual behaviour and privacy concerns, underlining the level of cybersecurity enhancements if users are well informed. The study established that security advantages, such as application security, serve to limit cyber threats, with AI acting as a moderating factor. This study confirms that AI technology determines the cybersecurity outcomes and the user behaviour and privacy concerns that influence the outcomes. This study evidences the need for continuous enhancement of security awareness studies and the integration of AI in cybersecurity strategies.</w:t>
            </w:r>
          </w:p>
        </w:tc>
        <w:tc>
          <w:tcPr>
            <w:tcW w:w="1170" w:type="dxa"/>
            <w:vAlign w:val="center"/>
          </w:tcPr>
          <w:p w14:paraId="448EBDFA" w14:textId="7ED0CF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Taylor &amp; Francis Group, LLC.</w:t>
            </w:r>
          </w:p>
        </w:tc>
        <w:tc>
          <w:tcPr>
            <w:tcW w:w="2250" w:type="dxa"/>
            <w:vAlign w:val="center"/>
          </w:tcPr>
          <w:p w14:paraId="331B00C7" w14:textId="4391DE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Cybersecurity; mobile applications; privacy concerns; user awareness; user behavior</w:t>
            </w:r>
          </w:p>
        </w:tc>
        <w:tc>
          <w:tcPr>
            <w:tcW w:w="1440" w:type="dxa"/>
            <w:vAlign w:val="center"/>
          </w:tcPr>
          <w:p w14:paraId="2DF9ADC8" w14:textId="6B539E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16.43979</w:t>
            </w:r>
          </w:p>
        </w:tc>
        <w:tc>
          <w:tcPr>
            <w:tcW w:w="1440" w:type="dxa"/>
            <w:vAlign w:val="center"/>
          </w:tcPr>
          <w:p w14:paraId="5E8CA32D" w14:textId="32A5C4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-2.36985</w:t>
            </w:r>
          </w:p>
        </w:tc>
        <w:tc>
          <w:tcPr>
            <w:tcW w:w="900" w:type="dxa"/>
            <w:vAlign w:val="center"/>
          </w:tcPr>
          <w:p w14:paraId="545CE72A" w14:textId="5BA47E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843973F" w14:textId="77777777" w:rsidTr="005C3A05">
        <w:trPr>
          <w:jc w:val="center"/>
        </w:trPr>
        <w:tc>
          <w:tcPr>
            <w:tcW w:w="625" w:type="dxa"/>
            <w:vAlign w:val="center"/>
          </w:tcPr>
          <w:p w14:paraId="747E0692" w14:textId="3AC734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w:t>
            </w:r>
          </w:p>
        </w:tc>
        <w:tc>
          <w:tcPr>
            <w:tcW w:w="3785" w:type="dxa"/>
            <w:vAlign w:val="center"/>
          </w:tcPr>
          <w:p w14:paraId="21CF086D" w14:textId="616748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rapid development of the software industry, the escalating issue of software vulnerabilities has posed significant risks to users. Symbolic execution as a vulnerability mining technology offers a high-test coverage. The existing reviews of symbolic execution methods focus on summarizing various techniques and tools. While some studies have analyzed the technical challenges, classification frameworks and development trends of these methods, they lack a comprehensive and systematic review. This study aims to address the gap in existing reviews by providing a comprehensive, systematic analysis of symbolic execution techniques for vulnerability mining. We conducted a detailed review of 60 peer-reviewed papers published between 2005 and 2024, focusing on symbolic execution techniques for vulnerability mining. First, we reviewed the main techniques used in the symbolic execution process, including program </w:t>
            </w:r>
            <w:r w:rsidRPr="003362F1">
              <w:rPr>
                <w:rFonts w:asciiTheme="majorBidi" w:hAnsiTheme="majorBidi" w:cstheme="majorBidi"/>
                <w:color w:val="000000"/>
                <w:sz w:val="20"/>
                <w:szCs w:val="20"/>
              </w:rPr>
              <w:lastRenderedPageBreak/>
              <w:t>instrumentation, path selection strategy and constraint-solving techniques. Second, we extracted the main information from the selected papers, and the detailed information on the symbolic execution tools is in the form of a table. Compared and analyzed the research object, the execution process at the same time, the software architecture and the application on different system platforms. Finally, we present a comprehensive and systematic summary of current challenges and corresponding solutions in the field. This study provides an in-depth analysis of vulnerability detection technologies based on symbolic execution, serving as a valuable guide for researchers in this domain.</w:t>
            </w:r>
          </w:p>
        </w:tc>
        <w:tc>
          <w:tcPr>
            <w:tcW w:w="1170" w:type="dxa"/>
            <w:vAlign w:val="center"/>
          </w:tcPr>
          <w:p w14:paraId="1E82FAF7" w14:textId="2BBB96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World Scientific Publishing Company.</w:t>
            </w:r>
          </w:p>
        </w:tc>
        <w:tc>
          <w:tcPr>
            <w:tcW w:w="2250" w:type="dxa"/>
            <w:vAlign w:val="center"/>
          </w:tcPr>
          <w:p w14:paraId="21E2A681" w14:textId="4E1A57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constraint solving; path explosion; Software vulnerability; symbolic execution; vulnerability mining</w:t>
            </w:r>
          </w:p>
        </w:tc>
        <w:tc>
          <w:tcPr>
            <w:tcW w:w="1440" w:type="dxa"/>
            <w:vAlign w:val="center"/>
          </w:tcPr>
          <w:p w14:paraId="0F1A755D" w14:textId="01E577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16.568</w:t>
            </w:r>
          </w:p>
        </w:tc>
        <w:tc>
          <w:tcPr>
            <w:tcW w:w="1440" w:type="dxa"/>
            <w:vAlign w:val="center"/>
          </w:tcPr>
          <w:p w14:paraId="051523BE" w14:textId="1C639F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-3.14753</w:t>
            </w:r>
          </w:p>
        </w:tc>
        <w:tc>
          <w:tcPr>
            <w:tcW w:w="900" w:type="dxa"/>
            <w:vAlign w:val="center"/>
          </w:tcPr>
          <w:p w14:paraId="1708D0EB" w14:textId="508573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E1B5446" w14:textId="77777777" w:rsidTr="005C3A05">
        <w:trPr>
          <w:jc w:val="center"/>
        </w:trPr>
        <w:tc>
          <w:tcPr>
            <w:tcW w:w="625" w:type="dxa"/>
            <w:vAlign w:val="center"/>
          </w:tcPr>
          <w:p w14:paraId="640E177D" w14:textId="296FE5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w:t>
            </w:r>
          </w:p>
        </w:tc>
        <w:tc>
          <w:tcPr>
            <w:tcW w:w="3785" w:type="dxa"/>
            <w:vAlign w:val="center"/>
          </w:tcPr>
          <w:p w14:paraId="0BA7FAD1" w14:textId="525E75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Skin cancer is one of the most prevalent malignant tumors, and early detection is crucial for patient prognosis, leading to the development of mobile applications as screening tools. Recent advances in deep neural networks (DNNs) have accelerated the deployment of DNN-based applications for automated skin cancer detection. While DNNs have demonstrated remarkable capabilities, they are known to be vulnerable to adversarial attacks, where carefully crafted perturbations can manipulate model predictions. The vulnerability of deployed medical mobile applications to such attacks remains largely unexplored under real-world conditions. Here, we investigate the susceptibility of three DNN-based medical mobile applications to physical adversarial attacks using transparent camera stickers under black-box conditions where internal model architectures are inaccessible. Through digital experiments with various DNN architectures trained on a publicly available skin lesion dataset, we first demonstrate that camera-based adversarial patterns can achieve high transferability across different models. Using these findings, we implement physical attacks by attaching optimized transparent stickers to mobile device cameras. Our results show that these attacks successfully manipulate application predictions, particularly for melanoma images, with attack success rates reaching 50–80% across all applications while maintaining visual imperceptibility. Notably, melanoma images showed consistently higher vulnerability compared </w:t>
            </w:r>
            <w:r w:rsidRPr="003362F1">
              <w:rPr>
                <w:rFonts w:asciiTheme="majorBidi" w:hAnsiTheme="majorBidi" w:cstheme="majorBidi"/>
                <w:color w:val="000000"/>
                <w:sz w:val="20"/>
                <w:szCs w:val="20"/>
              </w:rPr>
              <w:lastRenderedPageBreak/>
              <w:t>to nevus images across all tested applications. To the best of our knowledge, this is the first demonstration of real-world adversarial vulnerabilities in deployed medical mobile applications, revealing significant security concerns where prediction manipulation could affect diagnostic processes. Our study demonstrates the importance of security evaluation in deploying such applications in clinical settings.</w:t>
            </w:r>
          </w:p>
        </w:tc>
        <w:tc>
          <w:tcPr>
            <w:tcW w:w="1170" w:type="dxa"/>
            <w:vAlign w:val="center"/>
          </w:tcPr>
          <w:p w14:paraId="464DE6B0" w14:textId="568BB1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3597C1B5" w14:textId="639D3E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Adversarial attacks; Deep neural networks; Medical imaging; Security and privacy</w:t>
            </w:r>
          </w:p>
        </w:tc>
        <w:tc>
          <w:tcPr>
            <w:tcW w:w="1440" w:type="dxa"/>
            <w:vAlign w:val="center"/>
          </w:tcPr>
          <w:p w14:paraId="19EF1971" w14:textId="5B3104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17.22762</w:t>
            </w:r>
          </w:p>
        </w:tc>
        <w:tc>
          <w:tcPr>
            <w:tcW w:w="1440" w:type="dxa"/>
            <w:vAlign w:val="center"/>
          </w:tcPr>
          <w:p w14:paraId="04AFD1FB" w14:textId="34DAAC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-3.33084</w:t>
            </w:r>
          </w:p>
        </w:tc>
        <w:tc>
          <w:tcPr>
            <w:tcW w:w="900" w:type="dxa"/>
            <w:vAlign w:val="center"/>
          </w:tcPr>
          <w:p w14:paraId="68173A10" w14:textId="2A9E4C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AE07161" w14:textId="77777777" w:rsidTr="005C3A05">
        <w:trPr>
          <w:jc w:val="center"/>
        </w:trPr>
        <w:tc>
          <w:tcPr>
            <w:tcW w:w="625" w:type="dxa"/>
            <w:vAlign w:val="center"/>
          </w:tcPr>
          <w:p w14:paraId="597CE0D0" w14:textId="0F1F62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w:t>
            </w:r>
          </w:p>
        </w:tc>
        <w:tc>
          <w:tcPr>
            <w:tcW w:w="3785" w:type="dxa"/>
            <w:vAlign w:val="center"/>
          </w:tcPr>
          <w:p w14:paraId="26C96E2C" w14:textId="0CDE8A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Multi-port chargers, designed to simultaneously charge multiple mobile devices such as smartphones, have gained significant popularity, with millions of units sold in recent years. However, this multi-device charging feature introduces security and privacy risks. If not properly designed and implemented, these chargers can enable communication between connected devices because they are inherently interconnected, which leads to crosstalk voltage leakages. Despite their widespread use, these risks have not been thoroughly investigated. We have identified novel attack surfaces in the circuit design of multi-port chargers that allow an adversary who shares the multi-port charger with the target victim in close proximity to exploit one port to (i) recognize fine-grained user activities of other devices being charged, (ii) eavesdrop on secret audio transmission from USB-C audio pins, and (iii) inject malicious audio commands into built-in voice assistants of charging devices (e.g., Siri, Google Assistant). In this paper, we design and implement XPORTHEFT, a novel system to analyze and demonstrate the uncovered security and privacy threats in multi-port chargers. Specifically, it leverages changes in voltage signals in one neighbor port to monitor voltage changes in the charging port induced by user activities in various user interfaces, such as recognizing running apps and detecting keystrokes. Moreover, XPORTHEFT can also achieve audio transmission eavesdropping and launch inaudible audio injection attacks from the neighbor port to the charging mobile device via the USB-C interface. We extensively evaluate the effectiveness of XPORTHEFT using five commercial multi-port chargers and five mobile devices. The evaluation results show its high effectiveness in recognizing the launch of 20 mobile apps </w:t>
            </w:r>
            <w:r w:rsidRPr="003362F1">
              <w:rPr>
                <w:rFonts w:asciiTheme="majorBidi" w:hAnsiTheme="majorBidi" w:cstheme="majorBidi"/>
                <w:color w:val="000000"/>
                <w:sz w:val="20"/>
                <w:szCs w:val="20"/>
              </w:rPr>
              <w:lastRenderedPageBreak/>
              <w:t>(88.7%) and revealing unlocking passcodes (98.8%), as well as eavesdropping on the audios of numeric digits (97.1%) and alphabetic characters (98.0%). Furthermore, XPORTHEFT achieves 100% success rates in inaudible audio injection attacks on three commercial voice assistants. In addition, our study also shows that XPORTHEFT is resilient to various impact factors and presents the potential to attack multiple victims.</w:t>
            </w:r>
          </w:p>
        </w:tc>
        <w:tc>
          <w:tcPr>
            <w:tcW w:w="1170" w:type="dxa"/>
            <w:vAlign w:val="center"/>
          </w:tcPr>
          <w:p w14:paraId="189442F6" w14:textId="482D4A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2002-2012 IEEE.</w:t>
            </w:r>
          </w:p>
        </w:tc>
        <w:tc>
          <w:tcPr>
            <w:tcW w:w="2250" w:type="dxa"/>
            <w:vAlign w:val="center"/>
          </w:tcPr>
          <w:p w14:paraId="0AD99AF5" w14:textId="226F8C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Crosstalk voltage leakage; eavesdropping attacks; inaudible audio injection attacks; multi-port chargers</w:t>
            </w:r>
          </w:p>
        </w:tc>
        <w:tc>
          <w:tcPr>
            <w:tcW w:w="1440" w:type="dxa"/>
            <w:vAlign w:val="center"/>
          </w:tcPr>
          <w:p w14:paraId="591A5656" w14:textId="029221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18.05745</w:t>
            </w:r>
          </w:p>
        </w:tc>
        <w:tc>
          <w:tcPr>
            <w:tcW w:w="1440" w:type="dxa"/>
            <w:vAlign w:val="center"/>
          </w:tcPr>
          <w:p w14:paraId="626EF6F5" w14:textId="442A4C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-5.2511</w:t>
            </w:r>
          </w:p>
        </w:tc>
        <w:tc>
          <w:tcPr>
            <w:tcW w:w="900" w:type="dxa"/>
            <w:vAlign w:val="center"/>
          </w:tcPr>
          <w:p w14:paraId="56050D6A" w14:textId="15E59A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68B7642" w14:textId="77777777" w:rsidTr="005C3A05">
        <w:trPr>
          <w:jc w:val="center"/>
        </w:trPr>
        <w:tc>
          <w:tcPr>
            <w:tcW w:w="625" w:type="dxa"/>
            <w:vAlign w:val="center"/>
          </w:tcPr>
          <w:p w14:paraId="2F6A4FDC" w14:textId="4A2167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w:t>
            </w:r>
          </w:p>
        </w:tc>
        <w:tc>
          <w:tcPr>
            <w:tcW w:w="3785" w:type="dxa"/>
            <w:vAlign w:val="center"/>
          </w:tcPr>
          <w:p w14:paraId="1C86788D" w14:textId="5073E0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Standard antivirus software falls short to address quickly the escalating Android smartphone malware threats emerging from their increased adoption. In light of this, the paper investigates the revolutionary idea of "Decentralized Malware Detection for Android Using Blockchain." A decentralized malware detection network powered by blockchain technology provides flexible protection while using the same framework originally intended for cryptocurrencies. The new approach reduces erroneous detection patterns markedly because current solutions still need regular software updates and have weaknesses against avoidance strategies. Our proposed work utilized Androzoo dataset which includes information on more than five million applications. We isolated data using Virus total VT scores to develop our own feature dataset which contained both permission-based and network service-based attributes. Random Forest along with Decision trees and Adaboost and K-NN classification methods are utilized by blockchain decentralized nodes to achieve superior malware detection accuracy. Analysis of sufficient Android application features enables a malware detection success rate of 90%. Results from the proposed work expose how blockchain technology improves Android malware detection to strengthen mobile apps security and raise mobile ecosystem resilience.</w:t>
            </w:r>
          </w:p>
        </w:tc>
        <w:tc>
          <w:tcPr>
            <w:tcW w:w="1170" w:type="dxa"/>
            <w:vAlign w:val="center"/>
          </w:tcPr>
          <w:p w14:paraId="6DCB7397" w14:textId="0C981F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ScienceIn Publishing. All rights reserved.</w:t>
            </w:r>
          </w:p>
        </w:tc>
        <w:tc>
          <w:tcPr>
            <w:tcW w:w="2250" w:type="dxa"/>
            <w:vAlign w:val="center"/>
          </w:tcPr>
          <w:p w14:paraId="311E54CD" w14:textId="2C793B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APK; blockchain; classification; cybersecurity; decentralized; machine learning; Malware detection; permissions</w:t>
            </w:r>
          </w:p>
        </w:tc>
        <w:tc>
          <w:tcPr>
            <w:tcW w:w="1440" w:type="dxa"/>
            <w:vAlign w:val="center"/>
          </w:tcPr>
          <w:p w14:paraId="73A81A81" w14:textId="3B2804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17.46193</w:t>
            </w:r>
          </w:p>
        </w:tc>
        <w:tc>
          <w:tcPr>
            <w:tcW w:w="1440" w:type="dxa"/>
            <w:vAlign w:val="center"/>
          </w:tcPr>
          <w:p w14:paraId="130DC57F" w14:textId="25C11E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-5.91308</w:t>
            </w:r>
          </w:p>
        </w:tc>
        <w:tc>
          <w:tcPr>
            <w:tcW w:w="900" w:type="dxa"/>
            <w:vAlign w:val="center"/>
          </w:tcPr>
          <w:p w14:paraId="125E4BB7" w14:textId="245B88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AD85FA2" w14:textId="77777777" w:rsidTr="005C3A05">
        <w:trPr>
          <w:jc w:val="center"/>
        </w:trPr>
        <w:tc>
          <w:tcPr>
            <w:tcW w:w="625" w:type="dxa"/>
            <w:vAlign w:val="center"/>
          </w:tcPr>
          <w:p w14:paraId="6F44A674" w14:textId="057913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w:t>
            </w:r>
          </w:p>
        </w:tc>
        <w:tc>
          <w:tcPr>
            <w:tcW w:w="3785" w:type="dxa"/>
            <w:vAlign w:val="center"/>
          </w:tcPr>
          <w:p w14:paraId="37B2A03C" w14:textId="087C9C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smartphones have made our lives easier and have become essential gadgets for us. Apart from calling, mobiles are used for various purposes, such as banking, chatting, data storage, connecting to the internet, and running apps, that make life easier. Therefore, attackers are developing new methods or malware to steal smartphone data. Primarily, the study outlines various types of Android malware </w:t>
            </w:r>
            <w:r w:rsidRPr="003362F1">
              <w:rPr>
                <w:rFonts w:asciiTheme="majorBidi" w:hAnsiTheme="majorBidi" w:cstheme="majorBidi"/>
                <w:color w:val="000000"/>
                <w:sz w:val="20"/>
                <w:szCs w:val="20"/>
              </w:rPr>
              <w:lastRenderedPageBreak/>
              <w:t>families, the evolution of Android malware and its effects on detection techniques over time. We report malware timelines and Android app datasets with their source web links. Data are collected from various recent studies and reported. In this study, we have reported 384 Android malware families and their year of discovery, i.e., from 2001 to 2020. According to the malfunctions they perform on the device, we categorized the families into 11 types. Information about datasets is divided into three categories, along with their source links, and is presented. The categorization and timeline of malware will make it easy for researchers to focus on upcoming trends according to the malware category and activities they perform. Various open issues and future challenges are also addressed for future researchers.</w:t>
            </w:r>
          </w:p>
        </w:tc>
        <w:tc>
          <w:tcPr>
            <w:tcW w:w="1170" w:type="dxa"/>
            <w:vAlign w:val="center"/>
          </w:tcPr>
          <w:p w14:paraId="5AB9ED72" w14:textId="4307F2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Copyright held by the owner/author(s). Publication rights licensed to ACM.</w:t>
            </w:r>
          </w:p>
        </w:tc>
        <w:tc>
          <w:tcPr>
            <w:tcW w:w="2250" w:type="dxa"/>
            <w:vAlign w:val="center"/>
          </w:tcPr>
          <w:p w14:paraId="29D70B7A" w14:textId="41E71C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cybersecurity; datasets; malware family; Mobile apps; mobile Security; timeline; virus</w:t>
            </w:r>
          </w:p>
        </w:tc>
        <w:tc>
          <w:tcPr>
            <w:tcW w:w="1440" w:type="dxa"/>
            <w:vAlign w:val="center"/>
          </w:tcPr>
          <w:p w14:paraId="39E011BA" w14:textId="0938D7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17.79671</w:t>
            </w:r>
          </w:p>
        </w:tc>
        <w:tc>
          <w:tcPr>
            <w:tcW w:w="1440" w:type="dxa"/>
            <w:vAlign w:val="center"/>
          </w:tcPr>
          <w:p w14:paraId="6414CE35" w14:textId="7CBADD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-4.87321</w:t>
            </w:r>
          </w:p>
        </w:tc>
        <w:tc>
          <w:tcPr>
            <w:tcW w:w="900" w:type="dxa"/>
            <w:vAlign w:val="center"/>
          </w:tcPr>
          <w:p w14:paraId="0D37A598" w14:textId="66813B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AECA238" w14:textId="77777777" w:rsidTr="005C3A05">
        <w:trPr>
          <w:jc w:val="center"/>
        </w:trPr>
        <w:tc>
          <w:tcPr>
            <w:tcW w:w="625" w:type="dxa"/>
            <w:vAlign w:val="center"/>
          </w:tcPr>
          <w:p w14:paraId="49D99228" w14:textId="158A0C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w:t>
            </w:r>
          </w:p>
        </w:tc>
        <w:tc>
          <w:tcPr>
            <w:tcW w:w="3785" w:type="dxa"/>
            <w:vAlign w:val="center"/>
          </w:tcPr>
          <w:p w14:paraId="3AC8ED3C" w14:textId="2F8E01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scanning of an app market is expected to be scalable and effective. However, existing approaches use syntax-based features that can be evaded by transformation attacks or semantic-based features which are usually extracted by expensive program analysis. Therefore, to address the scalability challenges of traditional heavyweight static analysis, we propose a graph-based lightweight approach MalScan for Android malware detection. MalScan considers the function call graph as a complex social network and employs centrality analysis on sensitive application program interfaces (APIs) to express the semantic characteristics of the graph. On this basis, machine learning algorithms and ensemble learning algorithms are applied to classify the extracted features. We evaluate MalScan on datasets of 104,892 benign apps and 108,640 malwares, and the results of experiments indicate that MalScan outperforms six state-of-the-art detectors and can quickly detect Android malware with an f-value as high as 99%. In addition, there are also significant improvements in the robustness of Android app evolution and robustness to obfuscation. Finally, we conduct an exhaustive statistical study of over one million applications in the Google-Play app market and successfully identify 498 zero-day malware, which further validates the feasibility of MalScan on market-wide malware scanning.</w:t>
            </w:r>
          </w:p>
        </w:tc>
        <w:tc>
          <w:tcPr>
            <w:tcW w:w="1170" w:type="dxa"/>
            <w:vAlign w:val="center"/>
          </w:tcPr>
          <w:p w14:paraId="4941F56E" w14:textId="22E397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2004-2012 IEEE.</w:t>
            </w:r>
          </w:p>
        </w:tc>
        <w:tc>
          <w:tcPr>
            <w:tcW w:w="2250" w:type="dxa"/>
            <w:vAlign w:val="center"/>
          </w:tcPr>
          <w:p w14:paraId="0271669D" w14:textId="5A43F4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API Centrality; Lightweight Feature; Market-Wide</w:t>
            </w:r>
          </w:p>
        </w:tc>
        <w:tc>
          <w:tcPr>
            <w:tcW w:w="1440" w:type="dxa"/>
            <w:vAlign w:val="center"/>
          </w:tcPr>
          <w:p w14:paraId="537A4CDB" w14:textId="64BDE9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16.96095</w:t>
            </w:r>
          </w:p>
        </w:tc>
        <w:tc>
          <w:tcPr>
            <w:tcW w:w="1440" w:type="dxa"/>
            <w:vAlign w:val="center"/>
          </w:tcPr>
          <w:p w14:paraId="15E353C4" w14:textId="27D9E7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-2.99627</w:t>
            </w:r>
          </w:p>
        </w:tc>
        <w:tc>
          <w:tcPr>
            <w:tcW w:w="900" w:type="dxa"/>
            <w:vAlign w:val="center"/>
          </w:tcPr>
          <w:p w14:paraId="4D114764" w14:textId="06C6AA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8EB221A" w14:textId="77777777" w:rsidTr="005C3A05">
        <w:trPr>
          <w:jc w:val="center"/>
        </w:trPr>
        <w:tc>
          <w:tcPr>
            <w:tcW w:w="625" w:type="dxa"/>
            <w:vAlign w:val="center"/>
          </w:tcPr>
          <w:p w14:paraId="5317FE7B" w14:textId="05F11C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w:t>
            </w:r>
          </w:p>
        </w:tc>
        <w:tc>
          <w:tcPr>
            <w:tcW w:w="3785" w:type="dxa"/>
            <w:vAlign w:val="center"/>
          </w:tcPr>
          <w:p w14:paraId="5A8AA11B" w14:textId="75E6BF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To avoid the inconvenience of retyping a user's ID and password, most mobile apps now provide the automatic login feature for a better user experience. To this end, auto-login credential is stored locally on the smartphone. However, such sensitive credential can be stolen by attackers and placed into their smartphones via the well-known credential-clone attack. Then, attackers can imperceptibly log into the victim's account, which causes more devastating and covert losses than merely intercepting the user's password. In this article, we propose a generalized Android credential-clone attack, called data-clone attack. By exploiting the new-found vulnerabilities of original equipment manufacturer (OEM)-made phone clone apps, we design an identity theft method that overcomes the problem of incomplete credential extraction and eliminates the requirement of root authority. To evade the consistency check of device-specific attributes in apps, we design two environment customization methods for app-level and operating system (OS)-level, respectively. Especially, we develop a transparent Android OS customization solution, named CloneDroid, which simulates 101 special attributes of Android OS. We implement a prototype of CloneDroid and the experimental results show that 172 out of 175 most-downloaded apps' accounts can be jeopardized, such as Facebook and WeChat. Moreover, our study has identified 18 confirmed zero-day vulnerabilities. Our findings paint a cautionary tale for the security community that billions of accounts are potentially exposed to Android OS customization-assisted data-clone attacks.</w:t>
            </w:r>
          </w:p>
        </w:tc>
        <w:tc>
          <w:tcPr>
            <w:tcW w:w="1170" w:type="dxa"/>
            <w:vAlign w:val="center"/>
          </w:tcPr>
          <w:p w14:paraId="13535C48" w14:textId="10405E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Institute of Electrical and Electronics Engineers Inc.. All rights reserved.</w:t>
            </w:r>
          </w:p>
        </w:tc>
        <w:tc>
          <w:tcPr>
            <w:tcW w:w="2250" w:type="dxa"/>
            <w:vAlign w:val="center"/>
          </w:tcPr>
          <w:p w14:paraId="0007F6F9" w14:textId="7BF5D9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Automatic login; Data-clone attack; Identity theft; OS customization</w:t>
            </w:r>
          </w:p>
        </w:tc>
        <w:tc>
          <w:tcPr>
            <w:tcW w:w="1440" w:type="dxa"/>
            <w:vAlign w:val="center"/>
          </w:tcPr>
          <w:p w14:paraId="4C9A6681" w14:textId="64A10C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16.68851</w:t>
            </w:r>
          </w:p>
        </w:tc>
        <w:tc>
          <w:tcPr>
            <w:tcW w:w="1440" w:type="dxa"/>
            <w:vAlign w:val="center"/>
          </w:tcPr>
          <w:p w14:paraId="5A5B379B" w14:textId="6D9D1B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-4.52538</w:t>
            </w:r>
          </w:p>
        </w:tc>
        <w:tc>
          <w:tcPr>
            <w:tcW w:w="900" w:type="dxa"/>
            <w:vAlign w:val="center"/>
          </w:tcPr>
          <w:p w14:paraId="78712D7E" w14:textId="0E97E7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6799AA1" w14:textId="77777777" w:rsidTr="005C3A05">
        <w:trPr>
          <w:jc w:val="center"/>
        </w:trPr>
        <w:tc>
          <w:tcPr>
            <w:tcW w:w="625" w:type="dxa"/>
            <w:vAlign w:val="center"/>
          </w:tcPr>
          <w:p w14:paraId="5F880580" w14:textId="76A9D2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w:t>
            </w:r>
          </w:p>
        </w:tc>
        <w:tc>
          <w:tcPr>
            <w:tcW w:w="3785" w:type="dxa"/>
            <w:vAlign w:val="center"/>
          </w:tcPr>
          <w:p w14:paraId="0047F956" w14:textId="30580D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rise in mobile Internet usage and increased reliance on cloud computing have led to increased fear of cloud database security. Mobile cloud computing has emerged as the only promising way of providing solutions for the mobile computing environment, including computation offloading and data binding. This paper discusses the overview of mobile cloud computing features and its prone computing security issues and how to walk over them with the most promising solutions. More specifically, it explores in detail a wide range of threats that may </w:t>
            </w:r>
            <w:r w:rsidRPr="003362F1">
              <w:rPr>
                <w:rFonts w:asciiTheme="majorBidi" w:hAnsiTheme="majorBidi" w:cstheme="majorBidi"/>
                <w:color w:val="000000"/>
                <w:sz w:val="20"/>
                <w:szCs w:val="20"/>
              </w:rPr>
              <w:lastRenderedPageBreak/>
              <w:t>attack the mobile cloud-computing platform and the various devices and applications that work extremely well in supporting and mitigating the wide range of problems related to security issues in mobile applications. Moreover, this paper studies some of the ways to make mobile cloud computing more secure and productive no matter the intensity of the required computation. This study takes into consideration, the most common threats that affect the security issues of the mobile cloud database and its solutions. It is deemed necessary to note that, the duty of various cloud service providers is to keep all mobile cloud data safe. Consequently, they must come up with solutions to the problems affecting the day-to-day mobile-cloud database security.</w:t>
            </w:r>
          </w:p>
        </w:tc>
        <w:tc>
          <w:tcPr>
            <w:tcW w:w="1170" w:type="dxa"/>
            <w:vAlign w:val="center"/>
          </w:tcPr>
          <w:p w14:paraId="6435190E" w14:textId="10664F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American Scientific Publishing Group (ASPG). All rights reserved.</w:t>
            </w:r>
          </w:p>
        </w:tc>
        <w:tc>
          <w:tcPr>
            <w:tcW w:w="2250" w:type="dxa"/>
            <w:vAlign w:val="center"/>
          </w:tcPr>
          <w:p w14:paraId="640F0C7F" w14:textId="219D7B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Cloud computing; Database; Internet; Mobile cloud; offloading; Security</w:t>
            </w:r>
          </w:p>
        </w:tc>
        <w:tc>
          <w:tcPr>
            <w:tcW w:w="1440" w:type="dxa"/>
            <w:vAlign w:val="center"/>
          </w:tcPr>
          <w:p w14:paraId="305F4745" w14:textId="117BBA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16.95274</w:t>
            </w:r>
          </w:p>
        </w:tc>
        <w:tc>
          <w:tcPr>
            <w:tcW w:w="1440" w:type="dxa"/>
            <w:vAlign w:val="center"/>
          </w:tcPr>
          <w:p w14:paraId="523DE174" w14:textId="3F4619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-4.24037</w:t>
            </w:r>
          </w:p>
        </w:tc>
        <w:tc>
          <w:tcPr>
            <w:tcW w:w="900" w:type="dxa"/>
            <w:vAlign w:val="center"/>
          </w:tcPr>
          <w:p w14:paraId="2AFF129B" w14:textId="748E0D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A1F19D3" w14:textId="77777777" w:rsidTr="005C3A05">
        <w:trPr>
          <w:jc w:val="center"/>
        </w:trPr>
        <w:tc>
          <w:tcPr>
            <w:tcW w:w="625" w:type="dxa"/>
            <w:vAlign w:val="center"/>
          </w:tcPr>
          <w:p w14:paraId="522DCF8E" w14:textId="16A0EE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w:t>
            </w:r>
          </w:p>
        </w:tc>
        <w:tc>
          <w:tcPr>
            <w:tcW w:w="3785" w:type="dxa"/>
            <w:vAlign w:val="center"/>
          </w:tcPr>
          <w:p w14:paraId="428055D9" w14:textId="3D0FDF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rapid development of mobile apps, developers tend to implement a variety of functionalities to support users’ demands. Thus, they involve the usage of native libraries to fulfill the luxuriant functionalities and maintain fast system responses, instead of using a unitary programming language (i.e., Java). Nonetheless, such an inter-language programming framework also introduces more security issues because attackers can conceal malicious behaviors at the native level to evade Android security vetting. Existing state-of-the-art detection tools mainly rely on the information extracted in the Java code to infer the potential malicious behaviors implemented in native code. None of them could simultaneously study the correlated behaviors in Java and native code. Therefore, in this paper, we proposed a static semantic-driven malware detection tool, GNNDROID, to distinguish malware by combining the behaviors implemented in both Java and native code. First, GNNDROID separately analyzes Java and native code to construct Java function call graphs and native function call graphs. It then utilizes a regex-based function recognition approach to explore the correlations between Java code and native code. According to the code correlations, GNNDROID constructs Multi-Relational Directed Graphs (MRDGs) to extract the comprehensive behaviors. Finally, it executes a Gated Graph Neural Network (GGNN) to analyze the MRDGs and </w:t>
            </w:r>
            <w:r w:rsidRPr="003362F1">
              <w:rPr>
                <w:rFonts w:asciiTheme="majorBidi" w:hAnsiTheme="majorBidi" w:cstheme="majorBidi"/>
                <w:color w:val="000000"/>
                <w:sz w:val="20"/>
                <w:szCs w:val="20"/>
              </w:rPr>
              <w:lastRenderedPageBreak/>
              <w:t>distinguish malicious apps. We assessed GNNDROID by analyzing 40,000 Android apps and compared them with state-of-the-art tools. The result demonstrated that GNNDROID not only performs well when analyzing Java+native apps (i.e., apps implemented by both Java and native code), achieving an F1 of 98.57% but also effectively exploits Java only apps (i.e., apps implemented by Java code), achieving an F1 of 96.31%.</w:t>
            </w:r>
          </w:p>
        </w:tc>
        <w:tc>
          <w:tcPr>
            <w:tcW w:w="1170" w:type="dxa"/>
            <w:vAlign w:val="center"/>
          </w:tcPr>
          <w:p w14:paraId="506A48D0" w14:textId="4007B5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IEEE.</w:t>
            </w:r>
          </w:p>
        </w:tc>
        <w:tc>
          <w:tcPr>
            <w:tcW w:w="2250" w:type="dxa"/>
            <w:vAlign w:val="center"/>
          </w:tcPr>
          <w:p w14:paraId="18782B62" w14:textId="31881C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Function call graph; gated graph neural network (GGNN); malware detection; native code</w:t>
            </w:r>
          </w:p>
        </w:tc>
        <w:tc>
          <w:tcPr>
            <w:tcW w:w="1440" w:type="dxa"/>
            <w:vAlign w:val="center"/>
          </w:tcPr>
          <w:p w14:paraId="5524FD95" w14:textId="52AC89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17.5641</w:t>
            </w:r>
          </w:p>
        </w:tc>
        <w:tc>
          <w:tcPr>
            <w:tcW w:w="1440" w:type="dxa"/>
            <w:vAlign w:val="center"/>
          </w:tcPr>
          <w:p w14:paraId="072112B3" w14:textId="7F524C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-4.18647</w:t>
            </w:r>
          </w:p>
        </w:tc>
        <w:tc>
          <w:tcPr>
            <w:tcW w:w="900" w:type="dxa"/>
            <w:vAlign w:val="center"/>
          </w:tcPr>
          <w:p w14:paraId="1AD72124" w14:textId="08B2B1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2D44D47" w14:textId="77777777" w:rsidTr="005C3A05">
        <w:trPr>
          <w:jc w:val="center"/>
        </w:trPr>
        <w:tc>
          <w:tcPr>
            <w:tcW w:w="625" w:type="dxa"/>
            <w:vAlign w:val="center"/>
          </w:tcPr>
          <w:p w14:paraId="262E92E3" w14:textId="57D425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w:t>
            </w:r>
          </w:p>
        </w:tc>
        <w:tc>
          <w:tcPr>
            <w:tcW w:w="3785" w:type="dxa"/>
            <w:vAlign w:val="center"/>
          </w:tcPr>
          <w:p w14:paraId="63C5E322" w14:textId="250522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“sharing” feature provided by smart home platforms enables multiple users to access the device simultaneously with different roles and permissions, but it also presents new security challenges for the design and implementation of the permission management. The key issue is that the platform adopts two different permission assignments on the app side and the cloud side, and these two assignments must maintain consistency in authorizing. Unfortunately, real-world smart home platforms may not be able to ensure this when implementing RBAC (Role-Based Access Control) model. The inconsistency between these assignments may lead to security vulnerabilities, which can be easily exploited by malicious users. Although many existing studies have revealed security issues with smart home platforms, less attention has been paid to the sharing feature and permission assignments, as well as security issues that arise from this. In this work, we conducted a systematic study on the RBAC model and permission management of smart home platforms. To overcome technical challenges imposed by the “black-box” platform, we also proposed a novel testing framework. By testing 10 smart home platforms that all belong to the “device-connected, black-box, and multi-user supported” category, we collected each platform's “configurable permission assignment” and inferred “enforced permission assignment”. At last, we identified 44 inconsistencies that could lead to security vulnerabilities. Malicious users could exploit these vulnerabilities to initiate attacks such as device hijacking, unauthorized access, illegal control, and eavesdropping. We promptly reported these vulnerabilities to vendors and CNVD, and proposed mitigation measures.</w:t>
            </w:r>
          </w:p>
        </w:tc>
        <w:tc>
          <w:tcPr>
            <w:tcW w:w="1170" w:type="dxa"/>
            <w:vAlign w:val="center"/>
          </w:tcPr>
          <w:p w14:paraId="39A772EF" w14:textId="02CE06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IEEE.</w:t>
            </w:r>
          </w:p>
        </w:tc>
        <w:tc>
          <w:tcPr>
            <w:tcW w:w="2250" w:type="dxa"/>
            <w:vAlign w:val="center"/>
          </w:tcPr>
          <w:p w14:paraId="67F0FDA8" w14:textId="4DC444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RBAC; security flaw; sharing; Smart home</w:t>
            </w:r>
          </w:p>
        </w:tc>
        <w:tc>
          <w:tcPr>
            <w:tcW w:w="1440" w:type="dxa"/>
            <w:vAlign w:val="center"/>
          </w:tcPr>
          <w:p w14:paraId="23401723" w14:textId="401AFE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17.56128</w:t>
            </w:r>
          </w:p>
        </w:tc>
        <w:tc>
          <w:tcPr>
            <w:tcW w:w="1440" w:type="dxa"/>
            <w:vAlign w:val="center"/>
          </w:tcPr>
          <w:p w14:paraId="6CC44BEA" w14:textId="134C71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-4.40508</w:t>
            </w:r>
          </w:p>
        </w:tc>
        <w:tc>
          <w:tcPr>
            <w:tcW w:w="900" w:type="dxa"/>
            <w:vAlign w:val="center"/>
          </w:tcPr>
          <w:p w14:paraId="41A144AC" w14:textId="4A4031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87873A1" w14:textId="77777777" w:rsidTr="005C3A05">
        <w:trPr>
          <w:jc w:val="center"/>
        </w:trPr>
        <w:tc>
          <w:tcPr>
            <w:tcW w:w="625" w:type="dxa"/>
            <w:vAlign w:val="center"/>
          </w:tcPr>
          <w:p w14:paraId="05A591FC" w14:textId="715510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w:t>
            </w:r>
          </w:p>
        </w:tc>
        <w:tc>
          <w:tcPr>
            <w:tcW w:w="3785" w:type="dxa"/>
            <w:vAlign w:val="center"/>
          </w:tcPr>
          <w:p w14:paraId="3BDE2752" w14:textId="510E3D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study examines how perceived security and privacy influence user ratings of cryptocurrency applications, which are critical for adoption and satisfaction amid the growing popularity of blockchain technologies and rising concerns over information security in online platforms and mobile apps. The study focuses on mobile applications from the Android app market. It used text mining methods to investigate over 64 thousand text-based user reviews and star ratings of over 140 cryptocurrency-related mobile applications available in the Google Play store. Using a partially supervised machine learning approach, this study first identified reviewer sentiment related to privacy and security, then employed ordinal regression analysis to examine the data to reveal the relationship between perceived security threats, privacy concerns, and app ratings. This study found that crypto apps average 3.84 out of 55 stars, which is higher than Productivity apps (3.46) but lower than FinTech (4.29) and Banking (4.25) apps. Ordinal regression analysis revealed security and privacy threats negatively impact ratings, while robust security measures improve them, with a model Pseudo R2 of 0.25. These results have implications for both cryptocurrency app developers and platform managers, offering insights for enhancing user experiences and informing future research endeavors in this domain. It contributes to the literature by integrating the Protection Motivation Theory with sentiment analysis and provides a structured framework for developing an understanding of user behavior in the context of cryptocurrency apps.</w:t>
            </w:r>
          </w:p>
        </w:tc>
        <w:tc>
          <w:tcPr>
            <w:tcW w:w="1170" w:type="dxa"/>
            <w:vAlign w:val="center"/>
          </w:tcPr>
          <w:p w14:paraId="54974629" w14:textId="34E1C8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Ahmad Juma’h, Yazan Alnsour, Hasan Kartal, 2025.</w:t>
            </w:r>
          </w:p>
        </w:tc>
        <w:tc>
          <w:tcPr>
            <w:tcW w:w="2250" w:type="dxa"/>
            <w:vAlign w:val="center"/>
          </w:tcPr>
          <w:p w14:paraId="4A6B76C6" w14:textId="7D9400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applications; cryptocurrency; privacy; ratings; reviews; security; text-mining</w:t>
            </w:r>
          </w:p>
        </w:tc>
        <w:tc>
          <w:tcPr>
            <w:tcW w:w="1440" w:type="dxa"/>
            <w:vAlign w:val="center"/>
          </w:tcPr>
          <w:p w14:paraId="17B868A4" w14:textId="66A048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17.42896</w:t>
            </w:r>
          </w:p>
        </w:tc>
        <w:tc>
          <w:tcPr>
            <w:tcW w:w="1440" w:type="dxa"/>
            <w:vAlign w:val="center"/>
          </w:tcPr>
          <w:p w14:paraId="189325D6" w14:textId="76B120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-3.71407</w:t>
            </w:r>
          </w:p>
        </w:tc>
        <w:tc>
          <w:tcPr>
            <w:tcW w:w="900" w:type="dxa"/>
            <w:vAlign w:val="center"/>
          </w:tcPr>
          <w:p w14:paraId="601F3671" w14:textId="1BC317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4CA2230" w14:textId="77777777" w:rsidTr="005C3A05">
        <w:trPr>
          <w:jc w:val="center"/>
        </w:trPr>
        <w:tc>
          <w:tcPr>
            <w:tcW w:w="625" w:type="dxa"/>
            <w:vAlign w:val="center"/>
          </w:tcPr>
          <w:p w14:paraId="2FF8B484" w14:textId="311B72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w:t>
            </w:r>
          </w:p>
        </w:tc>
        <w:tc>
          <w:tcPr>
            <w:tcW w:w="3785" w:type="dxa"/>
            <w:vAlign w:val="center"/>
          </w:tcPr>
          <w:p w14:paraId="7331FB4D" w14:textId="2A4AD4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Many management information systems (MIS) faculty have adopted a project-oriented approach in their systems analysis and design courses. In these courses, students use a software development methodology to create a web or mobile application project, which can be based on a predefined case or developed for an external stakeholder. Because most information systems programs emphasize cybersecurity, analytics, and artificial intelligence (AI), traditional systems analysis and design courses for web applications may seem one-dimensional in comparison. To address this limitation, we developed and implemented a </w:t>
            </w:r>
            <w:r w:rsidRPr="003362F1">
              <w:rPr>
                <w:rFonts w:asciiTheme="majorBidi" w:hAnsiTheme="majorBidi" w:cstheme="majorBidi"/>
                <w:color w:val="000000"/>
                <w:sz w:val="20"/>
                <w:szCs w:val="20"/>
              </w:rPr>
              <w:lastRenderedPageBreak/>
              <w:t>project based on Merrill's Pebble-in-the-Pond instructional design. In this project, students were required to build an application with two key components: a chatbot and a dashboard, both integrated with the same database. These components cater to multiple user groups, allowing us to combine perspectives from analytics and AI within a single project. Drawing from our experience and feedback from students, we have compiled a set of recommendations for successfully implementing such a project.</w:t>
            </w:r>
          </w:p>
        </w:tc>
        <w:tc>
          <w:tcPr>
            <w:tcW w:w="1170" w:type="dxa"/>
            <w:vAlign w:val="center"/>
          </w:tcPr>
          <w:p w14:paraId="5F82A086" w14:textId="54E4FB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Decision Sciences Institute.</w:t>
            </w:r>
          </w:p>
        </w:tc>
        <w:tc>
          <w:tcPr>
            <w:tcW w:w="2250" w:type="dxa"/>
            <w:vAlign w:val="center"/>
          </w:tcPr>
          <w:p w14:paraId="31550FB8" w14:textId="31D68E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analytics; chatbot; systems analysis and design</w:t>
            </w:r>
          </w:p>
        </w:tc>
        <w:tc>
          <w:tcPr>
            <w:tcW w:w="1440" w:type="dxa"/>
            <w:vAlign w:val="center"/>
          </w:tcPr>
          <w:p w14:paraId="2748D3EC" w14:textId="2DFF0F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16.7322</w:t>
            </w:r>
          </w:p>
        </w:tc>
        <w:tc>
          <w:tcPr>
            <w:tcW w:w="1440" w:type="dxa"/>
            <w:vAlign w:val="center"/>
          </w:tcPr>
          <w:p w14:paraId="2FF6C28D" w14:textId="04428D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-5.05036</w:t>
            </w:r>
          </w:p>
        </w:tc>
        <w:tc>
          <w:tcPr>
            <w:tcW w:w="900" w:type="dxa"/>
            <w:vAlign w:val="center"/>
          </w:tcPr>
          <w:p w14:paraId="28926F72" w14:textId="2661EE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56E15D5" w14:textId="77777777" w:rsidTr="005C3A05">
        <w:trPr>
          <w:jc w:val="center"/>
        </w:trPr>
        <w:tc>
          <w:tcPr>
            <w:tcW w:w="625" w:type="dxa"/>
            <w:vAlign w:val="center"/>
          </w:tcPr>
          <w:p w14:paraId="298E40A3" w14:textId="050E34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w:t>
            </w:r>
          </w:p>
        </w:tc>
        <w:tc>
          <w:tcPr>
            <w:tcW w:w="3785" w:type="dxa"/>
            <w:vAlign w:val="center"/>
          </w:tcPr>
          <w:p w14:paraId="515285B4" w14:textId="13BE8C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Objective: Several factors increase crash risk for teen drivers, including vulnerability to distraction and increased propensity to engage in risky driving behaviors such as smart phone use while driving (SPUWD). The current study evaluated the efficacy of an augmented LifeSaver smartphone app in reducing SPUWD among teen drivers and their parents. Method: Objectively collected app data and survey data were used to evaluate the app's effectiveness in reducing SPUWD and its usability and acceptability among teen drivers and their parents. Results: Data collected by the LifeSaver app revealed no significant decrease in overall SPUWD, however parents spent significantly less time using social media apps while certain features of the app were enabled. Conclusions: Parents expressed reluctance to change their own distracted driving behavior but preferred that their teens not engage in that same behavior. This important finding suggests that anti-distracted driving interventions must target not only teens but families as a whole.</w:t>
            </w:r>
          </w:p>
        </w:tc>
        <w:tc>
          <w:tcPr>
            <w:tcW w:w="1170" w:type="dxa"/>
            <w:vAlign w:val="center"/>
          </w:tcPr>
          <w:p w14:paraId="65E03815" w14:textId="6F7FBD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w:t>
            </w:r>
          </w:p>
        </w:tc>
        <w:tc>
          <w:tcPr>
            <w:tcW w:w="2250" w:type="dxa"/>
            <w:vAlign w:val="center"/>
          </w:tcPr>
          <w:p w14:paraId="65D47AD5" w14:textId="0F2265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Distracted driving; Smartphone app; Teen driver</w:t>
            </w:r>
          </w:p>
        </w:tc>
        <w:tc>
          <w:tcPr>
            <w:tcW w:w="1440" w:type="dxa"/>
            <w:vAlign w:val="center"/>
          </w:tcPr>
          <w:p w14:paraId="23792B3A" w14:textId="2D0500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17.1474</w:t>
            </w:r>
          </w:p>
        </w:tc>
        <w:tc>
          <w:tcPr>
            <w:tcW w:w="1440" w:type="dxa"/>
            <w:vAlign w:val="center"/>
          </w:tcPr>
          <w:p w14:paraId="7A7C0E7B" w14:textId="0838EF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-3.78547</w:t>
            </w:r>
          </w:p>
        </w:tc>
        <w:tc>
          <w:tcPr>
            <w:tcW w:w="900" w:type="dxa"/>
            <w:vAlign w:val="center"/>
          </w:tcPr>
          <w:p w14:paraId="044490A7" w14:textId="15F4F1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1F412F5" w14:textId="77777777" w:rsidTr="005C3A05">
        <w:trPr>
          <w:jc w:val="center"/>
        </w:trPr>
        <w:tc>
          <w:tcPr>
            <w:tcW w:w="625" w:type="dxa"/>
            <w:vAlign w:val="center"/>
          </w:tcPr>
          <w:p w14:paraId="7B486AEF" w14:textId="541F12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w:t>
            </w:r>
          </w:p>
        </w:tc>
        <w:tc>
          <w:tcPr>
            <w:tcW w:w="3785" w:type="dxa"/>
            <w:vAlign w:val="center"/>
          </w:tcPr>
          <w:p w14:paraId="243B5BDF" w14:textId="102962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Virtual Reality (VR) has accelerated its prevalent adoption in emerging metaverse applications, but it is not a fundamentally new technology. On the one hand, most VR operating systems (OS) are based on off-the-shelf mobile OS (e.g., Android OS). As a result, VR apps also inevitably inherit privacy and security deficiencies from conventional mobile apps. On the other hand, in contrast to traditional mobile apps, VR apps can achieve an immersive experience via diverse VR devices, such as head-mounted displays, body sensors, and controllers. However, achieving this requires the extensive collection of privacy-sensitive human biometrics (e.g., hand-tracking and face-tracking data). Moreover, VR apps have been typically implemented </w:t>
            </w:r>
            <w:r w:rsidRPr="003362F1">
              <w:rPr>
                <w:rFonts w:asciiTheme="majorBidi" w:hAnsiTheme="majorBidi" w:cstheme="majorBidi"/>
                <w:color w:val="000000"/>
                <w:sz w:val="20"/>
                <w:szCs w:val="20"/>
              </w:rPr>
              <w:lastRenderedPageBreak/>
              <w:t>by 3D gaming engines (e.g., Unity), which also contain intrinsic security vulnerabilities. Inappropriate use of these technologies may incur privacy leaks and security vulnerabilities although these issues have not received significant attention compared to the proliferation of diverse VR apps. In this paper, we develop a security and privacy assessment tool, namely the VR-SP detector for VR apps. The VR-SP detector has integrated program static analysis tools and privacy-policy analysis methods. Using the VR-SP detector, we conduct a comprehensive empirical study on 900 popular VR apps. We obtain the original apps from the popular SideQuest app store and extract Android PacKage (APK) files via the Meta Quest 2 device. We evaluate the security vulnerabilities and privacy data leaks of these VR apps through VR app analysis, taint analysis, privacy policy analysis, and user review analysis. We find that a number of security vulnerabilities and privacy leaks widely exist in VR apps. Moreover, our results also reveal conflicting representations in the privacy policies of these apps and inconsistencies of the actual data collection with the privacy-policy statements of the apps. Further, user reviews also indicate their privacy concerns about relevant biometric data. Based on these findings, we make suggestions for the future development of VR apps.</w:t>
            </w:r>
          </w:p>
        </w:tc>
        <w:tc>
          <w:tcPr>
            <w:tcW w:w="1170" w:type="dxa"/>
            <w:vAlign w:val="center"/>
          </w:tcPr>
          <w:p w14:paraId="14403608" w14:textId="129680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1976-2012 IEEE.</w:t>
            </w:r>
          </w:p>
        </w:tc>
        <w:tc>
          <w:tcPr>
            <w:tcW w:w="2250" w:type="dxa"/>
            <w:vAlign w:val="center"/>
          </w:tcPr>
          <w:p w14:paraId="7E659756" w14:textId="35A950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metaverse; security and privacy; static analysis; Virtual reality</w:t>
            </w:r>
          </w:p>
        </w:tc>
        <w:tc>
          <w:tcPr>
            <w:tcW w:w="1440" w:type="dxa"/>
            <w:vAlign w:val="center"/>
          </w:tcPr>
          <w:p w14:paraId="1A6BB48E" w14:textId="33E751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18.36779</w:t>
            </w:r>
          </w:p>
        </w:tc>
        <w:tc>
          <w:tcPr>
            <w:tcW w:w="1440" w:type="dxa"/>
            <w:vAlign w:val="center"/>
          </w:tcPr>
          <w:p w14:paraId="30FA7E3C" w14:textId="0B4179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-2.64118</w:t>
            </w:r>
          </w:p>
        </w:tc>
        <w:tc>
          <w:tcPr>
            <w:tcW w:w="900" w:type="dxa"/>
            <w:vAlign w:val="center"/>
          </w:tcPr>
          <w:p w14:paraId="14C984B0" w14:textId="70EB85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0811AF5" w14:textId="77777777" w:rsidTr="005C3A05">
        <w:trPr>
          <w:jc w:val="center"/>
        </w:trPr>
        <w:tc>
          <w:tcPr>
            <w:tcW w:w="625" w:type="dxa"/>
            <w:vAlign w:val="center"/>
          </w:tcPr>
          <w:p w14:paraId="5B87EB43" w14:textId="67C5D4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w:t>
            </w:r>
          </w:p>
        </w:tc>
        <w:tc>
          <w:tcPr>
            <w:tcW w:w="3785" w:type="dxa"/>
            <w:vAlign w:val="center"/>
          </w:tcPr>
          <w:p w14:paraId="08595444" w14:textId="1EB026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Malicious attacks, malware, and ransomware families present essential risks to cybersecurity and may result in significant harm to computer systems, data clusters, networks, and mobile apps across a range of industries. Recently, there has been interest in ransomware classification using DNN and Bi-LSTM. DNN, a subset of machine learning techniques, has been found to improve ransomware detection and classification precision and efficacy. Ransomware has been affecting commercial, public, and governmental organizations' networks and computer systems for more than a decade, enabling new dynamic detection techniques to help DNNs detect ransomware. However, deep neural network-based architectures and DL classifiers (such as DNN, and Bi-LSTM classifiers) will be employed to detect ransomware. These networks may learn to </w:t>
            </w:r>
            <w:r w:rsidRPr="003362F1">
              <w:rPr>
                <w:rFonts w:asciiTheme="majorBidi" w:hAnsiTheme="majorBidi" w:cstheme="majorBidi"/>
                <w:color w:val="000000"/>
                <w:sz w:val="20"/>
                <w:szCs w:val="20"/>
              </w:rPr>
              <w:lastRenderedPageBreak/>
              <w:t>correctly identify and categorize new ransomware incidents by integrating various datasets, including known and unknown ransomware samples. The classification of ransomware detection has been thoroughly investigated, and a model incorporating classic DL techniques with DNN and Bi-LSTM-based architecture will be proposed. A model execution experiment will be carried out to facilitate comparative testing of various approaches. This study focuses on the detection and classification of ransomware using DNN and Bi-LSTM. This study provides the groundwork for future investigations into the issues with ransomware detection. To protect against several ransomware attack types, deep neural networks have become an effective tool for ransomware detection. These networks combine machine learning and deep learning techniques.</w:t>
            </w:r>
          </w:p>
        </w:tc>
        <w:tc>
          <w:tcPr>
            <w:tcW w:w="1170" w:type="dxa"/>
            <w:vAlign w:val="center"/>
          </w:tcPr>
          <w:p w14:paraId="66026FE5" w14:textId="32BBE3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Semarak Ilmu Publishing. All rights reserved.</w:t>
            </w:r>
          </w:p>
        </w:tc>
        <w:tc>
          <w:tcPr>
            <w:tcW w:w="2250" w:type="dxa"/>
            <w:vAlign w:val="center"/>
          </w:tcPr>
          <w:p w14:paraId="068B9111" w14:textId="3B7D75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Bi-LSTM; Cybersecurity; Deep Learning; Deep Neural Network; Ransomware Classification</w:t>
            </w:r>
          </w:p>
        </w:tc>
        <w:tc>
          <w:tcPr>
            <w:tcW w:w="1440" w:type="dxa"/>
            <w:vAlign w:val="center"/>
          </w:tcPr>
          <w:p w14:paraId="3348E9BB" w14:textId="4C21C8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18.16708</w:t>
            </w:r>
          </w:p>
        </w:tc>
        <w:tc>
          <w:tcPr>
            <w:tcW w:w="1440" w:type="dxa"/>
            <w:vAlign w:val="center"/>
          </w:tcPr>
          <w:p w14:paraId="0F3B7963" w14:textId="69E1C8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-4.77494</w:t>
            </w:r>
          </w:p>
        </w:tc>
        <w:tc>
          <w:tcPr>
            <w:tcW w:w="900" w:type="dxa"/>
            <w:vAlign w:val="center"/>
          </w:tcPr>
          <w:p w14:paraId="77AC8542" w14:textId="1665D5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F378609" w14:textId="77777777" w:rsidTr="005C3A05">
        <w:trPr>
          <w:jc w:val="center"/>
        </w:trPr>
        <w:tc>
          <w:tcPr>
            <w:tcW w:w="625" w:type="dxa"/>
            <w:vAlign w:val="center"/>
          </w:tcPr>
          <w:p w14:paraId="63F3E4B8" w14:textId="3A2950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w:t>
            </w:r>
          </w:p>
        </w:tc>
        <w:tc>
          <w:tcPr>
            <w:tcW w:w="3785" w:type="dxa"/>
            <w:vAlign w:val="center"/>
          </w:tcPr>
          <w:p w14:paraId="1E9A5E22" w14:textId="66D0B1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paper elaborates on the relation between syscalls and a Binder mechanism. System calls are a type of instruction that enables applications to converse with the core, whereas Binder mechanisms are those through which applications and services interact with each other. Due to the rapid growth in mobile application usage, it becomes crucial to understand such interactions and take necessary actions to prevent potential attacks. These are ensemble learning methods. One of the techniques from the set of machine learning methods that involve the combination of more than one model, combined with optimization strategies, is known as hyper-metaheuristics. We conducted an experiment using three machine learning models: GBM, RF, and DT, each improved by hyper metaheuristics, which achieved an accuracy rate of 99.18%, 98.88%, and 99.70%, respectively. Other important metrics, such as precision, recall, and F1-score, were also exceptionally well-performed by these models, proving efficient in detecting potential security threats. In general, this research proposes a novel but efficient approach toward identifying security vulnerabilities in mobile applications and contributes to safer mobile ecosystems in today's digital landscape.</w:t>
            </w:r>
          </w:p>
        </w:tc>
        <w:tc>
          <w:tcPr>
            <w:tcW w:w="1170" w:type="dxa"/>
            <w:vAlign w:val="center"/>
          </w:tcPr>
          <w:p w14:paraId="2319F86C" w14:textId="6D17FD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Innovative Information Science and Technology Research Group. All rights reserved.</w:t>
            </w:r>
          </w:p>
        </w:tc>
        <w:tc>
          <w:tcPr>
            <w:tcW w:w="2250" w:type="dxa"/>
            <w:vAlign w:val="center"/>
          </w:tcPr>
          <w:p w14:paraId="365C184F" w14:textId="570AD4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Security; Ensemble Learning; Meta-heuristics; Mobile Application Threats; Multiclass Classification; Syscall-Binder Interactions</w:t>
            </w:r>
          </w:p>
        </w:tc>
        <w:tc>
          <w:tcPr>
            <w:tcW w:w="1440" w:type="dxa"/>
            <w:vAlign w:val="center"/>
          </w:tcPr>
          <w:p w14:paraId="061D56B6" w14:textId="47071D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16.93671</w:t>
            </w:r>
          </w:p>
        </w:tc>
        <w:tc>
          <w:tcPr>
            <w:tcW w:w="1440" w:type="dxa"/>
            <w:vAlign w:val="center"/>
          </w:tcPr>
          <w:p w14:paraId="2E942696" w14:textId="15C2B2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-3.77633</w:t>
            </w:r>
          </w:p>
        </w:tc>
        <w:tc>
          <w:tcPr>
            <w:tcW w:w="900" w:type="dxa"/>
            <w:vAlign w:val="center"/>
          </w:tcPr>
          <w:p w14:paraId="04991140" w14:textId="5BB8C9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78D1342" w14:textId="77777777" w:rsidTr="005C3A05">
        <w:trPr>
          <w:jc w:val="center"/>
        </w:trPr>
        <w:tc>
          <w:tcPr>
            <w:tcW w:w="625" w:type="dxa"/>
            <w:vAlign w:val="center"/>
          </w:tcPr>
          <w:p w14:paraId="101DF38B" w14:textId="70A6B5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59</w:t>
            </w:r>
          </w:p>
        </w:tc>
        <w:tc>
          <w:tcPr>
            <w:tcW w:w="3785" w:type="dxa"/>
            <w:vAlign w:val="center"/>
          </w:tcPr>
          <w:p w14:paraId="6814E11A" w14:textId="6F40D4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widespread adoption of smartphones and their rapidly evolving functionalities have made these devices an integral part of </w:t>
            </w:r>
            <w:r w:rsidRPr="003362F1">
              <w:rPr>
                <w:rFonts w:asciiTheme="majorBidi" w:hAnsiTheme="majorBidi" w:cstheme="majorBidi"/>
                <w:color w:val="000000"/>
                <w:sz w:val="20"/>
                <w:szCs w:val="20"/>
              </w:rPr>
              <w:lastRenderedPageBreak/>
              <w:t>everyday life for the general public. However, smartphones constantly face security threats due to storing personal information and confidential data. Traditional authentication methods are single-step processes and cannot continuously identify users after the initial authentication. In this paper, we investigate the sequence of mobile application usage to identify and profile individual users. The main challenge of different behavioural biometric methods is the change in user over time. This issue reduces the accuracy of the authentication system and consequently affects user security. To address this challenge, this paper introduces a hybrid method for continuous smartphone identification utilizing a transfer learning approach. Initially, a common semantic space is established in the first phase, enabling the proposed method to align the feature spaces of both the source and target data. This common semantic space ensures that the model remains unaffected by scenarios where users install, uninstall, or replace applications. Subsequently, in the second phase, the pre-trained model undergoes periodic updates to adjust to changes in user behaviour, ensuring its effectiveness in evolving user scenarios. Based on the experiments conducted, we have shown that the solution proposed in this paper continuously and implicitly identifies the user with reasonable accuracy and performance. The results indicate that this method surpasses alternative approaches.</w:t>
            </w:r>
          </w:p>
        </w:tc>
        <w:tc>
          <w:tcPr>
            <w:tcW w:w="1170" w:type="dxa"/>
            <w:vAlign w:val="center"/>
          </w:tcPr>
          <w:p w14:paraId="040C98D6" w14:textId="4C5BDD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China Computer Federation </w:t>
            </w:r>
            <w:r w:rsidRPr="003362F1">
              <w:rPr>
                <w:rFonts w:asciiTheme="majorBidi" w:hAnsiTheme="majorBidi" w:cstheme="majorBidi"/>
                <w:color w:val="000000"/>
                <w:sz w:val="20"/>
                <w:szCs w:val="20"/>
              </w:rPr>
              <w:lastRenderedPageBreak/>
              <w:t>(CCF) 2025.</w:t>
            </w:r>
          </w:p>
        </w:tc>
        <w:tc>
          <w:tcPr>
            <w:tcW w:w="2250" w:type="dxa"/>
            <w:vAlign w:val="center"/>
          </w:tcPr>
          <w:p w14:paraId="724FFCEA" w14:textId="557614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Application usage; Behaviour patterns; Biometric-based </w:t>
            </w:r>
            <w:r w:rsidRPr="003362F1">
              <w:rPr>
                <w:rFonts w:asciiTheme="majorBidi" w:hAnsiTheme="majorBidi" w:cstheme="majorBidi"/>
                <w:color w:val="000000"/>
                <w:sz w:val="20"/>
                <w:szCs w:val="20"/>
              </w:rPr>
              <w:lastRenderedPageBreak/>
              <w:t>verification; Continuous verification; Mobile phone verification; Transfer learning</w:t>
            </w:r>
          </w:p>
        </w:tc>
        <w:tc>
          <w:tcPr>
            <w:tcW w:w="1440" w:type="dxa"/>
            <w:vAlign w:val="center"/>
          </w:tcPr>
          <w:p w14:paraId="01A69F89" w14:textId="7703F2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16.83889</w:t>
            </w:r>
          </w:p>
        </w:tc>
        <w:tc>
          <w:tcPr>
            <w:tcW w:w="1440" w:type="dxa"/>
            <w:vAlign w:val="center"/>
          </w:tcPr>
          <w:p w14:paraId="70430E6D" w14:textId="6950F2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-4.2889</w:t>
            </w:r>
          </w:p>
        </w:tc>
        <w:tc>
          <w:tcPr>
            <w:tcW w:w="900" w:type="dxa"/>
            <w:vAlign w:val="center"/>
          </w:tcPr>
          <w:p w14:paraId="578D6CA0" w14:textId="5B08C2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910B5DF" w14:textId="77777777" w:rsidTr="005C3A05">
        <w:trPr>
          <w:jc w:val="center"/>
        </w:trPr>
        <w:tc>
          <w:tcPr>
            <w:tcW w:w="625" w:type="dxa"/>
            <w:vAlign w:val="center"/>
          </w:tcPr>
          <w:p w14:paraId="2A28C2B7" w14:textId="6514AF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w:t>
            </w:r>
          </w:p>
        </w:tc>
        <w:tc>
          <w:tcPr>
            <w:tcW w:w="3785" w:type="dxa"/>
            <w:vAlign w:val="center"/>
          </w:tcPr>
          <w:p w14:paraId="78C2A3FE" w14:textId="25279E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Despite a booming market for mobile apps, many users abandon them after just one use, which poses challenges for apps that rely on subscription revenue models. Demonstration videos depicting successful behavior by other users may stimulate engagement by new users. Intuitively, such videos should be particularly beneficial to lower-skilled users who do not already know how to perform the behavior. We build on challenge vs. threat appraisal theory to investigate who benefits from demonstration videos and explain how user skill and task difficulty jointly affect engagement. We test our theory with a field experiment embedded in a health and fitness app that randomly blocked demonstration videos in 4.5 million user-exercise pairs. We </w:t>
            </w:r>
            <w:r w:rsidRPr="003362F1">
              <w:rPr>
                <w:rFonts w:asciiTheme="majorBidi" w:hAnsiTheme="majorBidi" w:cstheme="majorBidi"/>
                <w:color w:val="000000"/>
                <w:sz w:val="20"/>
                <w:szCs w:val="20"/>
              </w:rPr>
              <w:lastRenderedPageBreak/>
              <w:t>find demonstration videos benefit users who are well-practiced at a given exercise difficult level, but backfire for those with lower skills. We theorize that lower-skilled users may benefit less from demonstration videos because videos reveal information about the task's demands that they were unaware of, thus evoking a threat appraisal of the situation. Qualitative evidence collected from app users corroborates the challenge vs. threat appraisal mechanism. Our study contributes to the literature by showing how the design of digital platforms can encourage meaningful engagement and by explaining why providing more information to users can backfire.</w:t>
            </w:r>
          </w:p>
        </w:tc>
        <w:tc>
          <w:tcPr>
            <w:tcW w:w="1170" w:type="dxa"/>
            <w:vAlign w:val="center"/>
          </w:tcPr>
          <w:p w14:paraId="5E1A4C58" w14:textId="7B4DD3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w:t>
            </w:r>
          </w:p>
        </w:tc>
        <w:tc>
          <w:tcPr>
            <w:tcW w:w="2250" w:type="dxa"/>
            <w:vAlign w:val="center"/>
          </w:tcPr>
          <w:p w14:paraId="31EFBC96" w14:textId="2DF581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 and fitness; Health information technology; Mobile apps; Randomized field experiment</w:t>
            </w:r>
          </w:p>
        </w:tc>
        <w:tc>
          <w:tcPr>
            <w:tcW w:w="1440" w:type="dxa"/>
            <w:vAlign w:val="center"/>
          </w:tcPr>
          <w:p w14:paraId="5522A08E" w14:textId="6D8180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18.12957</w:t>
            </w:r>
          </w:p>
        </w:tc>
        <w:tc>
          <w:tcPr>
            <w:tcW w:w="1440" w:type="dxa"/>
            <w:vAlign w:val="center"/>
          </w:tcPr>
          <w:p w14:paraId="2C764E2A" w14:textId="616D54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-4.55444</w:t>
            </w:r>
          </w:p>
        </w:tc>
        <w:tc>
          <w:tcPr>
            <w:tcW w:w="900" w:type="dxa"/>
            <w:vAlign w:val="center"/>
          </w:tcPr>
          <w:p w14:paraId="51A16E49" w14:textId="7A155F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50FC998" w14:textId="77777777" w:rsidTr="005C3A05">
        <w:trPr>
          <w:jc w:val="center"/>
        </w:trPr>
        <w:tc>
          <w:tcPr>
            <w:tcW w:w="625" w:type="dxa"/>
            <w:vAlign w:val="center"/>
          </w:tcPr>
          <w:p w14:paraId="511DED33" w14:textId="74C84D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w:t>
            </w:r>
          </w:p>
        </w:tc>
        <w:tc>
          <w:tcPr>
            <w:tcW w:w="3785" w:type="dxa"/>
            <w:vAlign w:val="center"/>
          </w:tcPr>
          <w:p w14:paraId="0421986B" w14:textId="7BEA68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Near Field Communication (NFC) is widely used in mobile applications, yet relay attacks remain a significant security risk, especially in access control systems. Existing countermeasures, such as distance bounding, ambient sensing, and RF fingerprinting, either lack adaptability or fail to provide comprehensive protection at the application layer. In this study, we propose M-CARBAC, a context-aware access control model designed to prevent relay attacks in NFC-enabled mobile devices. Unlike prior solutions, M-CARBAC integrates dynamic contextual verification, formal security definitions, and adaptive access control policies, ensuring that captured credentials remain invalid if relayed. A formal coverage analysis confirms that the model correctly evaluates all possible access requests. Performance tests conducted on an NFC-based access control testbed demonstrate that M-CARBAC effectively mitigates relay attacks while maintaining a reasonable computational overhead. Compared to existing solutions, our model offers a more robust and scalable approach for securing NFC transactions. These findings highlight M-CARBAC's potential for enhancing the security of mobile-based access control systems against evolving threats.</w:t>
            </w:r>
          </w:p>
        </w:tc>
        <w:tc>
          <w:tcPr>
            <w:tcW w:w="1170" w:type="dxa"/>
            <w:vAlign w:val="center"/>
          </w:tcPr>
          <w:p w14:paraId="17E10103" w14:textId="73AEA8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Strojarski Facultet. All rights reserved.</w:t>
            </w:r>
          </w:p>
        </w:tc>
        <w:tc>
          <w:tcPr>
            <w:tcW w:w="2250" w:type="dxa"/>
            <w:vAlign w:val="center"/>
          </w:tcPr>
          <w:p w14:paraId="2DF09626" w14:textId="3E658B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access control; authentication; context aware; mobile device; near field communication (NFC)</w:t>
            </w:r>
          </w:p>
        </w:tc>
        <w:tc>
          <w:tcPr>
            <w:tcW w:w="1440" w:type="dxa"/>
            <w:vAlign w:val="center"/>
          </w:tcPr>
          <w:p w14:paraId="01BD0347" w14:textId="1C2335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17.05991</w:t>
            </w:r>
          </w:p>
        </w:tc>
        <w:tc>
          <w:tcPr>
            <w:tcW w:w="1440" w:type="dxa"/>
            <w:vAlign w:val="center"/>
          </w:tcPr>
          <w:p w14:paraId="4B337B9B" w14:textId="3A4751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-4.71978</w:t>
            </w:r>
          </w:p>
        </w:tc>
        <w:tc>
          <w:tcPr>
            <w:tcW w:w="900" w:type="dxa"/>
            <w:vAlign w:val="center"/>
          </w:tcPr>
          <w:p w14:paraId="1119C7B9" w14:textId="210332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21B5288" w14:textId="77777777" w:rsidTr="005C3A05">
        <w:trPr>
          <w:jc w:val="center"/>
        </w:trPr>
        <w:tc>
          <w:tcPr>
            <w:tcW w:w="625" w:type="dxa"/>
            <w:vAlign w:val="center"/>
          </w:tcPr>
          <w:p w14:paraId="69B58756" w14:textId="3E4FB7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62</w:t>
            </w:r>
          </w:p>
        </w:tc>
        <w:tc>
          <w:tcPr>
            <w:tcW w:w="3785" w:type="dxa"/>
            <w:vAlign w:val="center"/>
          </w:tcPr>
          <w:p w14:paraId="7415D424" w14:textId="6AA786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mobile applications are the devices' core, so their security is essential for the platform on which are installed. Therefore, to make this security strong, Android implements permission system and sandboxing mechanism to reduce the attacks contingency. Also, antivirus software is used to detect the already known </w:t>
            </w:r>
            <w:r w:rsidRPr="003362F1">
              <w:rPr>
                <w:rFonts w:asciiTheme="majorBidi" w:hAnsiTheme="majorBidi" w:cstheme="majorBidi"/>
                <w:color w:val="000000"/>
                <w:sz w:val="20"/>
                <w:szCs w:val="20"/>
              </w:rPr>
              <w:lastRenderedPageBreak/>
              <w:t>malware based on their signature, but unfortunately, this kind of program cannot detect cloned or repackaged malware. Thus, using authorizations to estimate the security vulnerability will surely be very useful for avoiding applications that are more susceptible to be dangerous according to the risk values obtained. Consequently, this will provide systematic support that will make it easier for users to make appropriate decisions and therefore greatly improve the Android devices' security. In this article, additionally to the risk measures that have been already proposed in previous studies based on functionalities such as permissions and function calls, we add a set of mathematical metrics describing the case of susceptible and innocent applications already known. Our risk assessment exploits applications already known as malware and safe samples without any threat.</w:t>
            </w:r>
          </w:p>
        </w:tc>
        <w:tc>
          <w:tcPr>
            <w:tcW w:w="1170" w:type="dxa"/>
            <w:vAlign w:val="center"/>
          </w:tcPr>
          <w:p w14:paraId="04786A7C" w14:textId="0E70E3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The British Computer Society. All rights reserved.</w:t>
            </w:r>
          </w:p>
        </w:tc>
        <w:tc>
          <w:tcPr>
            <w:tcW w:w="2250" w:type="dxa"/>
            <w:vAlign w:val="center"/>
          </w:tcPr>
          <w:p w14:paraId="1A99BED6" w14:textId="589605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components; method; permissions; risk</w:t>
            </w:r>
          </w:p>
        </w:tc>
        <w:tc>
          <w:tcPr>
            <w:tcW w:w="1440" w:type="dxa"/>
            <w:vAlign w:val="center"/>
          </w:tcPr>
          <w:p w14:paraId="173ADC87" w14:textId="0DBDE1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17.83077</w:t>
            </w:r>
          </w:p>
        </w:tc>
        <w:tc>
          <w:tcPr>
            <w:tcW w:w="1440" w:type="dxa"/>
            <w:vAlign w:val="center"/>
          </w:tcPr>
          <w:p w14:paraId="482AF724" w14:textId="5D032C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-4.98542</w:t>
            </w:r>
          </w:p>
        </w:tc>
        <w:tc>
          <w:tcPr>
            <w:tcW w:w="900" w:type="dxa"/>
            <w:vAlign w:val="center"/>
          </w:tcPr>
          <w:p w14:paraId="33580096" w14:textId="12B278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CA5FD62" w14:textId="77777777" w:rsidTr="005C3A05">
        <w:trPr>
          <w:jc w:val="center"/>
        </w:trPr>
        <w:tc>
          <w:tcPr>
            <w:tcW w:w="625" w:type="dxa"/>
            <w:vAlign w:val="center"/>
          </w:tcPr>
          <w:p w14:paraId="7D3A15A7" w14:textId="186DC9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w:t>
            </w:r>
          </w:p>
        </w:tc>
        <w:tc>
          <w:tcPr>
            <w:tcW w:w="3785" w:type="dxa"/>
            <w:vAlign w:val="center"/>
          </w:tcPr>
          <w:p w14:paraId="385D973D" w14:textId="37CEA9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increasing prevalence of fraudulent and inefficient centralized certificate systems poses significant challenges across various sectors, undermining trust and hindering efficient verification processes. This paper aims to overcome these difficulties by offering a decentralized certificate issuance and verification system based on Ethereum blockchain technology and Goerli testnet. It is developed to provide a reliable and transparent way to create and validate credentials in various industries (for example, education—offering a transparent and non-tamper proof validation of academic credentials; healthcare—allowing for the secure validation of medical education; government—speeding up the validation of official documents). Our solution then uses the unique features of decentralized blockchain technology to remove the need for a central authority, closing off an entire attack vector of fraud and the misrepresentation of businesses, which opens the door to greater global trust and security when it comes to digital credentials. Certificate information is securely stored within smart contracts on the Ethereum blockchain, enabling automated verification processes for enhanced efficiency. Tested on the Goerli testnet and incorporating a user-friendly mobile application, our approach offers a robust and scalable solution for certificate management, promising to revolutionize </w:t>
            </w:r>
            <w:r w:rsidRPr="003362F1">
              <w:rPr>
                <w:rFonts w:asciiTheme="majorBidi" w:hAnsiTheme="majorBidi" w:cstheme="majorBidi"/>
                <w:color w:val="000000"/>
                <w:sz w:val="20"/>
                <w:szCs w:val="20"/>
              </w:rPr>
              <w:lastRenderedPageBreak/>
              <w:t>credentialing processes across diverse applications and ensure enhanced security and trustworthiness for future digital ecosystems.</w:t>
            </w:r>
          </w:p>
        </w:tc>
        <w:tc>
          <w:tcPr>
            <w:tcW w:w="1170" w:type="dxa"/>
            <w:vAlign w:val="center"/>
          </w:tcPr>
          <w:p w14:paraId="797FC477" w14:textId="1BD809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Elsevier Ltd</w:t>
            </w:r>
          </w:p>
        </w:tc>
        <w:tc>
          <w:tcPr>
            <w:tcW w:w="2250" w:type="dxa"/>
            <w:vAlign w:val="center"/>
          </w:tcPr>
          <w:p w14:paraId="35A10A1C" w14:textId="0E6609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Cybersecurity; DApp (decentralized application); Decentralized system; Distributed ledger; Ethereum; Immutable record; Peer-to-peer network; Transparency</w:t>
            </w:r>
          </w:p>
        </w:tc>
        <w:tc>
          <w:tcPr>
            <w:tcW w:w="1440" w:type="dxa"/>
            <w:vAlign w:val="center"/>
          </w:tcPr>
          <w:p w14:paraId="7E0D97D4" w14:textId="488615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18.2057</w:t>
            </w:r>
          </w:p>
        </w:tc>
        <w:tc>
          <w:tcPr>
            <w:tcW w:w="1440" w:type="dxa"/>
            <w:vAlign w:val="center"/>
          </w:tcPr>
          <w:p w14:paraId="6A86A10A" w14:textId="5DC2B6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-4.84471</w:t>
            </w:r>
          </w:p>
        </w:tc>
        <w:tc>
          <w:tcPr>
            <w:tcW w:w="900" w:type="dxa"/>
            <w:vAlign w:val="center"/>
          </w:tcPr>
          <w:p w14:paraId="49DCF4BE" w14:textId="63C9B9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EBD6D30" w14:textId="77777777" w:rsidTr="005C3A05">
        <w:trPr>
          <w:jc w:val="center"/>
        </w:trPr>
        <w:tc>
          <w:tcPr>
            <w:tcW w:w="625" w:type="dxa"/>
            <w:vAlign w:val="center"/>
          </w:tcPr>
          <w:p w14:paraId="46F662B5" w14:textId="5F29E7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w:t>
            </w:r>
          </w:p>
        </w:tc>
        <w:tc>
          <w:tcPr>
            <w:tcW w:w="3785" w:type="dxa"/>
            <w:vAlign w:val="center"/>
          </w:tcPr>
          <w:p w14:paraId="753585E1" w14:textId="0E4267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Currently, the Short Message Service (SMS) One-Time Passwords (OTP) authentication is widely adopted in mobile applications. However, due to improper implementation by developers, significant security flaws exist in the SMS OTP authentication mechanisms of some apps. To provide a comprehensive and accurate assessment, we propose a new approach. First, we locate the SMS OTP authentication page through UI exploration. Then, using hooking technology, we conduct simulated attacks to verify the security of the SMS OTP authentication in the app, focusing on its susceptibility to brute-force attacks. This approach is applicable to apps with app-side or UI-layer protection measures, uncovering hidden implementation flaws beneath these protections. Technically, we employ dynamic analysis based on the ART virtual machine instrumentation to obtain runtime information of the app and generate vulnerability verification scripts, overcoming the challenges posed by code-packing in program analysis. We implemented a semi-automatic tool named AuthChecker and tested it on 950 popular apps, identifying 87 apps with security flaws that potentially allow attackers to achieve unauthorized account access. Our findings highlight the security issues in SMS OTP authentication of apps, promoting improvements in vulnerability patching and preventive strategies by developers.</w:t>
            </w:r>
          </w:p>
        </w:tc>
        <w:tc>
          <w:tcPr>
            <w:tcW w:w="1170" w:type="dxa"/>
            <w:vAlign w:val="center"/>
          </w:tcPr>
          <w:p w14:paraId="215DF78F" w14:textId="4A0361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2002-2012 IEEE.</w:t>
            </w:r>
          </w:p>
        </w:tc>
        <w:tc>
          <w:tcPr>
            <w:tcW w:w="2250" w:type="dxa"/>
            <w:vAlign w:val="center"/>
          </w:tcPr>
          <w:p w14:paraId="2CEEF54D" w14:textId="7B940D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authentication protocol; Mobile application security; one time password authentication; software security; vulnerability detection</w:t>
            </w:r>
          </w:p>
        </w:tc>
        <w:tc>
          <w:tcPr>
            <w:tcW w:w="1440" w:type="dxa"/>
            <w:vAlign w:val="center"/>
          </w:tcPr>
          <w:p w14:paraId="66456855" w14:textId="5AFFA0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17.20621</w:t>
            </w:r>
          </w:p>
        </w:tc>
        <w:tc>
          <w:tcPr>
            <w:tcW w:w="1440" w:type="dxa"/>
            <w:vAlign w:val="center"/>
          </w:tcPr>
          <w:p w14:paraId="0FC06B29" w14:textId="11F18B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-4.63956</w:t>
            </w:r>
          </w:p>
        </w:tc>
        <w:tc>
          <w:tcPr>
            <w:tcW w:w="900" w:type="dxa"/>
            <w:vAlign w:val="center"/>
          </w:tcPr>
          <w:p w14:paraId="63DBB50C" w14:textId="4CE088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32803A3" w14:textId="77777777" w:rsidTr="005C3A05">
        <w:trPr>
          <w:jc w:val="center"/>
        </w:trPr>
        <w:tc>
          <w:tcPr>
            <w:tcW w:w="625" w:type="dxa"/>
            <w:vAlign w:val="center"/>
          </w:tcPr>
          <w:p w14:paraId="4412D6DA" w14:textId="6E085A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65</w:t>
            </w:r>
          </w:p>
        </w:tc>
        <w:tc>
          <w:tcPr>
            <w:tcW w:w="3785" w:type="dxa"/>
            <w:vAlign w:val="center"/>
          </w:tcPr>
          <w:p w14:paraId="21C95252" w14:textId="248133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rise in the use of Android smartphones, there has been a proportional surge in the proliferation of malicious applications (apps). As mobile phone users are at a heightened risk of data theft, detecting malware on Android devices has emerged as a pressing concern within the realm of cybersecurity. Conventional techniques, such as signature-based routines, are no longer sufficient to safeguard users from the continually evolving sophistication and swift behavioral modifications of novel varieties of Android malware. Hence, there has been a significant drive in recent times towards leveraging machine learning (ML) models </w:t>
            </w:r>
            <w:r w:rsidRPr="003362F1">
              <w:rPr>
                <w:rFonts w:asciiTheme="majorBidi" w:hAnsiTheme="majorBidi" w:cstheme="majorBidi"/>
                <w:color w:val="000000"/>
                <w:sz w:val="20"/>
                <w:szCs w:val="20"/>
              </w:rPr>
              <w:lastRenderedPageBreak/>
              <w:t>and methodologies to identify and generalize malicious behavioral patterns of mobile apps for detecting malware. This paper proposes Deep learning (DL) based on new and highly reliable classifier, deep neural decision forest (DNDF) for detecting Android malware. Two datasets were used: Drebin and 2014 for comparison with previous studies, and TUANDROMD collected in 2021 for detecting the latest threats with advanced obfuscation and morphing techniques. We have also calculated the time-consuming and computational resources taken by our classifier. After conducting a thorough performance evaluation, our proposed approach attained impressive results on two datasets. The empirical findings reveal that the proposed DBN and DNDF models demonstrated exceptional performance, achieving an accuracy of 99%, a sensitivity of 1, and an AUC value of 0.98%. The metrics we obtained are comparable to those of state-of-the-art ML-based Android malware detection techniques and several commercial antivirus engines.</w:t>
            </w:r>
          </w:p>
        </w:tc>
        <w:tc>
          <w:tcPr>
            <w:tcW w:w="1170" w:type="dxa"/>
            <w:vAlign w:val="center"/>
          </w:tcPr>
          <w:p w14:paraId="4367E78F" w14:textId="7EBDC0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 IOS Press. All rights reserved.</w:t>
            </w:r>
          </w:p>
        </w:tc>
        <w:tc>
          <w:tcPr>
            <w:tcW w:w="2250" w:type="dxa"/>
            <w:vAlign w:val="center"/>
          </w:tcPr>
          <w:p w14:paraId="042B35A4" w14:textId="79DFF1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auto-encoder; deep belief neural network; deep learning; deep neural decision forest</w:t>
            </w:r>
          </w:p>
        </w:tc>
        <w:tc>
          <w:tcPr>
            <w:tcW w:w="1440" w:type="dxa"/>
            <w:vAlign w:val="center"/>
          </w:tcPr>
          <w:p w14:paraId="08B57C25" w14:textId="1BAE19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17.0516</w:t>
            </w:r>
          </w:p>
        </w:tc>
        <w:tc>
          <w:tcPr>
            <w:tcW w:w="1440" w:type="dxa"/>
            <w:vAlign w:val="center"/>
          </w:tcPr>
          <w:p w14:paraId="35684752" w14:textId="7A7243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-3.45093</w:t>
            </w:r>
          </w:p>
        </w:tc>
        <w:tc>
          <w:tcPr>
            <w:tcW w:w="900" w:type="dxa"/>
            <w:vAlign w:val="center"/>
          </w:tcPr>
          <w:p w14:paraId="7C84F13F" w14:textId="5CDACF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3A1AA2E" w14:textId="77777777" w:rsidTr="005C3A05">
        <w:trPr>
          <w:jc w:val="center"/>
        </w:trPr>
        <w:tc>
          <w:tcPr>
            <w:tcW w:w="625" w:type="dxa"/>
            <w:vAlign w:val="center"/>
          </w:tcPr>
          <w:p w14:paraId="01204089" w14:textId="5041D2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w:t>
            </w:r>
          </w:p>
        </w:tc>
        <w:tc>
          <w:tcPr>
            <w:tcW w:w="3785" w:type="dxa"/>
            <w:vAlign w:val="center"/>
          </w:tcPr>
          <w:p w14:paraId="4D5883B6" w14:textId="0BA99E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paper introduces the Systematic mAlware detection in android (STAR) technique designed to enhance accuracy in identifying and classifying Android malware, addressing significant concerns regarding device security and data privacy. The STAR method involves comprehensive data collection from diverse datasets, rigorous preprocessing for data quality improvement, and feature extraction using Principal Component Analysis (PCA). Butterfly optimization ensures selection of pertinent features, while ensemble classifiers including Bagging, AdaBoost, and LogitBoost are employed for robust model creation. Final classification is achieved via majority voting. Experimental validation demonstrates that STAR outperforms existing techniques such as ERBE, De-LADY, and MSFDROID, achieving detection rates 4.34 %, 1.41 %, and 2.52 % higher respectively. This innovative approach underscores its potential in mitigating the evolving threat landscape of Android malware, offering a promising avenue for enhancing mobile app security.</w:t>
            </w:r>
          </w:p>
        </w:tc>
        <w:tc>
          <w:tcPr>
            <w:tcW w:w="1170" w:type="dxa"/>
            <w:vAlign w:val="center"/>
          </w:tcPr>
          <w:p w14:paraId="57C1C2F2" w14:textId="508385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w:t>
            </w:r>
          </w:p>
        </w:tc>
        <w:tc>
          <w:tcPr>
            <w:tcW w:w="2250" w:type="dxa"/>
            <w:vAlign w:val="center"/>
          </w:tcPr>
          <w:p w14:paraId="3F609D73" w14:textId="1F515B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Machine learning; Malware Classifications; Malware detection; Malware variants</w:t>
            </w:r>
          </w:p>
        </w:tc>
        <w:tc>
          <w:tcPr>
            <w:tcW w:w="1440" w:type="dxa"/>
            <w:vAlign w:val="center"/>
          </w:tcPr>
          <w:p w14:paraId="78850EF4" w14:textId="01267F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16.63265</w:t>
            </w:r>
          </w:p>
        </w:tc>
        <w:tc>
          <w:tcPr>
            <w:tcW w:w="1440" w:type="dxa"/>
            <w:vAlign w:val="center"/>
          </w:tcPr>
          <w:p w14:paraId="239BA01A" w14:textId="0CA0FE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-4.64501</w:t>
            </w:r>
          </w:p>
        </w:tc>
        <w:tc>
          <w:tcPr>
            <w:tcW w:w="900" w:type="dxa"/>
            <w:vAlign w:val="center"/>
          </w:tcPr>
          <w:p w14:paraId="2459C9DB" w14:textId="51495C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92EAD3E" w14:textId="77777777" w:rsidTr="005C3A05">
        <w:trPr>
          <w:jc w:val="center"/>
        </w:trPr>
        <w:tc>
          <w:tcPr>
            <w:tcW w:w="625" w:type="dxa"/>
            <w:vAlign w:val="center"/>
          </w:tcPr>
          <w:p w14:paraId="0C0A7577" w14:textId="72DB9D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w:t>
            </w:r>
          </w:p>
        </w:tc>
        <w:tc>
          <w:tcPr>
            <w:tcW w:w="3785" w:type="dxa"/>
            <w:vAlign w:val="center"/>
          </w:tcPr>
          <w:p w14:paraId="0849060A" w14:textId="054344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adoption and popularity of mobile devices by end-users is partially driven by the increasing development and availability of mobile applications that can aid solving different problems and provide access to services in a wide range of domains or categories, namely healthcare, education, e-commerce or entertainment. While these applications use and benefit from the combination of a wide panoply of technologies from the Internet of Things, fog and cloud computing, data security and privacy are typically not fully taken into account before the creation of many mobile applications or during the software development phases. This paper presents an in-depth approach to modeling attacks on the specific cloud and mobile ecosystem, given its importance in the process of secure application development. Moreover, aiming at bridging the knowledge gap between developers and security experts, this paper presents an alpha version of the security by design for cloud and mobile ecosystem (secD4CloudMobile) framework. secD4CloudMobile is a set of tools that covers cloud and mobile security requirement elicitation (CMSRE), cloud and mobile security best practices guidelines (CMSBPG), cloud mobile attack modeling elicitation (CMAME), and cloud mobile security test specification and tools (CM2ST). The purpose of the framework is to provide cloud and mobile application developers useful readily applicable information and guidelines, striving to bring security engineering and software engineering closer, in a more accessible and automated manner, aiming at the incorporation of security by construction. Finally, the paper presents some preliminary results and discussion.</w:t>
            </w:r>
          </w:p>
        </w:tc>
        <w:tc>
          <w:tcPr>
            <w:tcW w:w="1170" w:type="dxa"/>
            <w:vAlign w:val="center"/>
          </w:tcPr>
          <w:p w14:paraId="74795CC3" w14:textId="60AFD2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2024.</w:t>
            </w:r>
          </w:p>
        </w:tc>
        <w:tc>
          <w:tcPr>
            <w:tcW w:w="2250" w:type="dxa"/>
            <w:vAlign w:val="center"/>
          </w:tcPr>
          <w:p w14:paraId="6EE88858" w14:textId="0F3AC8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Attack models; Cloud computing; Cybersecurity; Mobile computing; Requirements elicitation; Security issues</w:t>
            </w:r>
          </w:p>
        </w:tc>
        <w:tc>
          <w:tcPr>
            <w:tcW w:w="1440" w:type="dxa"/>
            <w:vAlign w:val="center"/>
          </w:tcPr>
          <w:p w14:paraId="69C37A33" w14:textId="3D06A2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17.75342</w:t>
            </w:r>
          </w:p>
        </w:tc>
        <w:tc>
          <w:tcPr>
            <w:tcW w:w="1440" w:type="dxa"/>
            <w:vAlign w:val="center"/>
          </w:tcPr>
          <w:p w14:paraId="0B33D577" w14:textId="1754F5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-4.44426</w:t>
            </w:r>
          </w:p>
        </w:tc>
        <w:tc>
          <w:tcPr>
            <w:tcW w:w="900" w:type="dxa"/>
            <w:vAlign w:val="center"/>
          </w:tcPr>
          <w:p w14:paraId="5E90EF06" w14:textId="0673BA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2D34AFB" w14:textId="77777777" w:rsidTr="005C3A05">
        <w:trPr>
          <w:jc w:val="center"/>
        </w:trPr>
        <w:tc>
          <w:tcPr>
            <w:tcW w:w="625" w:type="dxa"/>
            <w:vAlign w:val="center"/>
          </w:tcPr>
          <w:p w14:paraId="0EB90B3A" w14:textId="5EDE5C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68</w:t>
            </w:r>
          </w:p>
        </w:tc>
        <w:tc>
          <w:tcPr>
            <w:tcW w:w="3785" w:type="dxa"/>
            <w:vAlign w:val="center"/>
          </w:tcPr>
          <w:p w14:paraId="6BF07288" w14:textId="00A841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Malware designers and developers persistently endeavor to target smartphone users with the aim of collecting personal information, infringing on their privacy, and jeopardizing their security. Researchers from both academia and industry have leveraged deep learning algorithms to develop theoretical and practical approaches for detecting potential threats. This survey provides an extensive discussion of recent and relevant approaches that have been published, unveiling emerging technologies </w:t>
            </w:r>
            <w:r w:rsidRPr="003362F1">
              <w:rPr>
                <w:rFonts w:asciiTheme="majorBidi" w:hAnsiTheme="majorBidi" w:cstheme="majorBidi"/>
                <w:color w:val="000000"/>
                <w:sz w:val="20"/>
                <w:szCs w:val="20"/>
              </w:rPr>
              <w:lastRenderedPageBreak/>
              <w:t>and highlighting lingering challenges in malware detection.</w:t>
            </w:r>
          </w:p>
        </w:tc>
        <w:tc>
          <w:tcPr>
            <w:tcW w:w="1170" w:type="dxa"/>
            <w:vAlign w:val="center"/>
          </w:tcPr>
          <w:p w14:paraId="0266A9AC" w14:textId="542E1C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Ltd</w:t>
            </w:r>
          </w:p>
        </w:tc>
        <w:tc>
          <w:tcPr>
            <w:tcW w:w="2250" w:type="dxa"/>
            <w:vAlign w:val="center"/>
          </w:tcPr>
          <w:p w14:paraId="3787CC14" w14:textId="5D1E02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operating system; Big data; Deep learning algorithm; Intrusion detection; Mobile application; Mobile malware; Smartphones</w:t>
            </w:r>
          </w:p>
        </w:tc>
        <w:tc>
          <w:tcPr>
            <w:tcW w:w="1440" w:type="dxa"/>
            <w:vAlign w:val="center"/>
          </w:tcPr>
          <w:p w14:paraId="6FACF5A1" w14:textId="4297EE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18.17791</w:t>
            </w:r>
          </w:p>
        </w:tc>
        <w:tc>
          <w:tcPr>
            <w:tcW w:w="1440" w:type="dxa"/>
            <w:vAlign w:val="center"/>
          </w:tcPr>
          <w:p w14:paraId="59581494" w14:textId="314BAA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-5.02855</w:t>
            </w:r>
          </w:p>
        </w:tc>
        <w:tc>
          <w:tcPr>
            <w:tcW w:w="900" w:type="dxa"/>
            <w:vAlign w:val="center"/>
          </w:tcPr>
          <w:p w14:paraId="231A4B9B" w14:textId="20D104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5C2476F" w14:textId="77777777" w:rsidTr="005C3A05">
        <w:trPr>
          <w:jc w:val="center"/>
        </w:trPr>
        <w:tc>
          <w:tcPr>
            <w:tcW w:w="625" w:type="dxa"/>
            <w:vAlign w:val="center"/>
          </w:tcPr>
          <w:p w14:paraId="3EF05893" w14:textId="37E107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w:t>
            </w:r>
          </w:p>
        </w:tc>
        <w:tc>
          <w:tcPr>
            <w:tcW w:w="3785" w:type="dxa"/>
            <w:vAlign w:val="center"/>
          </w:tcPr>
          <w:p w14:paraId="2582CDA1" w14:textId="51F660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Event-based system (EBS) is prevalent in various systems including mobile cyber physical systems (MCPSs), Internet of Things (IoT) applications, mobile applications, and web applications, because of its particular communication model that uses implicit invocation and concurrency between components. However, an EBS’s non-determinism in event processing can introduce inherent security vulnerabilities into the system. Multiple types of attacks can incapacitate and damage a target EBS by exploiting this event-based communication model. To minimize the risk of security threats in EBSs, security efforts are required by determining the types of security flaws in the system, the relationship between the flaws, and feasible techniques for dealing with each flaw. However, existing security flaw taxonomies do not appropriately reflect the security issues that originate from an EBS’s characteristics. In this paper, we introduce a new taxonomy that defines and classifies the particular types of inherent security flaws in an EBS, which can serve as a basis for resolving its specific security problems. We also correlate our taxonomy with security attacks that can exploit each flaw and identify existing solutions that can be applied to preventing such attacks. We demonstrate that our taxonomy handles particular aspects of EBSs not covered by existing taxonomies.</w:t>
            </w:r>
          </w:p>
        </w:tc>
        <w:tc>
          <w:tcPr>
            <w:tcW w:w="1170" w:type="dxa"/>
            <w:vAlign w:val="center"/>
          </w:tcPr>
          <w:p w14:paraId="2617653E" w14:textId="080774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by the authors. Licensee MDPI, Basel, Switzerland.</w:t>
            </w:r>
          </w:p>
        </w:tc>
        <w:tc>
          <w:tcPr>
            <w:tcW w:w="2250" w:type="dxa"/>
            <w:vAlign w:val="center"/>
          </w:tcPr>
          <w:p w14:paraId="6A93C780" w14:textId="63538D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Event-based systems; Mobile cyber physical systems; Security flaws; Security taxonomies</w:t>
            </w:r>
          </w:p>
        </w:tc>
        <w:tc>
          <w:tcPr>
            <w:tcW w:w="1440" w:type="dxa"/>
            <w:vAlign w:val="center"/>
          </w:tcPr>
          <w:p w14:paraId="42595A62" w14:textId="59B0BD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18.51532</w:t>
            </w:r>
          </w:p>
        </w:tc>
        <w:tc>
          <w:tcPr>
            <w:tcW w:w="1440" w:type="dxa"/>
            <w:vAlign w:val="center"/>
          </w:tcPr>
          <w:p w14:paraId="78ED361E" w14:textId="3EC6C8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-5.21254</w:t>
            </w:r>
          </w:p>
        </w:tc>
        <w:tc>
          <w:tcPr>
            <w:tcW w:w="900" w:type="dxa"/>
            <w:vAlign w:val="center"/>
          </w:tcPr>
          <w:p w14:paraId="3F4218E8" w14:textId="0DA413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094258B" w14:textId="77777777" w:rsidTr="005C3A05">
        <w:trPr>
          <w:jc w:val="center"/>
        </w:trPr>
        <w:tc>
          <w:tcPr>
            <w:tcW w:w="625" w:type="dxa"/>
            <w:vAlign w:val="center"/>
          </w:tcPr>
          <w:p w14:paraId="693B4E47" w14:textId="74695F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w:t>
            </w:r>
          </w:p>
        </w:tc>
        <w:tc>
          <w:tcPr>
            <w:tcW w:w="3785" w:type="dxa"/>
            <w:vAlign w:val="center"/>
          </w:tcPr>
          <w:p w14:paraId="2336FBA5" w14:textId="73E82B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app developers often rely on cameras to implement rich features. However, giving apps unfettered access to the mobile camera poses a privacy threat when camera frames capture sensitive information that is not needed for the app's functionality. To mitigate this threat, we present Aragorn, a novel privacy-enhancing mobile camera system that provides fine grained control over what information can be present in camera frames before apps can access them. Aragorn automatically sanitizes camera frames by detecting regions that are essential to an app's functionality and blocking out everything else to protect privacy while retaining app utility. Aragorn can cater to a wide range of camera apps and incorporates knowledge distillation and crowdsourcing to extend </w:t>
            </w:r>
            <w:r w:rsidRPr="003362F1">
              <w:rPr>
                <w:rFonts w:asciiTheme="majorBidi" w:hAnsiTheme="majorBidi" w:cstheme="majorBidi"/>
                <w:color w:val="000000"/>
                <w:sz w:val="20"/>
                <w:szCs w:val="20"/>
              </w:rPr>
              <w:lastRenderedPageBreak/>
              <w:t>robust support to previously unsupported apps. In our evaluations, we see that, with no degradation in utility, Aragorn detects credit cards with 89% accuracy and faces with 100% accuracy in context of credit card scanning and face recognition respectively. We show that Aragorn's implementation in the Android camera subsystem only suffers an average drop of 0.01 frames per second in frame rate. Our evaluations show that the overhead incurred by Aragorn to system performance is reasonable.</w:t>
            </w:r>
          </w:p>
        </w:tc>
        <w:tc>
          <w:tcPr>
            <w:tcW w:w="1170" w:type="dxa"/>
            <w:vAlign w:val="center"/>
          </w:tcPr>
          <w:p w14:paraId="0F60BA77" w14:textId="2113CA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Owner/Author.</w:t>
            </w:r>
          </w:p>
        </w:tc>
        <w:tc>
          <w:tcPr>
            <w:tcW w:w="2250" w:type="dxa"/>
            <w:vAlign w:val="center"/>
          </w:tcPr>
          <w:p w14:paraId="0CDE32B0" w14:textId="1769F6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Knowledge Distillation; Object Detection</w:t>
            </w:r>
          </w:p>
        </w:tc>
        <w:tc>
          <w:tcPr>
            <w:tcW w:w="1440" w:type="dxa"/>
            <w:vAlign w:val="center"/>
          </w:tcPr>
          <w:p w14:paraId="434B3A0B" w14:textId="6C69B7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18.04999</w:t>
            </w:r>
          </w:p>
        </w:tc>
        <w:tc>
          <w:tcPr>
            <w:tcW w:w="1440" w:type="dxa"/>
            <w:vAlign w:val="center"/>
          </w:tcPr>
          <w:p w14:paraId="37FE8300" w14:textId="6B0A91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-3.93494</w:t>
            </w:r>
          </w:p>
        </w:tc>
        <w:tc>
          <w:tcPr>
            <w:tcW w:w="900" w:type="dxa"/>
            <w:vAlign w:val="center"/>
          </w:tcPr>
          <w:p w14:paraId="39F46A05" w14:textId="6A90EF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4AA937F" w14:textId="77777777" w:rsidTr="005C3A05">
        <w:trPr>
          <w:jc w:val="center"/>
        </w:trPr>
        <w:tc>
          <w:tcPr>
            <w:tcW w:w="625" w:type="dxa"/>
            <w:vAlign w:val="center"/>
          </w:tcPr>
          <w:p w14:paraId="7E713CA1" w14:textId="20F672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w:t>
            </w:r>
          </w:p>
        </w:tc>
        <w:tc>
          <w:tcPr>
            <w:tcW w:w="3785" w:type="dxa"/>
            <w:vAlign w:val="center"/>
          </w:tcPr>
          <w:p w14:paraId="592FE57F" w14:textId="2CCF86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work analyzes ethical concerns found in users’ app store reviews. We performed this study because ethical concerns in mobile applications (apps) are widespread, pose severe threats to end users and society, and lack systematic analysis and methods for detection and classification. In addition, app store reviews allow practitioners to collect users’ perspectives, crucial for identifying software flaws, from a geographically distributed and large-scale audience. For our analysis, we collected five million user reviews, developed a set of ethical concerns representative of user preferences, and manually labeled a sample of these reviews. We found that (1) users highly report ethical concerns about censorship, identity theft, and safety (2) user reviews with ethical concerns are longer, more popular, and lowly rated, and (3) there is high automation potential for the classification and filtering of these reviews. Our results highlight the relevance of using app store reviews for the systematic consideration of ethical concerns during software evolution.</w:t>
            </w:r>
          </w:p>
        </w:tc>
        <w:tc>
          <w:tcPr>
            <w:tcW w:w="1170" w:type="dxa"/>
            <w:vAlign w:val="center"/>
          </w:tcPr>
          <w:p w14:paraId="1D842077" w14:textId="0F3CCB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2024.</w:t>
            </w:r>
          </w:p>
        </w:tc>
        <w:tc>
          <w:tcPr>
            <w:tcW w:w="2250" w:type="dxa"/>
            <w:vAlign w:val="center"/>
          </w:tcPr>
          <w:p w14:paraId="70DE3B36" w14:textId="572425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Ethics; Software; User feedback</w:t>
            </w:r>
          </w:p>
        </w:tc>
        <w:tc>
          <w:tcPr>
            <w:tcW w:w="1440" w:type="dxa"/>
            <w:vAlign w:val="center"/>
          </w:tcPr>
          <w:p w14:paraId="1892797C" w14:textId="2EB328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17.09065</w:t>
            </w:r>
          </w:p>
        </w:tc>
        <w:tc>
          <w:tcPr>
            <w:tcW w:w="1440" w:type="dxa"/>
            <w:vAlign w:val="center"/>
          </w:tcPr>
          <w:p w14:paraId="464B4F0E" w14:textId="0F82F8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-4.09193</w:t>
            </w:r>
          </w:p>
        </w:tc>
        <w:tc>
          <w:tcPr>
            <w:tcW w:w="900" w:type="dxa"/>
            <w:vAlign w:val="center"/>
          </w:tcPr>
          <w:p w14:paraId="5224B117" w14:textId="554AC6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BCB5725" w14:textId="77777777" w:rsidTr="005C3A05">
        <w:trPr>
          <w:jc w:val="center"/>
        </w:trPr>
        <w:tc>
          <w:tcPr>
            <w:tcW w:w="625" w:type="dxa"/>
            <w:vAlign w:val="center"/>
          </w:tcPr>
          <w:p w14:paraId="7EE96EA9" w14:textId="5F55AD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72</w:t>
            </w:r>
          </w:p>
        </w:tc>
        <w:tc>
          <w:tcPr>
            <w:tcW w:w="3785" w:type="dxa"/>
            <w:vAlign w:val="center"/>
          </w:tcPr>
          <w:p w14:paraId="5C474F71" w14:textId="305FE1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rapid growth of mobile applications, the popularity of the Android system and its openness have attracted many hackers and even criminals, who are creating lots of Android malware. However, the current methods of Android malware detection need a lot of time in the feature engineering phase. Furthermore, these models have the defects of low detection rate, high complexity, and poor practicability, etc. We analyze the Android malware samples, and the distribution of malware and benign software in application programming interface (API) calls, permissions, and other attributes. We classify the software's threat levels based on the correlation of features. </w:t>
            </w:r>
            <w:r w:rsidRPr="003362F1">
              <w:rPr>
                <w:rFonts w:asciiTheme="majorBidi" w:hAnsiTheme="majorBidi" w:cstheme="majorBidi"/>
                <w:color w:val="000000"/>
                <w:sz w:val="20"/>
                <w:szCs w:val="20"/>
              </w:rPr>
              <w:lastRenderedPageBreak/>
              <w:t>Then, we propose deep neural networks and convolutional neural networks with ensemble learning (DCEL), a new classifier fusion model for Android malware detection. First, DCEL preprocesses the malware data to remove redundant data, and converts the one-dimensional data into a two-dimensional gray image. Then, the ensemble learning approach is used to combine the deep neural network with the convolutional neural network, and the final classification results are obtained by voting on the prediction of each single classifier. Experiments based on the Drebin and Malgenome datasets show that compared with current state-of-art models, the proposed DCEL has a higher detection rate, higher recall rate, and lower computational cost.</w:t>
            </w:r>
          </w:p>
        </w:tc>
        <w:tc>
          <w:tcPr>
            <w:tcW w:w="1170" w:type="dxa"/>
            <w:vAlign w:val="center"/>
          </w:tcPr>
          <w:p w14:paraId="36BF7A3E" w14:textId="2A65D2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1990-2011 Beijing Institute of Aerospace Information.</w:t>
            </w:r>
          </w:p>
        </w:tc>
        <w:tc>
          <w:tcPr>
            <w:tcW w:w="2250" w:type="dxa"/>
            <w:vAlign w:val="center"/>
          </w:tcPr>
          <w:p w14:paraId="6AC16E58" w14:textId="20C5A5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deep learning; ensemble learning; model fusion</w:t>
            </w:r>
          </w:p>
        </w:tc>
        <w:tc>
          <w:tcPr>
            <w:tcW w:w="1440" w:type="dxa"/>
            <w:vAlign w:val="center"/>
          </w:tcPr>
          <w:p w14:paraId="19B30D4C" w14:textId="2A28DB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17.45725</w:t>
            </w:r>
          </w:p>
        </w:tc>
        <w:tc>
          <w:tcPr>
            <w:tcW w:w="1440" w:type="dxa"/>
            <w:vAlign w:val="center"/>
          </w:tcPr>
          <w:p w14:paraId="0511E299" w14:textId="2E8FCC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-4.89421</w:t>
            </w:r>
          </w:p>
        </w:tc>
        <w:tc>
          <w:tcPr>
            <w:tcW w:w="900" w:type="dxa"/>
            <w:vAlign w:val="center"/>
          </w:tcPr>
          <w:p w14:paraId="1A2EADB9" w14:textId="309FEC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A5958FE" w14:textId="77777777" w:rsidTr="005C3A05">
        <w:trPr>
          <w:jc w:val="center"/>
        </w:trPr>
        <w:tc>
          <w:tcPr>
            <w:tcW w:w="625" w:type="dxa"/>
            <w:vAlign w:val="center"/>
          </w:tcPr>
          <w:p w14:paraId="12DADE1E" w14:textId="491EFA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w:t>
            </w:r>
          </w:p>
        </w:tc>
        <w:tc>
          <w:tcPr>
            <w:tcW w:w="3785" w:type="dxa"/>
            <w:vAlign w:val="center"/>
          </w:tcPr>
          <w:p w14:paraId="7187D6CC" w14:textId="69687D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increased number of mobile apps, authentication processes play a key role in verifying users’ identities and protecting data from security threats. Utilizing proper authentication techniques is key to protecting computer apps from being hacked. In this paper, we aimed to compare the authentication methods of the sign-up, sign-in, and password recovery processes of 50 e-commerce apps. To ensure accurate data analysis, we checked every app in a separate session and used the “think-aloud” technique while recording the screen. The researchers prepared a list of items that were checked during each session to identify the similarities and differences between tested apps regarding the authentication process. The results of this security analysis unequivocally demonstrated how different apps’ designs for authentication processes are. Users’ memory and comprehension are burdened by these variances, and no app can ensure that they adhere to recommended standards. The results of this study confirmed the necessity for unified and user-friendly authentication processes. This can be possible by following a usable security framework for the authentication process.</w:t>
            </w:r>
          </w:p>
        </w:tc>
        <w:tc>
          <w:tcPr>
            <w:tcW w:w="1170" w:type="dxa"/>
            <w:vAlign w:val="center"/>
          </w:tcPr>
          <w:p w14:paraId="03484F44" w14:textId="1F4E08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Albesher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0815A0A0"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40BFC117" w14:textId="7C713C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17.41834</w:t>
            </w:r>
          </w:p>
        </w:tc>
        <w:tc>
          <w:tcPr>
            <w:tcW w:w="1440" w:type="dxa"/>
            <w:vAlign w:val="center"/>
          </w:tcPr>
          <w:p w14:paraId="175F6B36" w14:textId="5DAFD5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-4.90191</w:t>
            </w:r>
          </w:p>
        </w:tc>
        <w:tc>
          <w:tcPr>
            <w:tcW w:w="900" w:type="dxa"/>
            <w:vAlign w:val="center"/>
          </w:tcPr>
          <w:p w14:paraId="42A0B555" w14:textId="023A34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76171B4" w14:textId="77777777" w:rsidTr="005C3A05">
        <w:trPr>
          <w:jc w:val="center"/>
        </w:trPr>
        <w:tc>
          <w:tcPr>
            <w:tcW w:w="625" w:type="dxa"/>
            <w:vAlign w:val="center"/>
          </w:tcPr>
          <w:p w14:paraId="40B7DD51" w14:textId="04778C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74</w:t>
            </w:r>
          </w:p>
        </w:tc>
        <w:tc>
          <w:tcPr>
            <w:tcW w:w="3785" w:type="dxa"/>
            <w:vAlign w:val="center"/>
          </w:tcPr>
          <w:p w14:paraId="68B24C7B" w14:textId="68905F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Two Factor Authentication (2FA) using One Time Password (OTP) codes via SMS messages is widely used. In order to improve user experience, Google has proposed APIs that allow the automatic verification of the SMS messages without the intervention of the users themselves. </w:t>
            </w:r>
            <w:r w:rsidRPr="003362F1">
              <w:rPr>
                <w:rFonts w:asciiTheme="majorBidi" w:hAnsiTheme="majorBidi" w:cstheme="majorBidi"/>
                <w:color w:val="000000"/>
                <w:sz w:val="20"/>
                <w:szCs w:val="20"/>
              </w:rPr>
              <w:lastRenderedPageBreak/>
              <w:t>They reduce the risks of user error, but they also have vulnerabilities. One of these APIs is the SMS Retriever API for Android devices. This article presents a method to study the vulnerabilities of these OTP exchange APIs in a given sector. The most popular API in the sector is selected, and different scenarios of interaction between mobile apps and SMS OTP servers are posed to determine which implementations are vulnerable. The proposed methodology, applied here to the banking sector, is nevertheless simple enough to be applied to any other sector, or to other SMS OTP APIs. One of its advantages is that it proposes a method for detecting bad implementations on the server side, based on analyses of the apps, which boosts reusability and replicability, while offering a guide to developers to prevent errors that cause vulnerabilities. Our study focuses on Spain’s banking sector, in which the SMS Retriever API is the most popular. The results suggest that there are vulnerable implementations which would allow cybercriminals to steal the users SMS OTP codes. This suggests that a revision of the equilibrium between ease of use and security would apply in order to maintain the high level of security which has traditionally characterized this sector.</w:t>
            </w:r>
          </w:p>
        </w:tc>
        <w:tc>
          <w:tcPr>
            <w:tcW w:w="1170" w:type="dxa"/>
            <w:vAlign w:val="center"/>
          </w:tcPr>
          <w:p w14:paraId="1B2D05A5" w14:textId="0FB5C2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2023.</w:t>
            </w:r>
          </w:p>
        </w:tc>
        <w:tc>
          <w:tcPr>
            <w:tcW w:w="2250" w:type="dxa"/>
            <w:vAlign w:val="center"/>
          </w:tcPr>
          <w:p w14:paraId="293E4131" w14:textId="595F89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2FA; Android; Apps; Banking; OTP; Security; SMS</w:t>
            </w:r>
          </w:p>
        </w:tc>
        <w:tc>
          <w:tcPr>
            <w:tcW w:w="1440" w:type="dxa"/>
            <w:vAlign w:val="center"/>
          </w:tcPr>
          <w:p w14:paraId="5457BBC2" w14:textId="1F2582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17.1741</w:t>
            </w:r>
          </w:p>
        </w:tc>
        <w:tc>
          <w:tcPr>
            <w:tcW w:w="1440" w:type="dxa"/>
            <w:vAlign w:val="center"/>
          </w:tcPr>
          <w:p w14:paraId="44CADBD7" w14:textId="3D949B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-4.37747</w:t>
            </w:r>
          </w:p>
        </w:tc>
        <w:tc>
          <w:tcPr>
            <w:tcW w:w="900" w:type="dxa"/>
            <w:vAlign w:val="center"/>
          </w:tcPr>
          <w:p w14:paraId="3560A331" w14:textId="0DFDC2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384911A" w14:textId="77777777" w:rsidTr="005C3A05">
        <w:trPr>
          <w:jc w:val="center"/>
        </w:trPr>
        <w:tc>
          <w:tcPr>
            <w:tcW w:w="625" w:type="dxa"/>
            <w:vAlign w:val="center"/>
          </w:tcPr>
          <w:p w14:paraId="5053FD9A" w14:textId="14037F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75</w:t>
            </w:r>
          </w:p>
        </w:tc>
        <w:tc>
          <w:tcPr>
            <w:tcW w:w="3785" w:type="dxa"/>
            <w:vAlign w:val="center"/>
          </w:tcPr>
          <w:p w14:paraId="4134D669" w14:textId="059F92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app expansion needs strict security measures to avoid fraud and danger. This study overcomes this issue by identifying apps differently. This new solution uses convolutional neural network (CNN), natural language processing (NLP), and the strong AppAuthentix Recommender algorithm to secure app stores and boost customer confidence in the digital marketplace. Since the app ecosystem has grown, counterfeit and harmful applications have risen, threatening consumers and app merchants. These risks need advanced technology that can distinguish malware from legitimate apps. A complex prediction model using CNNs for image analysis, NLP for text feature extraction, and the novel AppAuthentix Recommender algorithm to properly identify legitimate and counterfeit mobile applications is the goal of this research. The whole strategy secures app stores and authenticates apps. The urgent need to safeguard app markets and users against unauthorized and hazardous </w:t>
            </w:r>
            <w:r w:rsidRPr="003362F1">
              <w:rPr>
                <w:rFonts w:asciiTheme="majorBidi" w:hAnsiTheme="majorBidi" w:cstheme="majorBidi"/>
                <w:color w:val="000000"/>
                <w:sz w:val="20"/>
                <w:szCs w:val="20"/>
              </w:rPr>
              <w:lastRenderedPageBreak/>
              <w:t>programs sparked this study. Our cutting-edge solutions make mobile app consumers’ digital lives safer and app marketplaces more trustworthy. CNN, NLP, and AppAuthentix Recommender yielded amazing results in this investigation. Mobile app authenticity may be estimated with 98.25% accuracy. This technology greatly improves app store security and enables mobile app verification. In conclusion, our work offers a novel way to app identification at a time of rapid mobile app development. CNN, NLP, and AppAuthentix Recommender have dramatically enhanced app store security. These new solutions may boost mobile app security and consumer confidence. Copyright 2024 M and C Distributed under Creative Commons CC-BY 4.0</w:t>
            </w:r>
          </w:p>
        </w:tc>
        <w:tc>
          <w:tcPr>
            <w:tcW w:w="1170" w:type="dxa"/>
            <w:vAlign w:val="center"/>
          </w:tcPr>
          <w:p w14:paraId="23124F57" w14:textId="77777777" w:rsidR="003362F1" w:rsidRPr="003362F1" w:rsidRDefault="003362F1" w:rsidP="003362F1">
            <w:pPr>
              <w:jc w:val="center"/>
              <w:rPr>
                <w:rFonts w:asciiTheme="majorBidi" w:hAnsiTheme="majorBidi" w:cstheme="majorBidi"/>
                <w:sz w:val="20"/>
                <w:szCs w:val="20"/>
              </w:rPr>
            </w:pPr>
          </w:p>
        </w:tc>
        <w:tc>
          <w:tcPr>
            <w:tcW w:w="2250" w:type="dxa"/>
            <w:vAlign w:val="center"/>
          </w:tcPr>
          <w:p w14:paraId="107A843D" w14:textId="41288D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identification; AppAuthentix recommender; Convolutional Neural Networks (CNN); Counterfeit apps; Mobile applications; Natural Language Processing (NLP)</w:t>
            </w:r>
          </w:p>
        </w:tc>
        <w:tc>
          <w:tcPr>
            <w:tcW w:w="1440" w:type="dxa"/>
            <w:vAlign w:val="center"/>
          </w:tcPr>
          <w:p w14:paraId="472FE483" w14:textId="7CFE8E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16.88008</w:t>
            </w:r>
          </w:p>
        </w:tc>
        <w:tc>
          <w:tcPr>
            <w:tcW w:w="1440" w:type="dxa"/>
            <w:vAlign w:val="center"/>
          </w:tcPr>
          <w:p w14:paraId="135E52F4" w14:textId="091A2C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-4.93097</w:t>
            </w:r>
          </w:p>
        </w:tc>
        <w:tc>
          <w:tcPr>
            <w:tcW w:w="900" w:type="dxa"/>
            <w:vAlign w:val="center"/>
          </w:tcPr>
          <w:p w14:paraId="24A11A8E" w14:textId="5B20A5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174A03E" w14:textId="77777777" w:rsidTr="005C3A05">
        <w:trPr>
          <w:jc w:val="center"/>
        </w:trPr>
        <w:tc>
          <w:tcPr>
            <w:tcW w:w="625" w:type="dxa"/>
            <w:vAlign w:val="center"/>
          </w:tcPr>
          <w:p w14:paraId="1FBF7248" w14:textId="7A4A79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76</w:t>
            </w:r>
          </w:p>
        </w:tc>
        <w:tc>
          <w:tcPr>
            <w:tcW w:w="3785" w:type="dxa"/>
            <w:vAlign w:val="center"/>
          </w:tcPr>
          <w:p w14:paraId="0E8FF3D9" w14:textId="55D31D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Privacy threats in a social media-enabled application (app) can originate from either the institution or other app users. Although privacy in social media is well studied, the role of social (peer) privacy concerns is largely unknown and most privacy studies on mobile apps focus on initial adoption and ignore long-term behavioral outcomes. Drawing on the privacy calculus theory, this study examines the impact of both institutional and social privacy concerns on long-term user engagement with social media-enabled apps. Findings from the analysis of 354 survey responses reveal that both institutional and social privacy concerns decrease engagement. Regarding the antecedents, the perceived sensitivity of information increases institutional privacy concerns. However, social privacy concerns are influenced by the perception of risk and control. Moreover, while the impacts of social and enjoyment benefits are expectedly positive, the perception of efficiency benefits decreases engagement. These findings are further investigated and validated through a follow-up text analysis study, suggesting that users who enjoy the functionality of these apps are more likely to express social privacy concerns and minimize their engagement. This study contributes to the literature of privacy on mobile apps by unraveling the intricate dynamics of privacy concerns and benefits in the social mobile era.</w:t>
            </w:r>
          </w:p>
        </w:tc>
        <w:tc>
          <w:tcPr>
            <w:tcW w:w="1170" w:type="dxa"/>
            <w:vAlign w:val="center"/>
          </w:tcPr>
          <w:p w14:paraId="438A8E72" w14:textId="4B01C9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Elsevier Ltd</w:t>
            </w:r>
          </w:p>
        </w:tc>
        <w:tc>
          <w:tcPr>
            <w:tcW w:w="2250" w:type="dxa"/>
            <w:vAlign w:val="center"/>
          </w:tcPr>
          <w:p w14:paraId="35877140" w14:textId="4BD555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Engagement; Privacy calculus; Privacy concerns; Social media-enabled apps; Social mobile era</w:t>
            </w:r>
          </w:p>
        </w:tc>
        <w:tc>
          <w:tcPr>
            <w:tcW w:w="1440" w:type="dxa"/>
            <w:vAlign w:val="center"/>
          </w:tcPr>
          <w:p w14:paraId="281062D1" w14:textId="4CAD7B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16.38698</w:t>
            </w:r>
          </w:p>
        </w:tc>
        <w:tc>
          <w:tcPr>
            <w:tcW w:w="1440" w:type="dxa"/>
            <w:vAlign w:val="center"/>
          </w:tcPr>
          <w:p w14:paraId="17ABB91B" w14:textId="4C2787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-2.94614</w:t>
            </w:r>
          </w:p>
        </w:tc>
        <w:tc>
          <w:tcPr>
            <w:tcW w:w="900" w:type="dxa"/>
            <w:vAlign w:val="center"/>
          </w:tcPr>
          <w:p w14:paraId="31E8F7BB" w14:textId="0E766E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92CF879" w14:textId="77777777" w:rsidTr="005C3A05">
        <w:trPr>
          <w:jc w:val="center"/>
        </w:trPr>
        <w:tc>
          <w:tcPr>
            <w:tcW w:w="625" w:type="dxa"/>
            <w:vAlign w:val="center"/>
          </w:tcPr>
          <w:p w14:paraId="0234462A" w14:textId="5C3248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77</w:t>
            </w:r>
          </w:p>
        </w:tc>
        <w:tc>
          <w:tcPr>
            <w:tcW w:w="3785" w:type="dxa"/>
            <w:vAlign w:val="center"/>
          </w:tcPr>
          <w:p w14:paraId="2A74725B" w14:textId="1F19EE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Privacy analysis techniques for mobile apps are mostly based on system-centric data originating from well-defined system API calls. But these apps may also collect sensitive information via their unstructured input sources that elude privacy analysis. The consequence is that users are unable to determine the extent to which apps may impact on their privacy when downloaded and installed on mobile devices. To this end, we present a privacy analysis framework for unstructured input. Our approach leverages app meta-data descriptions and taxonomy of sensitive information, to identify sensitive unstructured user input. The outcome is an understanding of the level of user privacy risk posed by an app based on its unstructured user input request. Subsequently, we evaluate the usefulness of the unstructured sensitive user input for malware detection. We evaluate our methods using 175K benign apps and 175K malware APKs. The outcome highlights that malicious app detector built on unstructured sensitive user achieve an average balance accuracy of 0.996 demonstrated with Trojan-Banker and Trojan-SMS when the malware family and target applications are known and balanced accuracy of 0.70 with generic malware.</w:t>
            </w:r>
          </w:p>
        </w:tc>
        <w:tc>
          <w:tcPr>
            <w:tcW w:w="1170" w:type="dxa"/>
            <w:vAlign w:val="center"/>
          </w:tcPr>
          <w:p w14:paraId="5053D045" w14:textId="1EA170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Elsevier Ltd</w:t>
            </w:r>
          </w:p>
        </w:tc>
        <w:tc>
          <w:tcPr>
            <w:tcW w:w="2250" w:type="dxa"/>
            <w:vAlign w:val="center"/>
          </w:tcPr>
          <w:p w14:paraId="3A69D549" w14:textId="5242DE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Android privacy; Android security; Mobile privacy; Mobile security; User input identification</w:t>
            </w:r>
          </w:p>
        </w:tc>
        <w:tc>
          <w:tcPr>
            <w:tcW w:w="1440" w:type="dxa"/>
            <w:vAlign w:val="center"/>
          </w:tcPr>
          <w:p w14:paraId="092832C8" w14:textId="36731D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16.42549</w:t>
            </w:r>
          </w:p>
        </w:tc>
        <w:tc>
          <w:tcPr>
            <w:tcW w:w="1440" w:type="dxa"/>
            <w:vAlign w:val="center"/>
          </w:tcPr>
          <w:p w14:paraId="6630CD4A" w14:textId="238F9A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-4.92447</w:t>
            </w:r>
          </w:p>
        </w:tc>
        <w:tc>
          <w:tcPr>
            <w:tcW w:w="900" w:type="dxa"/>
            <w:vAlign w:val="center"/>
          </w:tcPr>
          <w:p w14:paraId="79407748" w14:textId="70794D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BC874DF" w14:textId="77777777" w:rsidTr="005C3A05">
        <w:trPr>
          <w:jc w:val="center"/>
        </w:trPr>
        <w:tc>
          <w:tcPr>
            <w:tcW w:w="625" w:type="dxa"/>
            <w:vAlign w:val="center"/>
          </w:tcPr>
          <w:p w14:paraId="0D45026B" w14:textId="5D558B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78</w:t>
            </w:r>
          </w:p>
        </w:tc>
        <w:tc>
          <w:tcPr>
            <w:tcW w:w="3785" w:type="dxa"/>
            <w:vAlign w:val="center"/>
          </w:tcPr>
          <w:p w14:paraId="2B7A68C9" w14:textId="40DD62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While much effort has been made to detect and measure the privacy leakage caused by the advertising (ad) libraries integrated in mobile applications, analytics libraries, which are also widely used in mobile apps have not been systematically studied for their privacy risks. Different from ad libraries, the main function of analytics libraries is to collect users' in-app actions. Hence, by design analytics libraries are more likely to leak users' private information. In this work, we study what information is collected by the analytics libraries integrated in popular Android apps. We design and implement a framework called 'Alde'. Given an app, Alde employs both static analysis and dynamic analysis to detect the users' in-app actions collected by analytics libraries. We also study what private information can be leaked by the apps that use the same analytics library. Moreover, we analyze apps' privacy policies to see whether app developers have notified the users that their in-app action data is collected by analytics libraries. Finally, we </w:t>
            </w:r>
            <w:r w:rsidRPr="003362F1">
              <w:rPr>
                <w:rFonts w:asciiTheme="majorBidi" w:hAnsiTheme="majorBidi" w:cstheme="majorBidi"/>
                <w:color w:val="000000"/>
                <w:sz w:val="20"/>
                <w:szCs w:val="20"/>
              </w:rPr>
              <w:lastRenderedPageBreak/>
              <w:t>select eight widely used analytics libraries to study and apply our method to 300 popular apps downloaded from both Chinese app markets and Google play. Our experimental results show that some apps indeed leak users' personal information through analytics libraries even though their genuine purposes of using analytics services are legal. To mitigate such threats, we have developed an app named 'ALManager' that leverages the Xposed framework to manage analytics libraries in other apps.</w:t>
            </w:r>
          </w:p>
        </w:tc>
        <w:tc>
          <w:tcPr>
            <w:tcW w:w="1170" w:type="dxa"/>
            <w:vAlign w:val="center"/>
          </w:tcPr>
          <w:p w14:paraId="1212BD6A" w14:textId="325BE8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2002-2012 IEEE.</w:t>
            </w:r>
          </w:p>
        </w:tc>
        <w:tc>
          <w:tcPr>
            <w:tcW w:w="2250" w:type="dxa"/>
            <w:vAlign w:val="center"/>
          </w:tcPr>
          <w:p w14:paraId="73F94F8A" w14:textId="6A71D0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Analytics libraries; Android; Privacy leakage</w:t>
            </w:r>
          </w:p>
        </w:tc>
        <w:tc>
          <w:tcPr>
            <w:tcW w:w="1440" w:type="dxa"/>
            <w:vAlign w:val="center"/>
          </w:tcPr>
          <w:p w14:paraId="3E6D5EA3" w14:textId="792E2A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17.72891</w:t>
            </w:r>
          </w:p>
        </w:tc>
        <w:tc>
          <w:tcPr>
            <w:tcW w:w="1440" w:type="dxa"/>
            <w:vAlign w:val="center"/>
          </w:tcPr>
          <w:p w14:paraId="04D476A6" w14:textId="5714F1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-4.30081</w:t>
            </w:r>
          </w:p>
        </w:tc>
        <w:tc>
          <w:tcPr>
            <w:tcW w:w="900" w:type="dxa"/>
            <w:vAlign w:val="center"/>
          </w:tcPr>
          <w:p w14:paraId="65D87334" w14:textId="789F52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744D083" w14:textId="77777777" w:rsidTr="005C3A05">
        <w:trPr>
          <w:jc w:val="center"/>
        </w:trPr>
        <w:tc>
          <w:tcPr>
            <w:tcW w:w="625" w:type="dxa"/>
            <w:vAlign w:val="center"/>
          </w:tcPr>
          <w:p w14:paraId="143866D5" w14:textId="16E065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79</w:t>
            </w:r>
          </w:p>
        </w:tc>
        <w:tc>
          <w:tcPr>
            <w:tcW w:w="3785" w:type="dxa"/>
            <w:vAlign w:val="center"/>
          </w:tcPr>
          <w:p w14:paraId="52CDA85C" w14:textId="082084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Despite mobile applications being at the frontier of mobile computation technologies, security issues pose a threat to their adoption and diffusion. Recent studies suggest that security violations could be mitigated through improved security behaviors and attitudes, not just through better technologies. Existing literature on behavioral security suggests that one of the main predictors of users’ perceptions of security is their perceived privacy concerns. Using communication privacy management theory (CPM), this study examines the effects of privacy-related perceptions, such as privacy risk and the effectiveness of privacy policies, on the security perceptions of mobile app users. To empirically test the proposed theoretical model, two survey studies were conducted using mobile apps requesting less sensitive information (n = 487) and more sensitive information (n = 559). The findings show that the perceived privacy risk negatively influences the perceived security of the mobile apps; the perceived effectiveness of a privacy policy positively influences user perceptions of mobile app security; and perceived privacy awareness moderates the effect of perceived privacy risk on the perceived security of mobile apps. The results also suggest that users have different privacy-security perceptions based on the information sensitivity of the mobile apps. Theoretical and practical implications are discussed.</w:t>
            </w:r>
          </w:p>
        </w:tc>
        <w:tc>
          <w:tcPr>
            <w:tcW w:w="1170" w:type="dxa"/>
            <w:vAlign w:val="center"/>
          </w:tcPr>
          <w:p w14:paraId="36C0A6FE" w14:textId="0AEB63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2019 Elsevier Ltd</w:t>
            </w:r>
          </w:p>
        </w:tc>
        <w:tc>
          <w:tcPr>
            <w:tcW w:w="2250" w:type="dxa"/>
            <w:vAlign w:val="center"/>
          </w:tcPr>
          <w:p w14:paraId="17D32263" w14:textId="2B660A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Communication privacy management (CPM); Mobile applications; Perceived privacy; Perceived security; Privacy policy</w:t>
            </w:r>
          </w:p>
        </w:tc>
        <w:tc>
          <w:tcPr>
            <w:tcW w:w="1440" w:type="dxa"/>
            <w:vAlign w:val="center"/>
          </w:tcPr>
          <w:p w14:paraId="19DAE7B7" w14:textId="7B1AB1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17.19968</w:t>
            </w:r>
          </w:p>
        </w:tc>
        <w:tc>
          <w:tcPr>
            <w:tcW w:w="1440" w:type="dxa"/>
            <w:vAlign w:val="center"/>
          </w:tcPr>
          <w:p w14:paraId="7DF81059" w14:textId="59728E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-4.45752</w:t>
            </w:r>
          </w:p>
        </w:tc>
        <w:tc>
          <w:tcPr>
            <w:tcW w:w="900" w:type="dxa"/>
            <w:vAlign w:val="center"/>
          </w:tcPr>
          <w:p w14:paraId="3098215E" w14:textId="132C4C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5692C5D" w14:textId="77777777" w:rsidTr="005C3A05">
        <w:trPr>
          <w:jc w:val="center"/>
        </w:trPr>
        <w:tc>
          <w:tcPr>
            <w:tcW w:w="625" w:type="dxa"/>
            <w:vAlign w:val="center"/>
          </w:tcPr>
          <w:p w14:paraId="060028BB" w14:textId="44C316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w:t>
            </w:r>
          </w:p>
        </w:tc>
        <w:tc>
          <w:tcPr>
            <w:tcW w:w="3785" w:type="dxa"/>
            <w:vAlign w:val="center"/>
          </w:tcPr>
          <w:p w14:paraId="4F273A11" w14:textId="628EF9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Modern mobile applications harvest many user-generated events during execution using proper libraries called analytic libraries. The collection of such events allows the app developers to acquire helpful information to further improve the app. The same collected events are likewise an essential source of information for analytic library providers (e.g., Google and Meta) to </w:t>
            </w:r>
            <w:r w:rsidRPr="003362F1">
              <w:rPr>
                <w:rFonts w:asciiTheme="majorBidi" w:hAnsiTheme="majorBidi" w:cstheme="majorBidi"/>
                <w:color w:val="000000"/>
                <w:sz w:val="20"/>
                <w:szCs w:val="20"/>
              </w:rPr>
              <w:lastRenderedPageBreak/>
              <w:t>understand users’ preferences. However, the user is not involved in this process. To counteract this problem, some proposals arose from legal (e.g., General Data Protection Regulation (GDPR)) and research perspectives. Concerning the latter point, some research efforts led to the definition of solutions for the Android ecosystem that allow one to limit the gathering of such data before the analytic libraries collect it or give the user control of the process. To this aim, HideDroid was the first proposal to allow the user to define different privacy levels for each app installed on the device by leveraging k-anonymity and differential privacy techniques. Subsequently, VirtualHideDroid extended HideDroid by taking advantage of the same approach to virtualized Android environments, in which an application (plugin) can run within another application (container). In this scenario, VirtualHideDroid anonymizes user event data running as the container app. However, according to standard threat models regarding virtualized Android environments, assuming that the container app is fully trusted is too optimistic in real deployments. For this reason, in this paper, we extend the work of the original VirtualHideDroid work by assuming that the same tool may be untrusted, i.e., controlled by an external attacker that has access to the container app, thereby having full access to the user data. To solve this problem, we define a new approach, named MarvelHideDroid, which gives reliable anonymization of event data in the Plugin app, even in the event of a malicious/compromised container. Moreover, and differently from VirtualHideDroid, MarvelHideDroid relies on LLM to automatically build up the generalizations required by k-anonymity, resulting in an anonymization strategy that is more reliable against modification in the data structure of the events captured by the analytic libraries. We empirically demonstrate the viability and reliability of the proposal by testing an implementation of MarvelHideDroid on a set of real Android apps in a virtualized environment.</w:t>
            </w:r>
          </w:p>
        </w:tc>
        <w:tc>
          <w:tcPr>
            <w:tcW w:w="1170" w:type="dxa"/>
            <w:vAlign w:val="center"/>
          </w:tcPr>
          <w:p w14:paraId="2EEB777E" w14:textId="0343F9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1A53E40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F5FD6C8" w14:textId="4A1C60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17.11782</w:t>
            </w:r>
          </w:p>
        </w:tc>
        <w:tc>
          <w:tcPr>
            <w:tcW w:w="1440" w:type="dxa"/>
            <w:vAlign w:val="center"/>
          </w:tcPr>
          <w:p w14:paraId="3ABF8242" w14:textId="1AD54B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-4.89454</w:t>
            </w:r>
          </w:p>
        </w:tc>
        <w:tc>
          <w:tcPr>
            <w:tcW w:w="900" w:type="dxa"/>
            <w:vAlign w:val="center"/>
          </w:tcPr>
          <w:p w14:paraId="5FF50261" w14:textId="257A8C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436E08B" w14:textId="77777777" w:rsidTr="005C3A05">
        <w:trPr>
          <w:jc w:val="center"/>
        </w:trPr>
        <w:tc>
          <w:tcPr>
            <w:tcW w:w="625" w:type="dxa"/>
            <w:vAlign w:val="center"/>
          </w:tcPr>
          <w:p w14:paraId="3ED7BF8E" w14:textId="21CE06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81</w:t>
            </w:r>
          </w:p>
        </w:tc>
        <w:tc>
          <w:tcPr>
            <w:tcW w:w="3785" w:type="dxa"/>
            <w:vAlign w:val="center"/>
          </w:tcPr>
          <w:p w14:paraId="75DC8745" w14:textId="220B56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widespread use of smartphones worldwide has led to a corresponding rise in the number of mobile applications available for Android devices. These apps offer users </w:t>
            </w:r>
            <w:r w:rsidRPr="003362F1">
              <w:rPr>
                <w:rFonts w:asciiTheme="majorBidi" w:hAnsiTheme="majorBidi" w:cstheme="majorBidi"/>
                <w:color w:val="000000"/>
                <w:sz w:val="20"/>
                <w:szCs w:val="20"/>
              </w:rPr>
              <w:lastRenderedPageBreak/>
              <w:t>convenient ways to perform various daily tasks, but their proliferation has also created an environment in which attackers can steal sensitive information. Insecure options employed by many app developers create vulnerabilities that can be exploited by attackers to gain access to most smartphones. While existing methods can detect malware during app installation, they do not sufficiently address post-installation attacks, such as those resulting from fake apps or Man-in-the-Disk (MitD) attacks. To address this issue, the current study conducted research on post-installation attacks, including data leakage, malware injection, repackaging, reverse engineering, privilege escalation, and UI spoofing. MitD attacks are particularly challenging to counter, so, to mitigate this risk, the Post-Installation App Detection Method is proposed to monitor and regulate sensitive information flow and prevent MitD attacks.</w:t>
            </w:r>
          </w:p>
        </w:tc>
        <w:tc>
          <w:tcPr>
            <w:tcW w:w="1170" w:type="dxa"/>
            <w:vAlign w:val="center"/>
          </w:tcPr>
          <w:p w14:paraId="283E565B" w14:textId="61D35F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2024, Dr D. Pylarinos. </w:t>
            </w:r>
            <w:r w:rsidRPr="003362F1">
              <w:rPr>
                <w:rFonts w:asciiTheme="majorBidi" w:hAnsiTheme="majorBidi" w:cstheme="majorBidi"/>
                <w:color w:val="000000"/>
                <w:sz w:val="20"/>
                <w:szCs w:val="20"/>
              </w:rPr>
              <w:lastRenderedPageBreak/>
              <w:t>All rights reserved.</w:t>
            </w:r>
          </w:p>
        </w:tc>
        <w:tc>
          <w:tcPr>
            <w:tcW w:w="2250" w:type="dxa"/>
            <w:vAlign w:val="center"/>
          </w:tcPr>
          <w:p w14:paraId="7A83B74C" w14:textId="04AC7E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cyber attacks; cyber attacks in android apps; fake apps; malware; </w:t>
            </w:r>
            <w:r w:rsidRPr="003362F1">
              <w:rPr>
                <w:rFonts w:asciiTheme="majorBidi" w:hAnsiTheme="majorBidi" w:cstheme="majorBidi"/>
                <w:color w:val="000000"/>
                <w:sz w:val="20"/>
                <w:szCs w:val="20"/>
              </w:rPr>
              <w:lastRenderedPageBreak/>
              <w:t>MITD attacks; post installation attacks</w:t>
            </w:r>
          </w:p>
        </w:tc>
        <w:tc>
          <w:tcPr>
            <w:tcW w:w="1440" w:type="dxa"/>
            <w:vAlign w:val="center"/>
          </w:tcPr>
          <w:p w14:paraId="2A1BE170" w14:textId="3D9F82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16.87649</w:t>
            </w:r>
          </w:p>
        </w:tc>
        <w:tc>
          <w:tcPr>
            <w:tcW w:w="1440" w:type="dxa"/>
            <w:vAlign w:val="center"/>
          </w:tcPr>
          <w:p w14:paraId="0AA43EDD" w14:textId="03C768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-3.16768</w:t>
            </w:r>
          </w:p>
        </w:tc>
        <w:tc>
          <w:tcPr>
            <w:tcW w:w="900" w:type="dxa"/>
            <w:vAlign w:val="center"/>
          </w:tcPr>
          <w:p w14:paraId="5A0C481A" w14:textId="697039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672E767" w14:textId="77777777" w:rsidTr="005C3A05">
        <w:trPr>
          <w:jc w:val="center"/>
        </w:trPr>
        <w:tc>
          <w:tcPr>
            <w:tcW w:w="625" w:type="dxa"/>
            <w:vAlign w:val="center"/>
          </w:tcPr>
          <w:p w14:paraId="6850F8D4" w14:textId="7B47A8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82</w:t>
            </w:r>
          </w:p>
        </w:tc>
        <w:tc>
          <w:tcPr>
            <w:tcW w:w="3785" w:type="dxa"/>
            <w:vAlign w:val="center"/>
          </w:tcPr>
          <w:p w14:paraId="0566D009" w14:textId="281485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number of digital health products is increasing faster than ever. These technologies (e.g. mobile apps and connected devices) collect massive amounts of data about their users, including health, medical, sex life, and other intimate data. In this paper, we study a set of 21 Internet of Things (IoT) devices advertised for general and intimate health purposes of female bodies (aka female-oriented technologies or FemTech). We focus on the security of the Bluetooth connection and communications between the IoT device and the mobile app. Our results highlight serious security issues in the current off-the-shelf FemTech devices. These include unencrypted Bluetooth traffic, unknown Bluetooth services and insecure Bluetooth authentication when connecting to the app. We implement Bluetooth attacks on the communication between these devices and apps, resulting in malfunctioning of the device and app. We discuss our results and provide recommendations for different stakeholders to improve the security practices of Bluetooth-enabled IoT devices in such a sensitive and intimate domain.</w:t>
            </w:r>
          </w:p>
        </w:tc>
        <w:tc>
          <w:tcPr>
            <w:tcW w:w="1170" w:type="dxa"/>
            <w:vAlign w:val="center"/>
          </w:tcPr>
          <w:p w14:paraId="544795C7" w14:textId="04FDE1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2024.</w:t>
            </w:r>
          </w:p>
        </w:tc>
        <w:tc>
          <w:tcPr>
            <w:tcW w:w="2250" w:type="dxa"/>
            <w:vAlign w:val="center"/>
          </w:tcPr>
          <w:p w14:paraId="5949C916" w14:textId="687163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BLE security; Bluetooth vulnerabilities; Digital health technologies; Female-oriented technologies; FemTech; FemTech security and privacy</w:t>
            </w:r>
          </w:p>
        </w:tc>
        <w:tc>
          <w:tcPr>
            <w:tcW w:w="1440" w:type="dxa"/>
            <w:vAlign w:val="center"/>
          </w:tcPr>
          <w:p w14:paraId="7EB42A01" w14:textId="2B58F7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17.5564</w:t>
            </w:r>
          </w:p>
        </w:tc>
        <w:tc>
          <w:tcPr>
            <w:tcW w:w="1440" w:type="dxa"/>
            <w:vAlign w:val="center"/>
          </w:tcPr>
          <w:p w14:paraId="60BC6079" w14:textId="13FE04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-4.93131</w:t>
            </w:r>
          </w:p>
        </w:tc>
        <w:tc>
          <w:tcPr>
            <w:tcW w:w="900" w:type="dxa"/>
            <w:vAlign w:val="center"/>
          </w:tcPr>
          <w:p w14:paraId="35CDE264" w14:textId="115C8E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6BC7B04" w14:textId="77777777" w:rsidTr="005C3A05">
        <w:trPr>
          <w:jc w:val="center"/>
        </w:trPr>
        <w:tc>
          <w:tcPr>
            <w:tcW w:w="625" w:type="dxa"/>
            <w:vAlign w:val="center"/>
          </w:tcPr>
          <w:p w14:paraId="7124226C" w14:textId="73B5E1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w:t>
            </w:r>
          </w:p>
        </w:tc>
        <w:tc>
          <w:tcPr>
            <w:tcW w:w="3785" w:type="dxa"/>
            <w:vAlign w:val="center"/>
          </w:tcPr>
          <w:p w14:paraId="1249786E" w14:textId="36478B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proliferation of preloaded and third-party applications has raised significant concerns regarding user security and privacy. This study introduces the Zero Trust Architecture (ZTA) to address the issues caused by poorly designed vulnerable </w:t>
            </w:r>
            <w:r w:rsidRPr="003362F1">
              <w:rPr>
                <w:rFonts w:asciiTheme="majorBidi" w:hAnsiTheme="majorBidi" w:cstheme="majorBidi"/>
                <w:color w:val="000000"/>
                <w:sz w:val="20"/>
                <w:szCs w:val="20"/>
              </w:rPr>
              <w:lastRenderedPageBreak/>
              <w:t>mobile applications. ZTA employs a comprehensive strategy to safeguard user privacy, incorporating thorough app permission analysis alongside dynamic behavior assessment. The proposed framework closely monitors real-time app behavior and leverages the MITRE ATT&amp;CK framework to identify security threats, vulnerabilities, and essential Tactics, Techniques, and Procedures (TTPs). This research contributes in four key ways: it highlights the urgent need for a proactive approach to mobile app security in light of evolving cyber threats, demonstrates the benefits of utilizing the MITRE ATT&amp;CK framework to map potential attack paths and identify security weaknesses in mobile apps, proposes the adoption of a Zero Trust framework for continuous authentication and verification to mitigate vulnerabilities in the mobile app ecosystem, and explores the impact of various app categories on user privacy and security, providing valuable insights into real-world threats. Research findings revealed that approximately 40–60% of applications in the analyzed categories engaged in malicious behavior, stealthily collecting personal data, and employing deceptive practices, underscoring the urgency for improved security measures and user awareness. Overall, this research extends the area of Android security by presenting a Zero Trust-based unique method for identifying and combating malware attacks on Android smartphones while also providing valuable insights to assess the performance of the proposed solution, which researchers and practitioners can leverage to enhance the security of mobile devices.</w:t>
            </w:r>
          </w:p>
        </w:tc>
        <w:tc>
          <w:tcPr>
            <w:tcW w:w="1170" w:type="dxa"/>
            <w:vAlign w:val="center"/>
          </w:tcPr>
          <w:p w14:paraId="279DDCB8" w14:textId="1ACB77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The Author(s), under exclusive licence to Springer </w:t>
            </w:r>
            <w:r w:rsidRPr="003362F1">
              <w:rPr>
                <w:rFonts w:asciiTheme="majorBidi" w:hAnsiTheme="majorBidi" w:cstheme="majorBidi"/>
                <w:color w:val="000000"/>
                <w:sz w:val="20"/>
                <w:szCs w:val="20"/>
              </w:rPr>
              <w:lastRenderedPageBreak/>
              <w:t>Science+Business Media, LLC, part of Springer Nature 2025.</w:t>
            </w:r>
          </w:p>
        </w:tc>
        <w:tc>
          <w:tcPr>
            <w:tcW w:w="2250" w:type="dxa"/>
            <w:vAlign w:val="center"/>
          </w:tcPr>
          <w:p w14:paraId="6E2940A1" w14:textId="60FD80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Android applications; MITRE ATT&amp; CK framework; Tactics, techniques, and procedures (TTPs); Zero trust; Zero trust scanner</w:t>
            </w:r>
          </w:p>
        </w:tc>
        <w:tc>
          <w:tcPr>
            <w:tcW w:w="1440" w:type="dxa"/>
            <w:vAlign w:val="center"/>
          </w:tcPr>
          <w:p w14:paraId="3FA14CC3" w14:textId="0F0CD8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17.82956</w:t>
            </w:r>
          </w:p>
        </w:tc>
        <w:tc>
          <w:tcPr>
            <w:tcW w:w="1440" w:type="dxa"/>
            <w:vAlign w:val="center"/>
          </w:tcPr>
          <w:p w14:paraId="2A0A9A73" w14:textId="12FE7E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-6.33854</w:t>
            </w:r>
          </w:p>
        </w:tc>
        <w:tc>
          <w:tcPr>
            <w:tcW w:w="900" w:type="dxa"/>
            <w:vAlign w:val="center"/>
          </w:tcPr>
          <w:p w14:paraId="73D3FDCC" w14:textId="26D921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B0BE778" w14:textId="77777777" w:rsidTr="005C3A05">
        <w:trPr>
          <w:jc w:val="center"/>
        </w:trPr>
        <w:tc>
          <w:tcPr>
            <w:tcW w:w="625" w:type="dxa"/>
            <w:vAlign w:val="center"/>
          </w:tcPr>
          <w:p w14:paraId="27C7FE54" w14:textId="694C8E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84</w:t>
            </w:r>
          </w:p>
        </w:tc>
        <w:tc>
          <w:tcPr>
            <w:tcW w:w="3785" w:type="dxa"/>
            <w:vAlign w:val="center"/>
          </w:tcPr>
          <w:p w14:paraId="3E74A6FF" w14:textId="71BA36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devices are widely used in our daily lives. However, these devices exhibit limitations, such as short battery lifetime, limited computation power, small memory size and unpredictable network connectivity. Therefore, numerous solutions have been proposed to mitigate these limitations and extend the battery lifetime with the use of the offloading technique. In this paper, a novel framework is proposed to offload intensive computation tasks from the mobile device to the cloud. This framework uses an optimization model to determine the offloading decision dynamically based on four main parameters, </w:t>
            </w:r>
            <w:r w:rsidRPr="003362F1">
              <w:rPr>
                <w:rFonts w:asciiTheme="majorBidi" w:hAnsiTheme="majorBidi" w:cstheme="majorBidi"/>
                <w:color w:val="000000"/>
                <w:sz w:val="20"/>
                <w:szCs w:val="20"/>
              </w:rPr>
              <w:lastRenderedPageBreak/>
              <w:t>namely, energy consumption, CPU utilization, execution time, and memory usage. In addition, a new security layer is provided to protect the transferred data in the cloud from any attack. The experimental results showed that the framework can select a suitable offloading decision for different types of mobile application tasks while achieving significant performance improvement. Moreover, different from previous techniques, the framework can protect application data from any threat.</w:t>
            </w:r>
          </w:p>
        </w:tc>
        <w:tc>
          <w:tcPr>
            <w:tcW w:w="1170" w:type="dxa"/>
            <w:vAlign w:val="center"/>
          </w:tcPr>
          <w:p w14:paraId="1C374D3F" w14:textId="0AA976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109B1DBE" w14:textId="782B7B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computation offloading; mobile cloud computing; particle swarm optimization; security; Smartphones</w:t>
            </w:r>
          </w:p>
        </w:tc>
        <w:tc>
          <w:tcPr>
            <w:tcW w:w="1440" w:type="dxa"/>
            <w:vAlign w:val="center"/>
          </w:tcPr>
          <w:p w14:paraId="29D0A9D0" w14:textId="7AD671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17.89597</w:t>
            </w:r>
          </w:p>
        </w:tc>
        <w:tc>
          <w:tcPr>
            <w:tcW w:w="1440" w:type="dxa"/>
            <w:vAlign w:val="center"/>
          </w:tcPr>
          <w:p w14:paraId="450F5559" w14:textId="48557C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-4.98805</w:t>
            </w:r>
          </w:p>
        </w:tc>
        <w:tc>
          <w:tcPr>
            <w:tcW w:w="900" w:type="dxa"/>
            <w:vAlign w:val="center"/>
          </w:tcPr>
          <w:p w14:paraId="784A076D" w14:textId="72DA1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8C1015C" w14:textId="77777777" w:rsidTr="005C3A05">
        <w:trPr>
          <w:jc w:val="center"/>
        </w:trPr>
        <w:tc>
          <w:tcPr>
            <w:tcW w:w="625" w:type="dxa"/>
            <w:vAlign w:val="center"/>
          </w:tcPr>
          <w:p w14:paraId="22BBBEA3" w14:textId="47908A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85</w:t>
            </w:r>
          </w:p>
        </w:tc>
        <w:tc>
          <w:tcPr>
            <w:tcW w:w="3785" w:type="dxa"/>
            <w:vAlign w:val="center"/>
          </w:tcPr>
          <w:p w14:paraId="178D371A" w14:textId="0FC393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fare payment applications are becoming increasingly common in the public transportation industry as a convenience for customers and as part of an effort to reduce fare management costs and improve operations for agencies. However, there is relatively little literature on vulnerabilities and liabilities in mobile fare payment applications. Furthermore, few public agencies or supporting vendors have policies or established processes in place to receive vulnerability reports or patch vulnerabilities discovered in their technologies. Given the rapidly increasing number of data breaches in general industry IT systems, as well as that mobile fare payment apps are a nexus between customer and agency financial information, the security of these mobile applications deserves further scrutiny. This paper presents a vulnerability discovered in a mobile fare payment application deployed at a transit agency in Florida that, because of the system architecture, may have affected customers in as many as 40 cities across the United States, an estimated 1,554,000 users. Lessons learned from the vulnerability disclosure process followed by the research team as well as recommendations for public agencies seeking to improve the security of these types of applications are also discussed.</w:t>
            </w:r>
          </w:p>
        </w:tc>
        <w:tc>
          <w:tcPr>
            <w:tcW w:w="1170" w:type="dxa"/>
            <w:vAlign w:val="center"/>
          </w:tcPr>
          <w:p w14:paraId="1F87A9A7" w14:textId="223BF6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National Academy of Sciences: Transportation Research Board 2020.</w:t>
            </w:r>
          </w:p>
        </w:tc>
        <w:tc>
          <w:tcPr>
            <w:tcW w:w="2250" w:type="dxa"/>
            <w:vAlign w:val="center"/>
          </w:tcPr>
          <w:p w14:paraId="328430E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454E177" w14:textId="0FD6FB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16.98543</w:t>
            </w:r>
          </w:p>
        </w:tc>
        <w:tc>
          <w:tcPr>
            <w:tcW w:w="1440" w:type="dxa"/>
            <w:vAlign w:val="center"/>
          </w:tcPr>
          <w:p w14:paraId="175A5A04" w14:textId="12A114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-6.94962</w:t>
            </w:r>
          </w:p>
        </w:tc>
        <w:tc>
          <w:tcPr>
            <w:tcW w:w="900" w:type="dxa"/>
            <w:vAlign w:val="center"/>
          </w:tcPr>
          <w:p w14:paraId="003BFF62" w14:textId="34C571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98C6815" w14:textId="77777777" w:rsidTr="005C3A05">
        <w:trPr>
          <w:jc w:val="center"/>
        </w:trPr>
        <w:tc>
          <w:tcPr>
            <w:tcW w:w="625" w:type="dxa"/>
            <w:vAlign w:val="center"/>
          </w:tcPr>
          <w:p w14:paraId="3F5DE716" w14:textId="6630B9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w:t>
            </w:r>
          </w:p>
        </w:tc>
        <w:tc>
          <w:tcPr>
            <w:tcW w:w="3785" w:type="dxa"/>
            <w:vAlign w:val="center"/>
          </w:tcPr>
          <w:p w14:paraId="107715D6" w14:textId="5CF8C5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As the popularity of mobile devices are on the rise, millions of users are now exposed to mobile malware threats. Malware is known for its ability in causing damage to mobile devices. Attackers often use it as a way to use the resources available and for other cybercriminal benefits such stealing users’ data, credentials and credit card number. Various detection techniques have been introduced in mitigating mobile malware, yet the malware author has its </w:t>
            </w:r>
            <w:r w:rsidRPr="003362F1">
              <w:rPr>
                <w:rFonts w:asciiTheme="majorBidi" w:hAnsiTheme="majorBidi" w:cstheme="majorBidi"/>
                <w:color w:val="000000"/>
                <w:sz w:val="20"/>
                <w:szCs w:val="20"/>
              </w:rPr>
              <w:lastRenderedPageBreak/>
              <w:t>own method to overcome the detection method. This paper presents mobile malware analysis approaches through opcode analysis. Opcode analysis on mobile malware reveals the behavior of malicious application in the binary level. The comparison made between the numbers of opcode occurrence from a malicious application and benign shows several significant traits. These differences can be used in classifying the malicious and benign mobile application.</w:t>
            </w:r>
          </w:p>
        </w:tc>
        <w:tc>
          <w:tcPr>
            <w:tcW w:w="1170" w:type="dxa"/>
            <w:vAlign w:val="center"/>
          </w:tcPr>
          <w:p w14:paraId="438D6C70" w14:textId="7159BF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2020, International Journal of Communication Networks and Information Security. </w:t>
            </w:r>
            <w:r w:rsidRPr="003362F1">
              <w:rPr>
                <w:rFonts w:asciiTheme="majorBidi" w:hAnsiTheme="majorBidi" w:cstheme="majorBidi"/>
                <w:color w:val="000000"/>
                <w:sz w:val="20"/>
                <w:szCs w:val="20"/>
              </w:rPr>
              <w:lastRenderedPageBreak/>
              <w:t>All Rights Reserved.</w:t>
            </w:r>
          </w:p>
        </w:tc>
        <w:tc>
          <w:tcPr>
            <w:tcW w:w="2250" w:type="dxa"/>
            <w:vAlign w:val="center"/>
          </w:tcPr>
          <w:p w14:paraId="2385D949" w14:textId="371B30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Android Malware; Mobile Malware; Mobile Malware Behavior; Mobile Malware Detection; Opcode</w:t>
            </w:r>
          </w:p>
        </w:tc>
        <w:tc>
          <w:tcPr>
            <w:tcW w:w="1440" w:type="dxa"/>
            <w:vAlign w:val="center"/>
          </w:tcPr>
          <w:p w14:paraId="60ED7BC4" w14:textId="458925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17.79761</w:t>
            </w:r>
          </w:p>
        </w:tc>
        <w:tc>
          <w:tcPr>
            <w:tcW w:w="1440" w:type="dxa"/>
            <w:vAlign w:val="center"/>
          </w:tcPr>
          <w:p w14:paraId="11B1FB87" w14:textId="488BC3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-4.00816</w:t>
            </w:r>
          </w:p>
        </w:tc>
        <w:tc>
          <w:tcPr>
            <w:tcW w:w="900" w:type="dxa"/>
            <w:vAlign w:val="center"/>
          </w:tcPr>
          <w:p w14:paraId="740B1E0A" w14:textId="159F45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33CD23D" w14:textId="77777777" w:rsidTr="005C3A05">
        <w:trPr>
          <w:jc w:val="center"/>
        </w:trPr>
        <w:tc>
          <w:tcPr>
            <w:tcW w:w="625" w:type="dxa"/>
            <w:vAlign w:val="center"/>
          </w:tcPr>
          <w:p w14:paraId="4A81D09C" w14:textId="3D1F8E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87</w:t>
            </w:r>
          </w:p>
        </w:tc>
        <w:tc>
          <w:tcPr>
            <w:tcW w:w="3785" w:type="dxa"/>
            <w:vAlign w:val="center"/>
          </w:tcPr>
          <w:p w14:paraId="712CC87C" w14:textId="4EB6F4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Smart agriculture is an evolving trend in the agriculture industry, where sensors are embedded into plants to collect vital data and help in decision-making to ensure a higher quality of crops and prevent pests, disease, and other possible threats. One of the most critical pests of palms is the red palm weevil, which is an insect that causes much damage to palm trees and can devastate vast areas of palm trees. The most challenging problem is that the effect of the weevil is not visible by humans until the palm reaches an advanced infestation state. For this reason, there is a pressing need to use advanced technology for early detection and prevention of infestation propagation. In this project, we have developed an IoT-based smart palm monitoring prototype as a proof-of-concept that (1) allows monitoring palms remotely using smart agriculture sensors, (2) contribute to the early detection of red palm weevil infestation. Users can use web/mobile applications to interact with their palm farms and help them in getting early detection of possible infestations. We used an industrial-level IoT platform to interface between the sensor layer and the user layer. Moreover, we have collected data using accelerometer sensors, and we applied signal processing and statistical techniques to analyze collected data and determine a fingerprint of the infestation.</w:t>
            </w:r>
          </w:p>
        </w:tc>
        <w:tc>
          <w:tcPr>
            <w:tcW w:w="1170" w:type="dxa"/>
            <w:vAlign w:val="center"/>
          </w:tcPr>
          <w:p w14:paraId="5E1438C1" w14:textId="1B0FFA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by the authors. Licensee MDPI, Basel, Switzerland. This article is an open access article distributed under the terms and conditions of the Creative Commons Attribution (CC BY) license (http://creativecommons.org/licenses/by/4.0/).</w:t>
            </w:r>
          </w:p>
        </w:tc>
        <w:tc>
          <w:tcPr>
            <w:tcW w:w="2250" w:type="dxa"/>
            <w:vAlign w:val="center"/>
          </w:tcPr>
          <w:p w14:paraId="48D219C2" w14:textId="292190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analytics; Internet-of-things; Precision agriculture; Red palm weevil detection</w:t>
            </w:r>
          </w:p>
        </w:tc>
        <w:tc>
          <w:tcPr>
            <w:tcW w:w="1440" w:type="dxa"/>
            <w:vAlign w:val="center"/>
          </w:tcPr>
          <w:p w14:paraId="3F32F28E" w14:textId="397B0A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17.43327</w:t>
            </w:r>
          </w:p>
        </w:tc>
        <w:tc>
          <w:tcPr>
            <w:tcW w:w="1440" w:type="dxa"/>
            <w:vAlign w:val="center"/>
          </w:tcPr>
          <w:p w14:paraId="20900B94" w14:textId="34D1C1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-4.0701</w:t>
            </w:r>
          </w:p>
        </w:tc>
        <w:tc>
          <w:tcPr>
            <w:tcW w:w="900" w:type="dxa"/>
            <w:vAlign w:val="center"/>
          </w:tcPr>
          <w:p w14:paraId="5118E603" w14:textId="1A33E3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4AF238E" w14:textId="77777777" w:rsidTr="005C3A05">
        <w:trPr>
          <w:jc w:val="center"/>
        </w:trPr>
        <w:tc>
          <w:tcPr>
            <w:tcW w:w="625" w:type="dxa"/>
            <w:vAlign w:val="center"/>
          </w:tcPr>
          <w:p w14:paraId="0F5A3D23" w14:textId="753AAD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w:t>
            </w:r>
          </w:p>
        </w:tc>
        <w:tc>
          <w:tcPr>
            <w:tcW w:w="3785" w:type="dxa"/>
            <w:vAlign w:val="center"/>
          </w:tcPr>
          <w:p w14:paraId="13E82C6D" w14:textId="5BE187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thriving mobile app ecosystem encompasses a wide range of functionalities. However, within this ecosystem, a subset of apps provides illicit services such as gambling and pornography to pursue economic gains, collectively referred to as "underground economy apps". While previous studies have examined these apps' characteristics and identification methods, investigations into their distribution via platforms beyond app </w:t>
            </w:r>
            <w:r w:rsidRPr="003362F1">
              <w:rPr>
                <w:rFonts w:asciiTheme="majorBidi" w:hAnsiTheme="majorBidi" w:cstheme="majorBidi"/>
                <w:color w:val="000000"/>
                <w:sz w:val="20"/>
                <w:szCs w:val="20"/>
              </w:rPr>
              <w:lastRenderedPageBreak/>
              <w:t>markets (like Telegram) remain scarce, which has emerged as a crucial channel for underground activities and cybercrime due to the robust encryption and user anonymity. This study provides the first comprehensive exploration of the underground mobile app ecosystem on Telegram. Overcoming the complexities of the Telegram environment, we build a novel dataset and analyze the prevalence, promotional strategies, and characteristics of these apps. Our findings reveal the significant prevalence of these apps on Telegram, with the total sum of subscription user numbers across channels promoting these apps equivalent to 1% of Telegram's user base. We find these apps primarily cater to gambling and pornography services. We uncover sophisticated promotional strategies involving complex networks of apps, websites, users, and channels, and identify significant gaps in Telegram's content moderation capabilities. Our analysis also exposes the misuse of iOS features for app distribution and the prevalence of malicious behaviors in these apps. This research not only enhances our understanding of the underground app ecosystem but also provides valuable insights for developing effective regulatory measures and protecting users from potential risks associated with these covert operations. Our findings provide implications for platform regulators, app market operators, law enforcement agencies, and cybersecurity professionals in combating the proliferation of underground apps on encrypted messaging platforms.</w:t>
            </w:r>
          </w:p>
        </w:tc>
        <w:tc>
          <w:tcPr>
            <w:tcW w:w="1170" w:type="dxa"/>
            <w:vAlign w:val="center"/>
          </w:tcPr>
          <w:p w14:paraId="4CFD1ABA" w14:textId="4F1663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ACM.</w:t>
            </w:r>
          </w:p>
        </w:tc>
        <w:tc>
          <w:tcPr>
            <w:tcW w:w="2250" w:type="dxa"/>
            <w:vAlign w:val="center"/>
          </w:tcPr>
          <w:p w14:paraId="24F73633" w14:textId="07AE4F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distribution; cybercrime; telegram; underground mobile apps</w:t>
            </w:r>
          </w:p>
        </w:tc>
        <w:tc>
          <w:tcPr>
            <w:tcW w:w="1440" w:type="dxa"/>
            <w:vAlign w:val="center"/>
          </w:tcPr>
          <w:p w14:paraId="3AE71A32" w14:textId="405372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17.08579</w:t>
            </w:r>
          </w:p>
        </w:tc>
        <w:tc>
          <w:tcPr>
            <w:tcW w:w="1440" w:type="dxa"/>
            <w:vAlign w:val="center"/>
          </w:tcPr>
          <w:p w14:paraId="4EE4B792" w14:textId="6DF5CD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-4.42613</w:t>
            </w:r>
          </w:p>
        </w:tc>
        <w:tc>
          <w:tcPr>
            <w:tcW w:w="900" w:type="dxa"/>
            <w:vAlign w:val="center"/>
          </w:tcPr>
          <w:p w14:paraId="376339DA" w14:textId="53A348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F0953F4" w14:textId="77777777" w:rsidTr="005C3A05">
        <w:trPr>
          <w:jc w:val="center"/>
        </w:trPr>
        <w:tc>
          <w:tcPr>
            <w:tcW w:w="625" w:type="dxa"/>
            <w:vAlign w:val="center"/>
          </w:tcPr>
          <w:p w14:paraId="7DF3E3BC" w14:textId="776D76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89</w:t>
            </w:r>
          </w:p>
        </w:tc>
        <w:tc>
          <w:tcPr>
            <w:tcW w:w="3785" w:type="dxa"/>
            <w:vAlign w:val="center"/>
          </w:tcPr>
          <w:p w14:paraId="1074ABE5" w14:textId="76078C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Private access point network (APN) routes data from mobile apps and devices directly into the vendor's corporate data networks. Thus the mobile-to-mobile IoT deployments provide options for APN, VPN, and Fixed IP. These deployments transmit data using private APNs and do not share data on the Internet. This research proposes a secure, sustainable IoT framework to implement under a real-world IoT ecosystem by using APN or Private Access Point Name. The proposed APN model focuses on delivering better visibility, security, and network traffic flow control from devices to Cloud portals. By use of Common Vulnerability Scoring System (CVSS) metrics the authors observed the presence of exploits and </w:t>
            </w:r>
            <w:r w:rsidRPr="003362F1">
              <w:rPr>
                <w:rFonts w:asciiTheme="majorBidi" w:hAnsiTheme="majorBidi" w:cstheme="majorBidi"/>
                <w:color w:val="000000"/>
                <w:sz w:val="20"/>
                <w:szCs w:val="20"/>
              </w:rPr>
              <w:lastRenderedPageBreak/>
              <w:t>specific vulnerabilities in IoT environments as per the security score. Fewer vulnerabilities do not always guarantee a lower security score. The authors discuss the management and sustenance of IoT Security and architecture, vulnerability metrics, and process to measure IoT device security is also proposed by the use of Private APN. The authors performed visualization on the Kaggle dataset for IoT sensor and tolerance values, creating scatterplots and counterplots. These confirmed the values are uniform and consistent along with the distribution plot. T-test null hypothesis was calculated to validate the two independent means. The proposed design has been implemented by an Indian startup organization to monitor and secure critical infrastructure and devices in real-world scenarios.</w:t>
            </w:r>
          </w:p>
        </w:tc>
        <w:tc>
          <w:tcPr>
            <w:tcW w:w="1170" w:type="dxa"/>
            <w:vAlign w:val="center"/>
          </w:tcPr>
          <w:p w14:paraId="66F328C3" w14:textId="2905E9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w:t>
            </w:r>
          </w:p>
        </w:tc>
        <w:tc>
          <w:tcPr>
            <w:tcW w:w="2250" w:type="dxa"/>
            <w:vAlign w:val="center"/>
          </w:tcPr>
          <w:p w14:paraId="196FA000" w14:textId="453A6F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IoT Architecture; IoT Management; IoT Security; Private APN; Private IP; Security Metrics</w:t>
            </w:r>
          </w:p>
        </w:tc>
        <w:tc>
          <w:tcPr>
            <w:tcW w:w="1440" w:type="dxa"/>
            <w:vAlign w:val="center"/>
          </w:tcPr>
          <w:p w14:paraId="6A59EDB3" w14:textId="5C6E5B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16.72812</w:t>
            </w:r>
          </w:p>
        </w:tc>
        <w:tc>
          <w:tcPr>
            <w:tcW w:w="1440" w:type="dxa"/>
            <w:vAlign w:val="center"/>
          </w:tcPr>
          <w:p w14:paraId="1700D3BB" w14:textId="09C892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-5.07233</w:t>
            </w:r>
          </w:p>
        </w:tc>
        <w:tc>
          <w:tcPr>
            <w:tcW w:w="900" w:type="dxa"/>
            <w:vAlign w:val="center"/>
          </w:tcPr>
          <w:p w14:paraId="15C76F66" w14:textId="3A28EB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0525666" w14:textId="77777777" w:rsidTr="005C3A05">
        <w:trPr>
          <w:jc w:val="center"/>
        </w:trPr>
        <w:tc>
          <w:tcPr>
            <w:tcW w:w="625" w:type="dxa"/>
            <w:vAlign w:val="center"/>
          </w:tcPr>
          <w:p w14:paraId="43E67E73" w14:textId="518AF5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90</w:t>
            </w:r>
          </w:p>
        </w:tc>
        <w:tc>
          <w:tcPr>
            <w:tcW w:w="3785" w:type="dxa"/>
            <w:vAlign w:val="center"/>
          </w:tcPr>
          <w:p w14:paraId="7C8DCE33" w14:textId="1AA0A8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earlier years, most malware attacks were against Android smartphones. Unfortunately, for the past few years, the trend has shifted towards attacks against the Apple iOS smartphone. Consequently, an in-depth analysis of the malware and iOS architecture is important to identify the best mitigation solution against malware exploitation. Hence, this paper presents a state-of-the-art deep analysis of malware against iOS smartphones. This includes comprehensive studies of malware architecture involving payload, propagation, operating algorithm, infection, and activation with underlying integration with a phylogenetic concept. Phylogenetic, borrowed from the biology field, can identify any evolution of the origin of the malware involved. To support this deep analysis of malware, a preliminary study was conducted using 12 malware samples, by focusing on social media and online banking. This took place in a controlled laboratory using hybrid analysis. The result showed that there is a way to identify the evolution of malware and as a result, a model has been developed. Based on the evaluation, 4% of mobile applications matched the patterns developed in this model. This proves that the model developed in this paper can detect any possible security exploitation related to social media and online banking for iOS mobile applications. This work can be used </w:t>
            </w:r>
            <w:r w:rsidRPr="003362F1">
              <w:rPr>
                <w:rFonts w:asciiTheme="majorBidi" w:hAnsiTheme="majorBidi" w:cstheme="majorBidi"/>
                <w:color w:val="000000"/>
                <w:sz w:val="20"/>
                <w:szCs w:val="20"/>
              </w:rPr>
              <w:lastRenderedPageBreak/>
              <w:t>as guidance for other researchers working on similar interests in the future.</w:t>
            </w:r>
          </w:p>
        </w:tc>
        <w:tc>
          <w:tcPr>
            <w:tcW w:w="1170" w:type="dxa"/>
            <w:vAlign w:val="center"/>
          </w:tcPr>
          <w:p w14:paraId="672C8538" w14:textId="62DAB2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Springer-Verlag France SAS, part of Springer Nature 2023.</w:t>
            </w:r>
          </w:p>
        </w:tc>
        <w:tc>
          <w:tcPr>
            <w:tcW w:w="2250" w:type="dxa"/>
            <w:vAlign w:val="center"/>
          </w:tcPr>
          <w:p w14:paraId="31FF9793" w14:textId="6DD3A3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Hybrid analysis; iOS exploitation; Malware classification; Mobile malware; Online banking; Phylogenetic; Social media</w:t>
            </w:r>
          </w:p>
        </w:tc>
        <w:tc>
          <w:tcPr>
            <w:tcW w:w="1440" w:type="dxa"/>
            <w:vAlign w:val="center"/>
          </w:tcPr>
          <w:p w14:paraId="3566C143" w14:textId="10BBFB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16.34267</w:t>
            </w:r>
          </w:p>
        </w:tc>
        <w:tc>
          <w:tcPr>
            <w:tcW w:w="1440" w:type="dxa"/>
            <w:vAlign w:val="center"/>
          </w:tcPr>
          <w:p w14:paraId="4210FF88" w14:textId="6E9E12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-4.27392</w:t>
            </w:r>
          </w:p>
        </w:tc>
        <w:tc>
          <w:tcPr>
            <w:tcW w:w="900" w:type="dxa"/>
            <w:vAlign w:val="center"/>
          </w:tcPr>
          <w:p w14:paraId="2127D63B" w14:textId="4EDC53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0A1CA91" w14:textId="77777777" w:rsidTr="005C3A05">
        <w:trPr>
          <w:jc w:val="center"/>
        </w:trPr>
        <w:tc>
          <w:tcPr>
            <w:tcW w:w="625" w:type="dxa"/>
            <w:vAlign w:val="center"/>
          </w:tcPr>
          <w:p w14:paraId="41C94D0A" w14:textId="7D0CBD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91</w:t>
            </w:r>
          </w:p>
        </w:tc>
        <w:tc>
          <w:tcPr>
            <w:tcW w:w="3785" w:type="dxa"/>
            <w:vAlign w:val="center"/>
          </w:tcPr>
          <w:p w14:paraId="629D4522" w14:textId="207D37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Internet of Things (IoT) has experienced significant growth in recent years and has emerged as a very dynamic sector in the worldwide market. Being an open-source platform with a substantial user base, Android has not only been a driving force in the swift advancement of the IoT but has also garnered attention from malicious actors, leading to malware attacks. Given the rapid proliferation of Android malware in recent times, there is an urgent requirement to introduce practical techniques for the detection of such malware. While current machine learning-based Android malware detection approaches have shown promising results, the majority of these methods demand extensive time and effort from malware analysts to construct dynamic or static features. Consequently, the practical application of these methods becomes challenging. Therefore, this paper presents an Android malware detection system characterized by its lightweight design and reliance on explainable machine-learning techniques. The system uses features extracted from mobile applications (apps) to distinguish between malicious and benign apps. Through extensive testing, it has exhibited exceptional accuracy and an F1-score surpassing 0.99 while utilizing minimal device resources and presenting negligible false positive and false negative rates. Furthermore, the classifier model's transparency and comprehensibility are significantly augmented through the application of Shapley's additive explanation scores, enhancing the overall interpretability of the system.</w:t>
            </w:r>
          </w:p>
        </w:tc>
        <w:tc>
          <w:tcPr>
            <w:tcW w:w="1170" w:type="dxa"/>
            <w:vAlign w:val="center"/>
          </w:tcPr>
          <w:p w14:paraId="467214A6" w14:textId="7B03A5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w:t>
            </w:r>
          </w:p>
        </w:tc>
        <w:tc>
          <w:tcPr>
            <w:tcW w:w="2250" w:type="dxa"/>
            <w:vAlign w:val="center"/>
          </w:tcPr>
          <w:p w14:paraId="218F0258" w14:textId="6B2A48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IoT; Machine learning; Random forest; RFE; SHAP</w:t>
            </w:r>
          </w:p>
        </w:tc>
        <w:tc>
          <w:tcPr>
            <w:tcW w:w="1440" w:type="dxa"/>
            <w:vAlign w:val="center"/>
          </w:tcPr>
          <w:p w14:paraId="06599BE0" w14:textId="169FF9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17.98902</w:t>
            </w:r>
          </w:p>
        </w:tc>
        <w:tc>
          <w:tcPr>
            <w:tcW w:w="1440" w:type="dxa"/>
            <w:vAlign w:val="center"/>
          </w:tcPr>
          <w:p w14:paraId="36BD92CD" w14:textId="414560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-4.23721</w:t>
            </w:r>
          </w:p>
        </w:tc>
        <w:tc>
          <w:tcPr>
            <w:tcW w:w="900" w:type="dxa"/>
            <w:vAlign w:val="center"/>
          </w:tcPr>
          <w:p w14:paraId="21B5A5AE" w14:textId="757816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E5DFF2A" w14:textId="77777777" w:rsidTr="005C3A05">
        <w:trPr>
          <w:jc w:val="center"/>
        </w:trPr>
        <w:tc>
          <w:tcPr>
            <w:tcW w:w="625" w:type="dxa"/>
            <w:vAlign w:val="center"/>
          </w:tcPr>
          <w:p w14:paraId="69E50C04" w14:textId="0DFC4C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w:t>
            </w:r>
          </w:p>
        </w:tc>
        <w:tc>
          <w:tcPr>
            <w:tcW w:w="3785" w:type="dxa"/>
            <w:vAlign w:val="center"/>
          </w:tcPr>
          <w:p w14:paraId="130AF283" w14:textId="7EBACA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Connected cars are becoming commonplace, creating vast volumes of data that may contain or reveal information about drivers. It is imperative to understand drivers' perspectives on such data being collected and used by car manufacturers. Applying the Human-Data Interaction (HDI) framework - which centres the user and their experience - to this context, we conducted semi-structured interviews with 15 drivers. Interview transcripts revealed issues with understanding of car data (Legibility) and drivers’ sense of control over automotive data (Agency), across </w:t>
            </w:r>
            <w:r w:rsidRPr="003362F1">
              <w:rPr>
                <w:rFonts w:asciiTheme="majorBidi" w:hAnsiTheme="majorBidi" w:cstheme="majorBidi"/>
                <w:color w:val="000000"/>
                <w:sz w:val="20"/>
                <w:szCs w:val="20"/>
              </w:rPr>
              <w:lastRenderedPageBreak/>
              <w:t>different circumstances (Negotiability). Our findings suggest that car manufacturers should enable learning, access, and control over car data via the mobile app in a coordinated fashion, as the privacy preferences of drivers are often based on perceived benefit or threat resulting from data collection. The ability to set data-sharing preferences in a time- and location- sensitive manner can help drivers navigate data sharing consent based on circumstances. These findings have implications for the consent procedures in modern cars as well as for the development of data-sharing programmes aimed at creation of climate-smart cities.</w:t>
            </w:r>
          </w:p>
        </w:tc>
        <w:tc>
          <w:tcPr>
            <w:tcW w:w="1170" w:type="dxa"/>
            <w:vAlign w:val="center"/>
          </w:tcPr>
          <w:p w14:paraId="26064523" w14:textId="55DDDB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5997165F" w14:textId="501A31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Automotive data; Connected cars; Data disclosure behaviour; Data protection; Human-data interaction; Privacy</w:t>
            </w:r>
          </w:p>
        </w:tc>
        <w:tc>
          <w:tcPr>
            <w:tcW w:w="1440" w:type="dxa"/>
            <w:vAlign w:val="center"/>
          </w:tcPr>
          <w:p w14:paraId="14421F5E" w14:textId="122C57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16.87256</w:t>
            </w:r>
          </w:p>
        </w:tc>
        <w:tc>
          <w:tcPr>
            <w:tcW w:w="1440" w:type="dxa"/>
            <w:vAlign w:val="center"/>
          </w:tcPr>
          <w:p w14:paraId="47BA1F5B" w14:textId="1DA06A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-3.87094</w:t>
            </w:r>
          </w:p>
        </w:tc>
        <w:tc>
          <w:tcPr>
            <w:tcW w:w="900" w:type="dxa"/>
            <w:vAlign w:val="center"/>
          </w:tcPr>
          <w:p w14:paraId="4A51C777" w14:textId="1AFB20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9134400" w14:textId="77777777" w:rsidTr="005C3A05">
        <w:trPr>
          <w:jc w:val="center"/>
        </w:trPr>
        <w:tc>
          <w:tcPr>
            <w:tcW w:w="625" w:type="dxa"/>
            <w:vAlign w:val="center"/>
          </w:tcPr>
          <w:p w14:paraId="3712CD6B" w14:textId="530D93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93</w:t>
            </w:r>
          </w:p>
        </w:tc>
        <w:tc>
          <w:tcPr>
            <w:tcW w:w="3785" w:type="dxa"/>
            <w:vAlign w:val="center"/>
          </w:tcPr>
          <w:p w14:paraId="675F4F92" w14:textId="5EF9AA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Cyber-attacks have always targeted information communication technology systems of various organizations. Intruders and hackers have within their reach, very powerful tools through which they capable to bypass the existing network security so as to deliver a payload that might have a severe impact on the whole organization. Therefore, it has become essential for organizations to develop mechanisms through which they can detect a possible cyber threat and then respond accordingly. By establishing cybersecurity situation awareness, organizations will understand what is happening and then respond effectively. The present study evaluated the effectiveness of the Security Incident Event Management (SIEM) system for Cyber Security Situation Awareness. A Hierarchical Network Security Situation Assessment Model (referred to HNSSAM) which joins Security Incident Event Management (SIEM) system evidence theory fusion rules with classified quantitative risk assessment method was applied. Data processing was initially designed so as to collect security data from various sensors. Mechanisms for data verification were then adopted so as to establish whether SIEM was effective in successfully detecting any form of cyber-attack. Results show that SIEM tools may be applied by security analysts to gain visibility into the security threats attacking the IT systems of an organization and then respond appropriately.</w:t>
            </w:r>
          </w:p>
        </w:tc>
        <w:tc>
          <w:tcPr>
            <w:tcW w:w="1170" w:type="dxa"/>
            <w:vAlign w:val="center"/>
          </w:tcPr>
          <w:p w14:paraId="4E7C7BBD" w14:textId="3B284F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Institute of Medico-Legal Publications. All rights reserved.</w:t>
            </w:r>
          </w:p>
        </w:tc>
        <w:tc>
          <w:tcPr>
            <w:tcW w:w="2250" w:type="dxa"/>
            <w:vAlign w:val="center"/>
          </w:tcPr>
          <w:p w14:paraId="18A3EA7D" w14:textId="17F91A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 threats; Cyber-attack; Cybercrime; HNSSAM; Information; IT systems; Network; Security; SIEM; Technology</w:t>
            </w:r>
          </w:p>
        </w:tc>
        <w:tc>
          <w:tcPr>
            <w:tcW w:w="1440" w:type="dxa"/>
            <w:vAlign w:val="center"/>
          </w:tcPr>
          <w:p w14:paraId="6367754E" w14:textId="4A291A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17.19942</w:t>
            </w:r>
          </w:p>
        </w:tc>
        <w:tc>
          <w:tcPr>
            <w:tcW w:w="1440" w:type="dxa"/>
            <w:vAlign w:val="center"/>
          </w:tcPr>
          <w:p w14:paraId="130C1E82" w14:textId="2E2D0B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-4.12608</w:t>
            </w:r>
          </w:p>
        </w:tc>
        <w:tc>
          <w:tcPr>
            <w:tcW w:w="900" w:type="dxa"/>
            <w:vAlign w:val="center"/>
          </w:tcPr>
          <w:p w14:paraId="52FB2DA7" w14:textId="2F2CA4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AA74AE0" w14:textId="77777777" w:rsidTr="005C3A05">
        <w:trPr>
          <w:jc w:val="center"/>
        </w:trPr>
        <w:tc>
          <w:tcPr>
            <w:tcW w:w="625" w:type="dxa"/>
            <w:vAlign w:val="center"/>
          </w:tcPr>
          <w:p w14:paraId="43246FCB" w14:textId="74811B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w:t>
            </w:r>
          </w:p>
        </w:tc>
        <w:tc>
          <w:tcPr>
            <w:tcW w:w="3785" w:type="dxa"/>
            <w:vAlign w:val="center"/>
          </w:tcPr>
          <w:p w14:paraId="67E196A3" w14:textId="2B103A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 increase in information sharing and growth of Cloud Computing, Internet of Things (IoT), Machine Learning and mobile </w:t>
            </w:r>
            <w:r w:rsidRPr="003362F1">
              <w:rPr>
                <w:rFonts w:asciiTheme="majorBidi" w:hAnsiTheme="majorBidi" w:cstheme="majorBidi"/>
                <w:color w:val="000000"/>
                <w:sz w:val="20"/>
                <w:szCs w:val="20"/>
              </w:rPr>
              <w:lastRenderedPageBreak/>
              <w:t>applications have brought human life in the digital world. Many times, financial transactions, medical communications that involve the transfer of images impose threats to our Privacy, Personal Identity and Personal Health Information (PHI). Such image data are being stolen while in transfer and made the processing of digital images vulnerable in World Wide Web (WWW). Protecting the image data from intruders becomes an essential demand. Various techniques such as Encryption, Steganography and Watermarking are in place to protect image data. Such techniques imply complex computations for encryption and decryption and the quality of image decrypted is reduced. Visual Cryptography (VC) is a new encryption method uses combinational techniques to encode the image into ‘n’ shares and decodes by stacking the shares without complex traditional cryptographic algorithms. The Signific Visual Cryptography (SVC) aims to transfer the real time images securely without compromising the quality. SVC is implemented for (k, n) scheme and (n, n) scheme of VC and supports several real time images such as natural images, medical images, and Quick Response (QR) images. To develop SVC scheme, a new Error Abatement Technique (EAT) is proceeded with two filtering strategies namely, Value Discretization Filtering (VDF) and Reduced Error Filtering (REF) to provide significant meaning to pixel values. The performance analysis proves that (k, n) SVC improves the quality of the reconstructed secret image with increased Peak Signal-to-Noise Ratio (PSNR) up to 21% and Pixel error is calculated as Mean Square Error (MSE) and it is reduced up to 77%. (n, n) SVC maintains integrity of the secret image with zero MSE without complex computations.</w:t>
            </w:r>
          </w:p>
        </w:tc>
        <w:tc>
          <w:tcPr>
            <w:tcW w:w="1170" w:type="dxa"/>
            <w:vAlign w:val="center"/>
          </w:tcPr>
          <w:p w14:paraId="545CC787" w14:textId="148EC2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Springer Science+B</w:t>
            </w:r>
            <w:r w:rsidRPr="003362F1">
              <w:rPr>
                <w:rFonts w:asciiTheme="majorBidi" w:hAnsiTheme="majorBidi" w:cstheme="majorBidi"/>
                <w:color w:val="000000"/>
                <w:sz w:val="20"/>
                <w:szCs w:val="20"/>
              </w:rPr>
              <w:lastRenderedPageBreak/>
              <w:t>usiness Media, LLC, part of Springer Nature.</w:t>
            </w:r>
          </w:p>
        </w:tc>
        <w:tc>
          <w:tcPr>
            <w:tcW w:w="2250" w:type="dxa"/>
            <w:vAlign w:val="center"/>
          </w:tcPr>
          <w:p w14:paraId="065F577E" w14:textId="4A6921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Real time image communication; Secret sharing; Security; </w:t>
            </w:r>
            <w:r w:rsidRPr="003362F1">
              <w:rPr>
                <w:rFonts w:asciiTheme="majorBidi" w:hAnsiTheme="majorBidi" w:cstheme="majorBidi"/>
                <w:color w:val="000000"/>
                <w:sz w:val="20"/>
                <w:szCs w:val="20"/>
              </w:rPr>
              <w:lastRenderedPageBreak/>
              <w:t>Signific; Visual cryptography</w:t>
            </w:r>
          </w:p>
        </w:tc>
        <w:tc>
          <w:tcPr>
            <w:tcW w:w="1440" w:type="dxa"/>
            <w:vAlign w:val="center"/>
          </w:tcPr>
          <w:p w14:paraId="12AC4143" w14:textId="25E737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17.42478</w:t>
            </w:r>
          </w:p>
        </w:tc>
        <w:tc>
          <w:tcPr>
            <w:tcW w:w="1440" w:type="dxa"/>
            <w:vAlign w:val="center"/>
          </w:tcPr>
          <w:p w14:paraId="75505B90" w14:textId="112DFB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-4.81981</w:t>
            </w:r>
          </w:p>
        </w:tc>
        <w:tc>
          <w:tcPr>
            <w:tcW w:w="900" w:type="dxa"/>
            <w:vAlign w:val="center"/>
          </w:tcPr>
          <w:p w14:paraId="26D5944E" w14:textId="5E9F99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8733B66" w14:textId="77777777" w:rsidTr="005C3A05">
        <w:trPr>
          <w:jc w:val="center"/>
        </w:trPr>
        <w:tc>
          <w:tcPr>
            <w:tcW w:w="625" w:type="dxa"/>
            <w:vAlign w:val="center"/>
          </w:tcPr>
          <w:p w14:paraId="2EF06BB6" w14:textId="3CF037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95</w:t>
            </w:r>
          </w:p>
        </w:tc>
        <w:tc>
          <w:tcPr>
            <w:tcW w:w="3785" w:type="dxa"/>
            <w:vAlign w:val="center"/>
          </w:tcPr>
          <w:p w14:paraId="5860F404" w14:textId="28AE01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applications have been deeply integrated into the daily life of ordinary users. Android malware seriously threatens the privacy and property security of users. However, code obfuscation and other technologies have reduced the effectiveness of traditional static analysis methods, and more and more studies are extracting grayscale image features for malware detection. We propose a classification method for Android malware based on a novel mixed bytecode image and deep </w:t>
            </w:r>
            <w:r w:rsidRPr="003362F1">
              <w:rPr>
                <w:rFonts w:asciiTheme="majorBidi" w:hAnsiTheme="majorBidi" w:cstheme="majorBidi"/>
                <w:color w:val="000000"/>
                <w:sz w:val="20"/>
                <w:szCs w:val="20"/>
              </w:rPr>
              <w:lastRenderedPageBreak/>
              <w:t>neural network combined with attention mechanism. Firstly, for the executable file of the target malware, read one character every 8 bits, fix the line and width, and output it as a vector. Each element in this vector is between 0 and 255, which is the range of values for grayscale images. Furthermore, the executable files are generated into grayscale images and Markov images, respectively. Then a new texture feature space is constructed by the fusion of grayscale and Markov images using the transfer probability, which is mapped to a two-dimensional space to obtain the mixed image feature. The constructed fusion feature space can more clearly characterize Android malware. What is more, the convolutional attention mechanism is added to ResNet to increase the depth of the network and improve the network effect. Finally, experiments are performed on Drebin and CICMalDroid 2020. Our experimental results show that our method can efficiently perform uniform representation of bytecode sequence files and extract and classify feature sequences. On the basis of mixed image features, the accuracy of malware detection can reach 98.67%, which outperforms the classification based on Markov images, grayscale images and other similar methods.</w:t>
            </w:r>
          </w:p>
        </w:tc>
        <w:tc>
          <w:tcPr>
            <w:tcW w:w="1170" w:type="dxa"/>
            <w:vAlign w:val="center"/>
          </w:tcPr>
          <w:p w14:paraId="1A7E218F" w14:textId="43D93F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Ltd</w:t>
            </w:r>
          </w:p>
        </w:tc>
        <w:tc>
          <w:tcPr>
            <w:tcW w:w="2250" w:type="dxa"/>
            <w:vAlign w:val="center"/>
          </w:tcPr>
          <w:p w14:paraId="73DA3833" w14:textId="3E44FD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Attention mechanism; Grayscale image; Mixed image; ResNet</w:t>
            </w:r>
          </w:p>
        </w:tc>
        <w:tc>
          <w:tcPr>
            <w:tcW w:w="1440" w:type="dxa"/>
            <w:vAlign w:val="center"/>
          </w:tcPr>
          <w:p w14:paraId="15AAE0C9" w14:textId="323D0E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17.83501</w:t>
            </w:r>
          </w:p>
        </w:tc>
        <w:tc>
          <w:tcPr>
            <w:tcW w:w="1440" w:type="dxa"/>
            <w:vAlign w:val="center"/>
          </w:tcPr>
          <w:p w14:paraId="577E33FE" w14:textId="2C07D7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-4.54555</w:t>
            </w:r>
          </w:p>
        </w:tc>
        <w:tc>
          <w:tcPr>
            <w:tcW w:w="900" w:type="dxa"/>
            <w:vAlign w:val="center"/>
          </w:tcPr>
          <w:p w14:paraId="1F9D8139" w14:textId="2BC68A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625C4F5" w14:textId="77777777" w:rsidTr="005C3A05">
        <w:trPr>
          <w:jc w:val="center"/>
        </w:trPr>
        <w:tc>
          <w:tcPr>
            <w:tcW w:w="625" w:type="dxa"/>
            <w:vAlign w:val="center"/>
          </w:tcPr>
          <w:p w14:paraId="77BAB422" w14:textId="2DF055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96</w:t>
            </w:r>
          </w:p>
        </w:tc>
        <w:tc>
          <w:tcPr>
            <w:tcW w:w="3785" w:type="dxa"/>
            <w:vAlign w:val="center"/>
          </w:tcPr>
          <w:p w14:paraId="509D74C3" w14:textId="3672E8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growing integration of mobile applications for user authentication has revolutionized user interactions with digital platforms, offering novel possibilities in user experience (UX). However, this paradigm shift poses significant security challenges. Leveraging smartphones for authentication purposes provides convenient and swift access to services, streamlining user interactions with various platforms through simple taps. Several institutions adopt static QR Codes generated from primary, unchanging user data (e.g., individual citizen national identification numbers) for physical authentication procedures like access turnstiles. However, relying on static data introduces critical security vulnerabilities as this data is susceptible to compromise. Implementing an One-Time Authentication Code (OTAC) approach appears promising in addressing these issues. Nevertheless, the absence of an integrated solution for developing a physical authentication process using OTAC </w:t>
            </w:r>
            <w:r w:rsidRPr="003362F1">
              <w:rPr>
                <w:rFonts w:asciiTheme="majorBidi" w:hAnsiTheme="majorBidi" w:cstheme="majorBidi"/>
                <w:color w:val="000000"/>
                <w:sz w:val="20"/>
                <w:szCs w:val="20"/>
              </w:rPr>
              <w:lastRenderedPageBreak/>
              <w:t>leads to suboptimal API user experiences (UX APIs) and subsequent security vulnerabilities. In response to this challenge, we introduce Auth4App, a protocol set designed for identification and authentication using mobile applications. Auth4App comprises two core protocols: one dedicated to linking user credentials to mobile devices (i.e., identification), and the other for generating OTAC. We showcase the adaptability and practicality of Auth4App through three distinct case studies: a mobile-only scenario, integration of mobile devices with a turnstile, and integration of Auth4App with FIDO2. To ensure the robustness of the security protocols, Auth4App is evaluated using automated verification tools and argument proofs, solidifying the system's reliability.</w:t>
            </w:r>
          </w:p>
        </w:tc>
        <w:tc>
          <w:tcPr>
            <w:tcW w:w="1170" w:type="dxa"/>
            <w:vAlign w:val="center"/>
          </w:tcPr>
          <w:p w14:paraId="439532C8" w14:textId="006571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Ltd</w:t>
            </w:r>
          </w:p>
        </w:tc>
        <w:tc>
          <w:tcPr>
            <w:tcW w:w="2250" w:type="dxa"/>
            <w:vAlign w:val="center"/>
          </w:tcPr>
          <w:p w14:paraId="4DCA099B" w14:textId="77BE8F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Authentication protocol; Binding protocol; Mobile application; One-time authorization code</w:t>
            </w:r>
          </w:p>
        </w:tc>
        <w:tc>
          <w:tcPr>
            <w:tcW w:w="1440" w:type="dxa"/>
            <w:vAlign w:val="center"/>
          </w:tcPr>
          <w:p w14:paraId="5ADF6F2D" w14:textId="6B6B74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17.60782</w:t>
            </w:r>
          </w:p>
        </w:tc>
        <w:tc>
          <w:tcPr>
            <w:tcW w:w="1440" w:type="dxa"/>
            <w:vAlign w:val="center"/>
          </w:tcPr>
          <w:p w14:paraId="48B8F274" w14:textId="43E485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-2.72649</w:t>
            </w:r>
          </w:p>
        </w:tc>
        <w:tc>
          <w:tcPr>
            <w:tcW w:w="900" w:type="dxa"/>
            <w:vAlign w:val="center"/>
          </w:tcPr>
          <w:p w14:paraId="7A3A3590" w14:textId="7AB4C7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CCE64F8" w14:textId="77777777" w:rsidTr="005C3A05">
        <w:trPr>
          <w:jc w:val="center"/>
        </w:trPr>
        <w:tc>
          <w:tcPr>
            <w:tcW w:w="625" w:type="dxa"/>
            <w:vAlign w:val="center"/>
          </w:tcPr>
          <w:p w14:paraId="1201B75C" w14:textId="6178BE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97</w:t>
            </w:r>
          </w:p>
        </w:tc>
        <w:tc>
          <w:tcPr>
            <w:tcW w:w="3785" w:type="dxa"/>
            <w:vAlign w:val="center"/>
          </w:tcPr>
          <w:p w14:paraId="66E3FB6B" w14:textId="714CEC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Widespread communication by mobile devices today has promoted the use of huge amounts of information on them. Malware applications are undergoing exponential growth, directly attacking these smartphones to steal information. For this reason, we have created a methodology to analyze the network packets sent by any type of mobile applications in order to validate their behavior. In order to solve this problem, we have used supervised learning systems in an attempt to modelize the traffic communication with a set of previously labeled data. This will help to actively detect if applications installed in mobile devices could be tagged as malicious.</w:t>
            </w:r>
          </w:p>
        </w:tc>
        <w:tc>
          <w:tcPr>
            <w:tcW w:w="1170" w:type="dxa"/>
            <w:vAlign w:val="center"/>
          </w:tcPr>
          <w:p w14:paraId="53311E26" w14:textId="4EB1ED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Elsevier B.V.</w:t>
            </w:r>
          </w:p>
        </w:tc>
        <w:tc>
          <w:tcPr>
            <w:tcW w:w="2250" w:type="dxa"/>
            <w:vAlign w:val="center"/>
          </w:tcPr>
          <w:p w14:paraId="1E5E6F53" w14:textId="649FF6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Machine learning; Malware detection; Network traffic analysis</w:t>
            </w:r>
          </w:p>
        </w:tc>
        <w:tc>
          <w:tcPr>
            <w:tcW w:w="1440" w:type="dxa"/>
            <w:vAlign w:val="center"/>
          </w:tcPr>
          <w:p w14:paraId="27E17CA0" w14:textId="146EA3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17.40567</w:t>
            </w:r>
          </w:p>
        </w:tc>
        <w:tc>
          <w:tcPr>
            <w:tcW w:w="1440" w:type="dxa"/>
            <w:vAlign w:val="center"/>
          </w:tcPr>
          <w:p w14:paraId="1076C5D1" w14:textId="30E62E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-5.14603</w:t>
            </w:r>
          </w:p>
        </w:tc>
        <w:tc>
          <w:tcPr>
            <w:tcW w:w="900" w:type="dxa"/>
            <w:vAlign w:val="center"/>
          </w:tcPr>
          <w:p w14:paraId="378FA58A" w14:textId="045CFC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5451C60" w14:textId="77777777" w:rsidTr="005C3A05">
        <w:trPr>
          <w:jc w:val="center"/>
        </w:trPr>
        <w:tc>
          <w:tcPr>
            <w:tcW w:w="625" w:type="dxa"/>
            <w:vAlign w:val="center"/>
          </w:tcPr>
          <w:p w14:paraId="35043CA9" w14:textId="607F0A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w:t>
            </w:r>
          </w:p>
        </w:tc>
        <w:tc>
          <w:tcPr>
            <w:tcW w:w="3785" w:type="dxa"/>
            <w:vAlign w:val="center"/>
          </w:tcPr>
          <w:p w14:paraId="7E97EC91" w14:textId="2F19F1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thousands of mobile applications submitted to online application stores, the mobile application market has experienced significant growth. This growth is accompanied by an increase in malware presence. A possible solution would be to leverage those reports across all mobile ecosystems, creating a shared reputation system.</w:t>
            </w:r>
          </w:p>
        </w:tc>
        <w:tc>
          <w:tcPr>
            <w:tcW w:w="1170" w:type="dxa"/>
            <w:vAlign w:val="center"/>
          </w:tcPr>
          <w:p w14:paraId="255B7A54" w14:textId="1AE5EB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1970-2012 IEEE.</w:t>
            </w:r>
          </w:p>
        </w:tc>
        <w:tc>
          <w:tcPr>
            <w:tcW w:w="2250" w:type="dxa"/>
            <w:vAlign w:val="center"/>
          </w:tcPr>
          <w:p w14:paraId="4170A189"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8F1E761" w14:textId="737A3A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17.26132</w:t>
            </w:r>
          </w:p>
        </w:tc>
        <w:tc>
          <w:tcPr>
            <w:tcW w:w="1440" w:type="dxa"/>
            <w:vAlign w:val="center"/>
          </w:tcPr>
          <w:p w14:paraId="13462937" w14:textId="099F32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-4.42994</w:t>
            </w:r>
          </w:p>
        </w:tc>
        <w:tc>
          <w:tcPr>
            <w:tcW w:w="900" w:type="dxa"/>
            <w:vAlign w:val="center"/>
          </w:tcPr>
          <w:p w14:paraId="05A7E692" w14:textId="7E51C3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1C73E04" w14:textId="77777777" w:rsidTr="005C3A05">
        <w:trPr>
          <w:jc w:val="center"/>
        </w:trPr>
        <w:tc>
          <w:tcPr>
            <w:tcW w:w="625" w:type="dxa"/>
            <w:vAlign w:val="center"/>
          </w:tcPr>
          <w:p w14:paraId="175E3E3C" w14:textId="6D0317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w:t>
            </w:r>
          </w:p>
        </w:tc>
        <w:tc>
          <w:tcPr>
            <w:tcW w:w="3785" w:type="dxa"/>
            <w:vAlign w:val="center"/>
          </w:tcPr>
          <w:p w14:paraId="15862F7C" w14:textId="11508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popularity of smart phones has brought significant convenience to people's lives, but also there are many security problems. In recent years, malicious applications are increasingly rampant, which threaten users and society as security challenges to network reliability and management. However, due to neglecting the sequential features between network flows, existing malicious application recognition methods based on network traffic analysis have low </w:t>
            </w:r>
            <w:r w:rsidRPr="003362F1">
              <w:rPr>
                <w:rFonts w:asciiTheme="majorBidi" w:hAnsiTheme="majorBidi" w:cstheme="majorBidi"/>
                <w:color w:val="000000"/>
                <w:sz w:val="20"/>
                <w:szCs w:val="20"/>
              </w:rPr>
              <w:lastRenderedPageBreak/>
              <w:t>recognition accuracy. Based on the network traffic characteristics of Android applications, this paper firstly applies Long Short-Term Memory network-based variational Auto-Encoder to extract the sequential feature of the application running time. Then, we design the BP neural network for initial classification and connect the class vector output of the BP neural network with the original data. The output is fed into the cascade forest for further feature learning and classification. The integrated methods are easy to implement with data independency and efficiency. We conduct experiments to evaluate the proposed with Android malware dataset CICAndMal2017, with a 97.29% high accuracy, comparatively significant precision and recall rates when benchmarked against other methods.</w:t>
            </w:r>
          </w:p>
        </w:tc>
        <w:tc>
          <w:tcPr>
            <w:tcW w:w="1170" w:type="dxa"/>
            <w:vAlign w:val="center"/>
          </w:tcPr>
          <w:p w14:paraId="57D8578D" w14:textId="0188DF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Meilin Liu et al.</w:t>
            </w:r>
          </w:p>
        </w:tc>
        <w:tc>
          <w:tcPr>
            <w:tcW w:w="2250" w:type="dxa"/>
            <w:vAlign w:val="center"/>
          </w:tcPr>
          <w:p w14:paraId="21A39C3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CAC6AE2" w14:textId="3311D0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16.80349</w:t>
            </w:r>
          </w:p>
        </w:tc>
        <w:tc>
          <w:tcPr>
            <w:tcW w:w="1440" w:type="dxa"/>
            <w:vAlign w:val="center"/>
          </w:tcPr>
          <w:p w14:paraId="1D8D1A79" w14:textId="3B5722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-3.52452</w:t>
            </w:r>
          </w:p>
        </w:tc>
        <w:tc>
          <w:tcPr>
            <w:tcW w:w="900" w:type="dxa"/>
            <w:vAlign w:val="center"/>
          </w:tcPr>
          <w:p w14:paraId="493D5A8A" w14:textId="21B89A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BEDF95A" w14:textId="77777777" w:rsidTr="005C3A05">
        <w:trPr>
          <w:jc w:val="center"/>
        </w:trPr>
        <w:tc>
          <w:tcPr>
            <w:tcW w:w="625" w:type="dxa"/>
            <w:vAlign w:val="center"/>
          </w:tcPr>
          <w:p w14:paraId="63A31025" w14:textId="65AFA3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100</w:t>
            </w:r>
          </w:p>
        </w:tc>
        <w:tc>
          <w:tcPr>
            <w:tcW w:w="3785" w:type="dxa"/>
            <w:vAlign w:val="center"/>
          </w:tcPr>
          <w:p w14:paraId="01AF3C7A" w14:textId="5884D2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Resource-constrained systems are becoming more and more common as users migrate from PCs to mobile devices and as IoT systems enter the mainstream. At the same time, it is not acceptable to reduce the level of security hence it is necessary to accommodate the required security into the system-imposed resource constraints. This paper introduces BAdDroIds, a mobile application leveraging machine learning for detecting malware on resource constrained devices. BAdDroIds executes in background and transparently analyzes the applications as soon as they are installed, i.e., before infecting the device. BAdDroIds relies on static analysis techniques and features provided by the Android OS to build up sound and complete models of Android apps in terms of permissions and API invocations. It uses ad-hoc supervised classification techniques to allow resource-efficient malware detection. By exploiting the intrinsic nature of data, it has been possible to implement a state-of-the-art data-driven model which provides deep insights on the detection problem and can be efficiently executed on the device itself as it requires a very limited computational effort. Besides its limited resource footprint, BAdDroIds is extremely effective: An extensive experimental evaluation shows that it outperforms the currently available solutions in terms of accuracy, which is around 99 percent.</w:t>
            </w:r>
          </w:p>
        </w:tc>
        <w:tc>
          <w:tcPr>
            <w:tcW w:w="1170" w:type="dxa"/>
            <w:vAlign w:val="center"/>
          </w:tcPr>
          <w:p w14:paraId="3AAFD06A" w14:textId="7B0536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2017 IEEE.</w:t>
            </w:r>
          </w:p>
        </w:tc>
        <w:tc>
          <w:tcPr>
            <w:tcW w:w="2250" w:type="dxa"/>
            <w:vAlign w:val="center"/>
          </w:tcPr>
          <w:p w14:paraId="05DB3FEA" w14:textId="67CA1C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security; data-driven models; feature ranking; malware analysis; model selection; supervised learning</w:t>
            </w:r>
          </w:p>
        </w:tc>
        <w:tc>
          <w:tcPr>
            <w:tcW w:w="1440" w:type="dxa"/>
            <w:vAlign w:val="center"/>
          </w:tcPr>
          <w:p w14:paraId="472FB07A" w14:textId="4D6945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18.7166</w:t>
            </w:r>
          </w:p>
        </w:tc>
        <w:tc>
          <w:tcPr>
            <w:tcW w:w="1440" w:type="dxa"/>
            <w:vAlign w:val="center"/>
          </w:tcPr>
          <w:p w14:paraId="0B920234" w14:textId="18E5C2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-2.99651</w:t>
            </w:r>
          </w:p>
        </w:tc>
        <w:tc>
          <w:tcPr>
            <w:tcW w:w="900" w:type="dxa"/>
            <w:vAlign w:val="center"/>
          </w:tcPr>
          <w:p w14:paraId="7B6B3C1C" w14:textId="421624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C689A6C" w14:textId="77777777" w:rsidTr="005C3A05">
        <w:trPr>
          <w:jc w:val="center"/>
        </w:trPr>
        <w:tc>
          <w:tcPr>
            <w:tcW w:w="625" w:type="dxa"/>
            <w:vAlign w:val="center"/>
          </w:tcPr>
          <w:p w14:paraId="5383E336" w14:textId="1558BD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101</w:t>
            </w:r>
          </w:p>
        </w:tc>
        <w:tc>
          <w:tcPr>
            <w:tcW w:w="3785" w:type="dxa"/>
            <w:vAlign w:val="center"/>
          </w:tcPr>
          <w:p w14:paraId="05B06F94" w14:textId="7A820D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has long been employed in cyberattacks. Due to their widespread usage, malicious software developers target Android smartphones, which may store a lot of sensitive data. As the main mobile OS, Android has always attracted malware developers. Thus, several Android malware species target susceptible people everyday, making manual malware analysis unfeasible. ML and DL methods for malware identification and categorization might help cyber forensic investigators curb the spread of malicious software. Applying DL methods helps safeguard applications. Cybersecurity issues including intrusion detection, malware classification and identification, phishing and spam detection, and spam recognition have been addressed using DL approaches. ECNN uses the BP (Back Propagation) model for every layer between several intermediate layers, making it faster and more accurate than other methods. SVM Learning with Weighted Features and CNN with SGD optimization for static analysis of mobile apps are presented in this research. The ECNN model has the highest accuracy of 96.92, 96.14, and 95.8 for Android Malware Dataset-1, 2, and 3. On the three datasets, the ECNN model has 96%, 94%, and 94% precision. Smartphone malware analysis is faster and more accurate using this method.</w:t>
            </w:r>
          </w:p>
        </w:tc>
        <w:tc>
          <w:tcPr>
            <w:tcW w:w="1170" w:type="dxa"/>
            <w:vAlign w:val="center"/>
          </w:tcPr>
          <w:p w14:paraId="5CB535E3" w14:textId="11F7DF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Ismail Saritas. All rights reserved.</w:t>
            </w:r>
          </w:p>
        </w:tc>
        <w:tc>
          <w:tcPr>
            <w:tcW w:w="2250" w:type="dxa"/>
            <w:vAlign w:val="center"/>
          </w:tcPr>
          <w:p w14:paraId="2EE13D5A" w14:textId="4FA167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Cybersecurity; Deep learning; Machine learnings Optimization; Malware; Weighted Features</w:t>
            </w:r>
          </w:p>
        </w:tc>
        <w:tc>
          <w:tcPr>
            <w:tcW w:w="1440" w:type="dxa"/>
            <w:vAlign w:val="center"/>
          </w:tcPr>
          <w:p w14:paraId="11FB7127" w14:textId="5A8C86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16.1413</w:t>
            </w:r>
          </w:p>
        </w:tc>
        <w:tc>
          <w:tcPr>
            <w:tcW w:w="1440" w:type="dxa"/>
            <w:vAlign w:val="center"/>
          </w:tcPr>
          <w:p w14:paraId="76309545" w14:textId="415D3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-5.15545</w:t>
            </w:r>
          </w:p>
        </w:tc>
        <w:tc>
          <w:tcPr>
            <w:tcW w:w="900" w:type="dxa"/>
            <w:vAlign w:val="center"/>
          </w:tcPr>
          <w:p w14:paraId="40DB696F" w14:textId="668CA1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0C4C609" w14:textId="77777777" w:rsidTr="005C3A05">
        <w:trPr>
          <w:jc w:val="center"/>
        </w:trPr>
        <w:tc>
          <w:tcPr>
            <w:tcW w:w="625" w:type="dxa"/>
            <w:vAlign w:val="center"/>
          </w:tcPr>
          <w:p w14:paraId="13F8E592" w14:textId="581BD3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w:t>
            </w:r>
          </w:p>
        </w:tc>
        <w:tc>
          <w:tcPr>
            <w:tcW w:w="3785" w:type="dxa"/>
            <w:vAlign w:val="center"/>
          </w:tcPr>
          <w:p w14:paraId="4E8BDEB1" w14:textId="6A435F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Although numerous embedding approaches have been proposed for code representation of mobile applications, insufficient attention has been paid to its essential running nature: event-driven. As a result, the contextual semantics of event-driven callbacks re hardly captured. Existing solutions either discard the information of event callbacks such as their sequences, or simply treat event callbacks as ordinary APIs. Both of the solutions deviate from the actual running behavior of the applications and thus suffer from critical information loss of the callback contexts. To address the problem, in this paper, a callback based hierarchical embedding approach Callback2Vec is proposed, in which ordinary APIs and callbacks are distinguished and tackled at different levels in a top-down fashion. As such, the contextual semantics of callbacks can be reasonably represented by the embedding vectors. In particular, a fine-grained </w:t>
            </w:r>
            <w:r w:rsidRPr="003362F1">
              <w:rPr>
                <w:rFonts w:asciiTheme="majorBidi" w:hAnsiTheme="majorBidi" w:cstheme="majorBidi"/>
                <w:color w:val="000000"/>
                <w:sz w:val="20"/>
                <w:szCs w:val="20"/>
              </w:rPr>
              <w:lastRenderedPageBreak/>
              <w:t>callback-sequence-generation algorithm is devised to capture the running behavior of callbacks. To evaluate the representation capability of Callback2Vec, a systematic analysis targeting at the embedding results is conducted, whereby the conventional embedding characteristics are rigorously investigated and new implications are identified. Of significance, the proposed embedding approach has been validated to be capable of providing novel solutions for typical downstream applications, through comprehensive experiments with large scale public datasets.</w:t>
            </w:r>
          </w:p>
        </w:tc>
        <w:tc>
          <w:tcPr>
            <w:tcW w:w="1170" w:type="dxa"/>
            <w:vAlign w:val="center"/>
          </w:tcPr>
          <w:p w14:paraId="66EAFF2B" w14:textId="6D38AA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Elsevier Inc.</w:t>
            </w:r>
          </w:p>
        </w:tc>
        <w:tc>
          <w:tcPr>
            <w:tcW w:w="2250" w:type="dxa"/>
            <w:vAlign w:val="center"/>
          </w:tcPr>
          <w:p w14:paraId="604C10C7" w14:textId="7DFA13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Callback; Malware detection; Word Embedding; Word2vec</w:t>
            </w:r>
          </w:p>
        </w:tc>
        <w:tc>
          <w:tcPr>
            <w:tcW w:w="1440" w:type="dxa"/>
            <w:vAlign w:val="center"/>
          </w:tcPr>
          <w:p w14:paraId="612C7B4E" w14:textId="5C1B71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17.43698</w:t>
            </w:r>
          </w:p>
        </w:tc>
        <w:tc>
          <w:tcPr>
            <w:tcW w:w="1440" w:type="dxa"/>
            <w:vAlign w:val="center"/>
          </w:tcPr>
          <w:p w14:paraId="02835773" w14:textId="312806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-4.3606</w:t>
            </w:r>
          </w:p>
        </w:tc>
        <w:tc>
          <w:tcPr>
            <w:tcW w:w="900" w:type="dxa"/>
            <w:vAlign w:val="center"/>
          </w:tcPr>
          <w:p w14:paraId="03BE90C7" w14:textId="3C1DB8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AC44D3D" w14:textId="77777777" w:rsidTr="005C3A05">
        <w:trPr>
          <w:jc w:val="center"/>
        </w:trPr>
        <w:tc>
          <w:tcPr>
            <w:tcW w:w="625" w:type="dxa"/>
            <w:vAlign w:val="center"/>
          </w:tcPr>
          <w:p w14:paraId="57EE2A64" w14:textId="0A1E4E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103</w:t>
            </w:r>
          </w:p>
        </w:tc>
        <w:tc>
          <w:tcPr>
            <w:tcW w:w="3785" w:type="dxa"/>
            <w:vAlign w:val="center"/>
          </w:tcPr>
          <w:p w14:paraId="66DD14CB" w14:textId="35A2CA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Cyber-attacks such as ransomware, data breaches, and phishing triggered by malware, especially for iOS (iPhone operating system) platforms, are increasing. Yet not much works on malware detection for the iOS platform have been done compared to the Android platform. Hence, this paper presents an iOS malware classification inspired by phylogenetics. It consists of mobile behaviour, exploits, and surveillance features. The new iOS classification helps to identify, detect, and predict any new malware variants. The experiment was conducted by using hybrid analysis, with twelve (12) malwares datasets from the Contagio Mobile website. As a result, twenty-nine (29) new classifications have been developed. One hundred (100) anonymous mobile applications (50 from the Apple Store and 50 from iOS Ninja) have been used for evaluation. Based on the evaluation conducted, 13% of the mobile applications matched with the developed classifications. In the future, this work can be used as guidance for other researchers with the same interest.</w:t>
            </w:r>
          </w:p>
        </w:tc>
        <w:tc>
          <w:tcPr>
            <w:tcW w:w="1170" w:type="dxa"/>
            <w:vAlign w:val="center"/>
          </w:tcPr>
          <w:p w14:paraId="4A73A11D" w14:textId="31ECB1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All Rights Reserved.</w:t>
            </w:r>
          </w:p>
        </w:tc>
        <w:tc>
          <w:tcPr>
            <w:tcW w:w="2250" w:type="dxa"/>
            <w:vAlign w:val="center"/>
          </w:tcPr>
          <w:p w14:paraId="50F8A88E" w14:textId="7DB959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exploitation; iOS; mobile malware; phylogenetic; reverse engineering</w:t>
            </w:r>
          </w:p>
        </w:tc>
        <w:tc>
          <w:tcPr>
            <w:tcW w:w="1440" w:type="dxa"/>
            <w:vAlign w:val="center"/>
          </w:tcPr>
          <w:p w14:paraId="6E673350" w14:textId="23CD34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17.94615</w:t>
            </w:r>
          </w:p>
        </w:tc>
        <w:tc>
          <w:tcPr>
            <w:tcW w:w="1440" w:type="dxa"/>
            <w:vAlign w:val="center"/>
          </w:tcPr>
          <w:p w14:paraId="08287B34" w14:textId="677B98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-3.12063</w:t>
            </w:r>
          </w:p>
        </w:tc>
        <w:tc>
          <w:tcPr>
            <w:tcW w:w="900" w:type="dxa"/>
            <w:vAlign w:val="center"/>
          </w:tcPr>
          <w:p w14:paraId="140B262D" w14:textId="5B4359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FA09DF0" w14:textId="77777777" w:rsidTr="005C3A05">
        <w:trPr>
          <w:jc w:val="center"/>
        </w:trPr>
        <w:tc>
          <w:tcPr>
            <w:tcW w:w="625" w:type="dxa"/>
            <w:vAlign w:val="center"/>
          </w:tcPr>
          <w:p w14:paraId="27D3DC2D" w14:textId="7441BA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w:t>
            </w:r>
          </w:p>
        </w:tc>
        <w:tc>
          <w:tcPr>
            <w:tcW w:w="3785" w:type="dxa"/>
            <w:vAlign w:val="center"/>
          </w:tcPr>
          <w:p w14:paraId="05B27AF9" w14:textId="4148C4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mobile is very challenging because it is an open-source operating system that is also vulnerable to attacks. Previous studies have shown various mobile malware detection methods to overcome this problem, but still, there is room for improvement. Mobile users mostly ignore long lists of permissions because these are difficult to understand. Therefore, to distinguish benign or malware applications and the probability of each permission request is understood, it is necessary to evaluate Android mobile applications. This research proposed a multi-criteria decision-making based (MCDM) mobile malware </w:t>
            </w:r>
            <w:r w:rsidRPr="003362F1">
              <w:rPr>
                <w:rFonts w:asciiTheme="majorBidi" w:hAnsiTheme="majorBidi" w:cstheme="majorBidi"/>
                <w:color w:val="000000"/>
                <w:sz w:val="20"/>
                <w:szCs w:val="20"/>
              </w:rPr>
              <w:lastRenderedPageBreak/>
              <w:t>detection system using a risk-based fuzzy analytical hierarchy process (AHP) approach to evaluate the Android mobile application. This study focuses on static analysis, that uses permission-based features to assess the mobile malware detection system approach. Risk analysis is applied to increase the awareness of the mobile user in granting any permission request to contain a high-risk level. The evaluation used 10,000 samples taken from Drebin and AndroZoo. The results show a high accuracy rate of 90.54% values that can effectively classify the Android application into four different risk levels.</w:t>
            </w:r>
          </w:p>
        </w:tc>
        <w:tc>
          <w:tcPr>
            <w:tcW w:w="1170" w:type="dxa"/>
            <w:vAlign w:val="center"/>
          </w:tcPr>
          <w:p w14:paraId="2B246705" w14:textId="606C68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Elsevier Ltd</w:t>
            </w:r>
          </w:p>
        </w:tc>
        <w:tc>
          <w:tcPr>
            <w:tcW w:w="2250" w:type="dxa"/>
            <w:vAlign w:val="center"/>
          </w:tcPr>
          <w:p w14:paraId="2E90E603" w14:textId="4AB9A7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mobile; Fuzzy analytical hierarchy process; Mobile malware detection system; Risk analysis</w:t>
            </w:r>
          </w:p>
        </w:tc>
        <w:tc>
          <w:tcPr>
            <w:tcW w:w="1440" w:type="dxa"/>
            <w:vAlign w:val="center"/>
          </w:tcPr>
          <w:p w14:paraId="07D4C79A" w14:textId="1261FE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16.74832</w:t>
            </w:r>
          </w:p>
        </w:tc>
        <w:tc>
          <w:tcPr>
            <w:tcW w:w="1440" w:type="dxa"/>
            <w:vAlign w:val="center"/>
          </w:tcPr>
          <w:p w14:paraId="08FA0F81" w14:textId="0BA87A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-4.42245</w:t>
            </w:r>
          </w:p>
        </w:tc>
        <w:tc>
          <w:tcPr>
            <w:tcW w:w="900" w:type="dxa"/>
            <w:vAlign w:val="center"/>
          </w:tcPr>
          <w:p w14:paraId="7C316FF2" w14:textId="41D834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C1E27BE" w14:textId="77777777" w:rsidTr="005C3A05">
        <w:trPr>
          <w:jc w:val="center"/>
        </w:trPr>
        <w:tc>
          <w:tcPr>
            <w:tcW w:w="625" w:type="dxa"/>
            <w:vAlign w:val="center"/>
          </w:tcPr>
          <w:p w14:paraId="1FD7BFF4" w14:textId="5AABF7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105</w:t>
            </w:r>
          </w:p>
        </w:tc>
        <w:tc>
          <w:tcPr>
            <w:tcW w:w="3785" w:type="dxa"/>
            <w:vAlign w:val="center"/>
          </w:tcPr>
          <w:p w14:paraId="32EBBD39" w14:textId="1FA259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devices (MDs) are used by mobile cloud computing (MCC) customers and by other users because of their portability, robust connectivity, and ability to house and operate third-party applications (apps). However, the apps installed on an MD may pose data security risks to the MD owner and to other MCC users, especially when the requested permissions include access to sensitive data (e.g., user’s location and contacts). Calculating the risk score of an app or quantifying its potential harmfulness based on user input or on data gathered while the app is actually running may not provide reliable and sufficiently accurate results to avoid harmful consequences. This study develops and evaluates a risk assessment framework for Android-based MDs that does not depend on user input or on actual app behavior. Rather, an app risk evaluator assigns a risk category to each resident app based on the app’s classification (benign or malicious) and the app’s risk score. The app classifier (a trained machine learning model) evaluates the permissions and intents requested by the app. The app risk score is calculated by applying a probabilistic function based on the app’s use of a set of selected dangerous permissions. The results from testing of the framework on an MD with real-life resident apps indicated that the proposed security solution was effective and feasible.</w:t>
            </w:r>
          </w:p>
        </w:tc>
        <w:tc>
          <w:tcPr>
            <w:tcW w:w="1170" w:type="dxa"/>
            <w:vAlign w:val="center"/>
          </w:tcPr>
          <w:p w14:paraId="18C6F56C" w14:textId="3A03D7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by the authors.</w:t>
            </w:r>
          </w:p>
        </w:tc>
        <w:tc>
          <w:tcPr>
            <w:tcW w:w="2250" w:type="dxa"/>
            <w:vAlign w:val="center"/>
          </w:tcPr>
          <w:p w14:paraId="23C1EF2D" w14:textId="4F6C79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application security; data protection; ensemble model; machine learning; mobile application; mobile cloud computing; mobile device; risk assessment; security threats</w:t>
            </w:r>
          </w:p>
        </w:tc>
        <w:tc>
          <w:tcPr>
            <w:tcW w:w="1440" w:type="dxa"/>
            <w:vAlign w:val="center"/>
          </w:tcPr>
          <w:p w14:paraId="62015B00" w14:textId="545E6C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16.65126</w:t>
            </w:r>
          </w:p>
        </w:tc>
        <w:tc>
          <w:tcPr>
            <w:tcW w:w="1440" w:type="dxa"/>
            <w:vAlign w:val="center"/>
          </w:tcPr>
          <w:p w14:paraId="690CFE0B" w14:textId="5967A5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-3.33714</w:t>
            </w:r>
          </w:p>
        </w:tc>
        <w:tc>
          <w:tcPr>
            <w:tcW w:w="900" w:type="dxa"/>
            <w:vAlign w:val="center"/>
          </w:tcPr>
          <w:p w14:paraId="327ACD2E" w14:textId="1E69EE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A5E44C1" w14:textId="77777777" w:rsidTr="005C3A05">
        <w:trPr>
          <w:jc w:val="center"/>
        </w:trPr>
        <w:tc>
          <w:tcPr>
            <w:tcW w:w="625" w:type="dxa"/>
            <w:vAlign w:val="center"/>
          </w:tcPr>
          <w:p w14:paraId="1BE7692F" w14:textId="1A8AA5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w:t>
            </w:r>
          </w:p>
        </w:tc>
        <w:tc>
          <w:tcPr>
            <w:tcW w:w="3785" w:type="dxa"/>
            <w:vAlign w:val="center"/>
          </w:tcPr>
          <w:p w14:paraId="17BAFCA7" w14:textId="324456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Currently, social networks and Internet access have become a place that fosters risky experiences for their users, who are vulnerable and can become victims of violence, online abuse, extortion, etc. Therefore, it is considered necessary to make people aware of the appropriate use of </w:t>
            </w:r>
            <w:r w:rsidRPr="003362F1">
              <w:rPr>
                <w:rFonts w:asciiTheme="majorBidi" w:hAnsiTheme="majorBidi" w:cstheme="majorBidi"/>
                <w:color w:val="000000"/>
                <w:sz w:val="20"/>
                <w:szCs w:val="20"/>
              </w:rPr>
              <w:lastRenderedPageBreak/>
              <w:t>information and communication technologies (ICTs) and Internet access, to minimize the risks and vulnerabilities associated with these practices. This research analyzes the use of a game-like mobile application called CiberSecApp, which was designed to support the teaching of basic cybersecurity. This application was designed as a game because gamification has been shown to generate motivation and keep users interested in long periods of time. In addition, the new generation of students perceives educational mobile apps as an innovative way to access educational content in a simple, ubiquitous, and portable way Unlike other similar initiatives in the existing literature, this research did not focus solely on the game design aspects, but also on evaluating the user experience. For this purpose, the IBM Computer Usability Satisfaction Questionnaires (CSUQ) and the NASA Task Load Index (TLX) were used to evaluate the usability of the mobile application and the mental workload generated by the participants. A total of 60 engineering students participated voluntarily in this research. The results obtained show that the use of gamification of educational content can support the teaching of cybersecurity by creating an intention of use and with a low mental workload for its users.</w:t>
            </w:r>
          </w:p>
        </w:tc>
        <w:tc>
          <w:tcPr>
            <w:tcW w:w="1170" w:type="dxa"/>
            <w:vAlign w:val="center"/>
          </w:tcPr>
          <w:p w14:paraId="7B7B5E91" w14:textId="407C6C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46E7E0F4" w14:textId="0F82EE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Gamification; innovative learnig; mobile app; mobile games; mobile learning; security</w:t>
            </w:r>
          </w:p>
        </w:tc>
        <w:tc>
          <w:tcPr>
            <w:tcW w:w="1440" w:type="dxa"/>
            <w:vAlign w:val="center"/>
          </w:tcPr>
          <w:p w14:paraId="48ADC948" w14:textId="456E01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16.02325</w:t>
            </w:r>
          </w:p>
        </w:tc>
        <w:tc>
          <w:tcPr>
            <w:tcW w:w="1440" w:type="dxa"/>
            <w:vAlign w:val="center"/>
          </w:tcPr>
          <w:p w14:paraId="4E0FA46D" w14:textId="785433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-2.48186</w:t>
            </w:r>
          </w:p>
        </w:tc>
        <w:tc>
          <w:tcPr>
            <w:tcW w:w="900" w:type="dxa"/>
            <w:vAlign w:val="center"/>
          </w:tcPr>
          <w:p w14:paraId="4923B832" w14:textId="60DE1F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606836A" w14:textId="77777777" w:rsidTr="005C3A05">
        <w:trPr>
          <w:jc w:val="center"/>
        </w:trPr>
        <w:tc>
          <w:tcPr>
            <w:tcW w:w="625" w:type="dxa"/>
            <w:vAlign w:val="center"/>
          </w:tcPr>
          <w:p w14:paraId="0D80A437" w14:textId="20A6FA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107</w:t>
            </w:r>
          </w:p>
        </w:tc>
        <w:tc>
          <w:tcPr>
            <w:tcW w:w="3785" w:type="dxa"/>
            <w:vAlign w:val="center"/>
          </w:tcPr>
          <w:p w14:paraId="1B288E73" w14:textId="02C145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Quantum technologies have emerged as vital tools for enhancing mobile communication security. The Samsung Galaxy series now features a quantum random number generator (QRNG) that offers true randomness, strengthening cryptographic protection. Despite its potential, QRNG integration remains largely unexplored in practical applications. This paper investigates the QRNG chip’s integration and functionality in the Samsung Quantum Galaxy smartphone through digital forensics and reverse engineering. We identified a lack of effective QRNG utilization in existing applications and addressed this gap by developing a secure instant messaging and VoIP application that combines QRNG with post-quantum cryptography (PQC). Our solution demonstrates that leveraging QRNG-generated randomness alongside PQC significantly improves security against emerging quantum threats, establishing a </w:t>
            </w:r>
            <w:r w:rsidRPr="003362F1">
              <w:rPr>
                <w:rFonts w:asciiTheme="majorBidi" w:hAnsiTheme="majorBidi" w:cstheme="majorBidi"/>
                <w:color w:val="000000"/>
                <w:sz w:val="20"/>
                <w:szCs w:val="20"/>
              </w:rPr>
              <w:lastRenderedPageBreak/>
              <w:t>foundation for enhanced mobile data protection.</w:t>
            </w:r>
          </w:p>
        </w:tc>
        <w:tc>
          <w:tcPr>
            <w:tcW w:w="1170" w:type="dxa"/>
            <w:vAlign w:val="center"/>
          </w:tcPr>
          <w:p w14:paraId="7DED9BA7" w14:textId="006BE3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1F79599E" w14:textId="2CFEDC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forensics; mobile application security; post-quantum cryptography (PQC); Quantum random number generator (QRNG); reverse engineering; secure mobile communications</w:t>
            </w:r>
          </w:p>
        </w:tc>
        <w:tc>
          <w:tcPr>
            <w:tcW w:w="1440" w:type="dxa"/>
            <w:vAlign w:val="center"/>
          </w:tcPr>
          <w:p w14:paraId="0D6FD74C" w14:textId="283757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16.55598</w:t>
            </w:r>
          </w:p>
        </w:tc>
        <w:tc>
          <w:tcPr>
            <w:tcW w:w="1440" w:type="dxa"/>
            <w:vAlign w:val="center"/>
          </w:tcPr>
          <w:p w14:paraId="16A32A5F" w14:textId="514AC7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-2.75388</w:t>
            </w:r>
          </w:p>
        </w:tc>
        <w:tc>
          <w:tcPr>
            <w:tcW w:w="900" w:type="dxa"/>
            <w:vAlign w:val="center"/>
          </w:tcPr>
          <w:p w14:paraId="0C9D34FD" w14:textId="44655C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9837E5" w14:textId="77777777" w:rsidTr="005C3A05">
        <w:trPr>
          <w:jc w:val="center"/>
        </w:trPr>
        <w:tc>
          <w:tcPr>
            <w:tcW w:w="625" w:type="dxa"/>
            <w:vAlign w:val="center"/>
          </w:tcPr>
          <w:p w14:paraId="42EC2125" w14:textId="40ED645F" w:rsidR="003362F1" w:rsidRPr="003362F1" w:rsidRDefault="003362F1" w:rsidP="003362F1">
            <w:pPr>
              <w:jc w:val="center"/>
              <w:rPr>
                <w:rFonts w:asciiTheme="majorBidi" w:hAnsiTheme="majorBidi" w:cstheme="majorBidi"/>
                <w:sz w:val="20"/>
                <w:szCs w:val="20"/>
                <w:rtl/>
                <w:lang w:bidi="fa-IR"/>
              </w:rPr>
            </w:pPr>
            <w:r w:rsidRPr="003362F1">
              <w:rPr>
                <w:rFonts w:asciiTheme="majorBidi" w:hAnsiTheme="majorBidi" w:cstheme="majorBidi"/>
                <w:color w:val="000000"/>
                <w:sz w:val="20"/>
                <w:szCs w:val="20"/>
              </w:rPr>
              <w:lastRenderedPageBreak/>
              <w:t>108</w:t>
            </w:r>
          </w:p>
        </w:tc>
        <w:tc>
          <w:tcPr>
            <w:tcW w:w="3785" w:type="dxa"/>
            <w:vAlign w:val="center"/>
          </w:tcPr>
          <w:p w14:paraId="77C065A6" w14:textId="4BA307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outbreak of covid-19 has helped M-commerce to strengthen its roots and helped to increase the number of customers in different industries. Likewise, Electronics product companies also developed M-commerce platforms such as mobile applications (Apps) regardless of their website to sell their products based on customers’ interests and likes. In order to create personalized and targeted marketing strategies, companies collect data from users of M-commerce platforms. For this, they have taken the data from the Handheld device users who installed the companies’ applications with or without the consent of the users which raises ethical concerns related to privacy and security. Unlike other studies this research explores the reason of increased data phishing cases in Kuwait from 2020 and the findings are supported by statistics using machine learning and python language. This paper examines the ethical implications-data phishing chances from users if M-commerce platforms of electronics Apps which are data unencrypted installed in the smartphones. The study employs a mixed-methods approach that includes semi-structured interviews with industry experts and customers, Checking the M-commerce Data privacy details, and analysis of relevant literature. Using the study's survey findings, the hypothesis was tested and a machine learning model was developed that predicts the likelihood of data theft when two specific apps are installed on a smartphone. The research pointed out that the null hypothesis is true and there is approximately 82% of chance if the smart phone users installs data unencrypted apps in the device.</w:t>
            </w:r>
          </w:p>
        </w:tc>
        <w:tc>
          <w:tcPr>
            <w:tcW w:w="1170" w:type="dxa"/>
            <w:vAlign w:val="center"/>
          </w:tcPr>
          <w:p w14:paraId="2B089003" w14:textId="45F5BF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The Authors</w:t>
            </w:r>
          </w:p>
        </w:tc>
        <w:tc>
          <w:tcPr>
            <w:tcW w:w="2250" w:type="dxa"/>
            <w:vAlign w:val="center"/>
          </w:tcPr>
          <w:p w14:paraId="02897C90" w14:textId="486C19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phishing; M-commerce; Machine learning; Nonparametric test; Random forest model</w:t>
            </w:r>
          </w:p>
        </w:tc>
        <w:tc>
          <w:tcPr>
            <w:tcW w:w="1440" w:type="dxa"/>
            <w:vAlign w:val="center"/>
          </w:tcPr>
          <w:p w14:paraId="6F7C6000" w14:textId="6E3224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17.84352</w:t>
            </w:r>
          </w:p>
        </w:tc>
        <w:tc>
          <w:tcPr>
            <w:tcW w:w="1440" w:type="dxa"/>
            <w:vAlign w:val="center"/>
          </w:tcPr>
          <w:p w14:paraId="117BC8FB" w14:textId="3CE658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-3.77137</w:t>
            </w:r>
          </w:p>
        </w:tc>
        <w:tc>
          <w:tcPr>
            <w:tcW w:w="900" w:type="dxa"/>
            <w:vAlign w:val="center"/>
          </w:tcPr>
          <w:p w14:paraId="54D9FBA8" w14:textId="7FA4B7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18C0A36" w14:textId="77777777" w:rsidTr="005C3A05">
        <w:trPr>
          <w:jc w:val="center"/>
        </w:trPr>
        <w:tc>
          <w:tcPr>
            <w:tcW w:w="625" w:type="dxa"/>
            <w:vAlign w:val="center"/>
          </w:tcPr>
          <w:p w14:paraId="6FA51A30" w14:textId="6E3070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w:t>
            </w:r>
          </w:p>
        </w:tc>
        <w:tc>
          <w:tcPr>
            <w:tcW w:w="3785" w:type="dxa"/>
            <w:vAlign w:val="center"/>
          </w:tcPr>
          <w:p w14:paraId="2BEAA703" w14:textId="4863CB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Superapps (ie apps that integrate the features of multiple applications for a more convenient user experience) have become pervasive among Internet users. This case study examines a recent disruption to one such application: KakaoTalk — the most widely used messaging application in South Korea. Specifically, the case study examines a fire incident at the SK C&amp;C data centre, which caused an extended outage for one of South Korea’s leading tech companies — Kakao Corp. The review of this event </w:t>
            </w:r>
            <w:r w:rsidRPr="003362F1">
              <w:rPr>
                <w:rFonts w:asciiTheme="majorBidi" w:hAnsiTheme="majorBidi" w:cstheme="majorBidi"/>
                <w:color w:val="000000"/>
                <w:sz w:val="20"/>
                <w:szCs w:val="20"/>
              </w:rPr>
              <w:lastRenderedPageBreak/>
              <w:t>reveals how ineffective disaster readiness resulted in inadequate fire response, leading to serious ripple effects across the data centre. During the outage, cyber-security threats rose. As a result of these disruptions, Kakao users turned to competitor apps, resulting in changing market dynamics. This case study highlights the unforeseen costs and socio-economic influences caused by such interruptions, highlighting the importance of holistic risk management strategies.</w:t>
            </w:r>
          </w:p>
        </w:tc>
        <w:tc>
          <w:tcPr>
            <w:tcW w:w="1170" w:type="dxa"/>
            <w:vAlign w:val="center"/>
          </w:tcPr>
          <w:p w14:paraId="6415F66E" w14:textId="7FC0B9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Bill Hefley, Steven Haynes and Travis Green, 2023.</w:t>
            </w:r>
          </w:p>
        </w:tc>
        <w:tc>
          <w:tcPr>
            <w:tcW w:w="2250" w:type="dxa"/>
            <w:vAlign w:val="center"/>
          </w:tcPr>
          <w:p w14:paraId="399BB9B8" w14:textId="761175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business continuity; critical infrastructure; data centre; resilience; risk management; service outage</w:t>
            </w:r>
          </w:p>
        </w:tc>
        <w:tc>
          <w:tcPr>
            <w:tcW w:w="1440" w:type="dxa"/>
            <w:vAlign w:val="center"/>
          </w:tcPr>
          <w:p w14:paraId="2630A6EE" w14:textId="14BBC2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16.32679</w:t>
            </w:r>
          </w:p>
        </w:tc>
        <w:tc>
          <w:tcPr>
            <w:tcW w:w="1440" w:type="dxa"/>
            <w:vAlign w:val="center"/>
          </w:tcPr>
          <w:p w14:paraId="3380BF32" w14:textId="6BEA67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-3.33585</w:t>
            </w:r>
          </w:p>
        </w:tc>
        <w:tc>
          <w:tcPr>
            <w:tcW w:w="900" w:type="dxa"/>
            <w:vAlign w:val="center"/>
          </w:tcPr>
          <w:p w14:paraId="6D33A69F" w14:textId="6D19C9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1DF14DB" w14:textId="77777777" w:rsidTr="005C3A05">
        <w:trPr>
          <w:jc w:val="center"/>
        </w:trPr>
        <w:tc>
          <w:tcPr>
            <w:tcW w:w="625" w:type="dxa"/>
            <w:vAlign w:val="center"/>
          </w:tcPr>
          <w:p w14:paraId="24709B8D" w14:textId="534D06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110</w:t>
            </w:r>
          </w:p>
        </w:tc>
        <w:tc>
          <w:tcPr>
            <w:tcW w:w="3785" w:type="dxa"/>
            <w:vAlign w:val="center"/>
          </w:tcPr>
          <w:p w14:paraId="0F0C3349" w14:textId="3778B8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dynamic landscape of mobile applications, Android devices seamlessly integrate into our daily lives, offering diverse functionalities through various applications. However, the surge in malware and malicious software poses a significant challenge for security professionals and users alike. To address this issue, researchers and cyber security experts actively explore innovative methods. This research paper delves into the crucial domain of Android application categorization, evaluating the performance of a novel machine learning model incorporating a Hybrid Feature Selection Technique (HFST). Initially, the study identifies the top twenty significant features through information gain, feature selection, and chi-square methods. The classifier's performance is then assessed using these features. Subsequently, all 60 features selected through the three techniques are merged and out of the 60 features, 11 are identified as hybrid features that are common in at least two techniques. The study re-evaluates machine learning classifiers' performance using these 11 hybrid features, comparing the results with existing state-of-the-art techniques to illustrate the superiority of the proposed HFST-based technique. Furthermore, the study measures its impact on various performance metrics, including classification accuracy, precision, and f-measure, revealing notable enhancements across these parameters when employing the HFST. The application of this hybrid feature selection technique significantly improves the classification process, ultimately achieving an impressive classification accuracy of 98.11%, with precision at 97.56 and an f-measure of </w:t>
            </w:r>
            <w:r w:rsidRPr="003362F1">
              <w:rPr>
                <w:rFonts w:asciiTheme="majorBidi" w:hAnsiTheme="majorBidi" w:cstheme="majorBidi"/>
                <w:color w:val="000000"/>
                <w:sz w:val="20"/>
                <w:szCs w:val="20"/>
              </w:rPr>
              <w:lastRenderedPageBreak/>
              <w:t>97.99 for distinguishing between malicious and benign apps.</w:t>
            </w:r>
          </w:p>
        </w:tc>
        <w:tc>
          <w:tcPr>
            <w:tcW w:w="1170" w:type="dxa"/>
            <w:vAlign w:val="center"/>
          </w:tcPr>
          <w:p w14:paraId="621840CC" w14:textId="1F98DE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Ismail Saritas. All rights reserved.</w:t>
            </w:r>
          </w:p>
        </w:tc>
        <w:tc>
          <w:tcPr>
            <w:tcW w:w="2250" w:type="dxa"/>
            <w:vAlign w:val="center"/>
          </w:tcPr>
          <w:p w14:paraId="577AC4AC" w14:textId="16D98E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Classification and detection; Hybrid features; Machine learning algorithms; Performance evaluation</w:t>
            </w:r>
          </w:p>
        </w:tc>
        <w:tc>
          <w:tcPr>
            <w:tcW w:w="1440" w:type="dxa"/>
            <w:vAlign w:val="center"/>
          </w:tcPr>
          <w:p w14:paraId="1BD7F046" w14:textId="0227D2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15.59092</w:t>
            </w:r>
          </w:p>
        </w:tc>
        <w:tc>
          <w:tcPr>
            <w:tcW w:w="1440" w:type="dxa"/>
            <w:vAlign w:val="center"/>
          </w:tcPr>
          <w:p w14:paraId="46297596" w14:textId="1A8E93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-4.02762</w:t>
            </w:r>
          </w:p>
        </w:tc>
        <w:tc>
          <w:tcPr>
            <w:tcW w:w="900" w:type="dxa"/>
            <w:vAlign w:val="center"/>
          </w:tcPr>
          <w:p w14:paraId="3F90D242" w14:textId="11452E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FB437B1" w14:textId="77777777" w:rsidTr="005C3A05">
        <w:trPr>
          <w:jc w:val="center"/>
        </w:trPr>
        <w:tc>
          <w:tcPr>
            <w:tcW w:w="625" w:type="dxa"/>
            <w:vAlign w:val="center"/>
          </w:tcPr>
          <w:p w14:paraId="562FD818" w14:textId="4CF6C3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111</w:t>
            </w:r>
          </w:p>
        </w:tc>
        <w:tc>
          <w:tcPr>
            <w:tcW w:w="3785" w:type="dxa"/>
            <w:vAlign w:val="center"/>
          </w:tcPr>
          <w:p w14:paraId="0481F5F3" w14:textId="2D5681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invention of smartphones has opened a new market for mobile application development. Amateur android app developers often do not possess knowledge of the latest android vulnerabilities and thus create applications with attack surface that hackers exploit. In this literature review, many available frameworks and techniques have been analyzed using ISO/IEC 25010 software quality model and identified challenges that android developers face in designing a secure application for android. This paper also presents a comprehensive survey of different penetration tools, evaluated by using criteria such as code analysis, code review, vulnerability analysis, vulnerability exploit, payload and whether these can be used in vulnerability modeling during the design phase. Our study effectively identifies the issues and gaps which can further help develop a framework/tool for designing a penetration secure mobile application by embedding all the vulnerabilities during the design phase using an android vulnerability repository.</w:t>
            </w:r>
          </w:p>
        </w:tc>
        <w:tc>
          <w:tcPr>
            <w:tcW w:w="1170" w:type="dxa"/>
            <w:vAlign w:val="center"/>
          </w:tcPr>
          <w:p w14:paraId="08C52DF8" w14:textId="46AA47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0F812989" w14:textId="333BD0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android security and privacy; penetration testing</w:t>
            </w:r>
          </w:p>
        </w:tc>
        <w:tc>
          <w:tcPr>
            <w:tcW w:w="1440" w:type="dxa"/>
            <w:vAlign w:val="center"/>
          </w:tcPr>
          <w:p w14:paraId="69232736" w14:textId="4CB3B0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18.5775</w:t>
            </w:r>
          </w:p>
        </w:tc>
        <w:tc>
          <w:tcPr>
            <w:tcW w:w="1440" w:type="dxa"/>
            <w:vAlign w:val="center"/>
          </w:tcPr>
          <w:p w14:paraId="04A43689" w14:textId="6AADD9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-4.56444</w:t>
            </w:r>
          </w:p>
        </w:tc>
        <w:tc>
          <w:tcPr>
            <w:tcW w:w="900" w:type="dxa"/>
            <w:vAlign w:val="center"/>
          </w:tcPr>
          <w:p w14:paraId="2ACCD92C" w14:textId="26283E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D3B041C" w14:textId="77777777" w:rsidTr="005C3A05">
        <w:trPr>
          <w:jc w:val="center"/>
        </w:trPr>
        <w:tc>
          <w:tcPr>
            <w:tcW w:w="625" w:type="dxa"/>
            <w:vAlign w:val="center"/>
          </w:tcPr>
          <w:p w14:paraId="0FC93874" w14:textId="31A40F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112</w:t>
            </w:r>
          </w:p>
        </w:tc>
        <w:tc>
          <w:tcPr>
            <w:tcW w:w="3785" w:type="dxa"/>
            <w:vAlign w:val="center"/>
          </w:tcPr>
          <w:p w14:paraId="358761A1" w14:textId="6AC2C7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As mobile phone is widely used in social network communication, it attracts numerous malicious attacks, which seriously threaten users' personal privacy and data security. To improve the resilience to attack technologies, structural information analysis has been widely applied in mobile malware detection. However, the rapid improvement of mobile applications has brought an impressive growth of their internal structure in scale and attack technologies. It makes the timely analysis of structural information and malicious feature generation a heavy burden. In this paper, we propose a new Android malware identification approach based on malicious subgraph mining to improve the detection performance of large-scale graph structure analysis. Firstly, function call graphs (FCGs), sensitive permissions, and application programming interfaces (APIs) are generated from the decompiled files of malware. Secondly, two kinds of malicious subgraphs are generated from malware's decompiled files and put into the feature set. At last, test applications' safety can be automatically identified and classified into malware families by </w:t>
            </w:r>
            <w:r w:rsidRPr="003362F1">
              <w:rPr>
                <w:rFonts w:asciiTheme="majorBidi" w:hAnsiTheme="majorBidi" w:cstheme="majorBidi"/>
                <w:color w:val="000000"/>
                <w:sz w:val="20"/>
                <w:szCs w:val="20"/>
              </w:rPr>
              <w:lastRenderedPageBreak/>
              <w:t>matching their FCGs with malicious structural features. To evaluate our approach, a dataset of 11,520 malware and benign applications is established. Experimental results indicate that our approach has better performance than three previous works and Androguard.</w:t>
            </w:r>
          </w:p>
        </w:tc>
        <w:tc>
          <w:tcPr>
            <w:tcW w:w="1170" w:type="dxa"/>
            <w:vAlign w:val="center"/>
          </w:tcPr>
          <w:p w14:paraId="25B92CC4" w14:textId="0D8618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Yao Du et al.</w:t>
            </w:r>
          </w:p>
        </w:tc>
        <w:tc>
          <w:tcPr>
            <w:tcW w:w="2250" w:type="dxa"/>
            <w:vAlign w:val="center"/>
          </w:tcPr>
          <w:p w14:paraId="4BF7156C"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0FDAF3E" w14:textId="2486C0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18.5602</w:t>
            </w:r>
          </w:p>
        </w:tc>
        <w:tc>
          <w:tcPr>
            <w:tcW w:w="1440" w:type="dxa"/>
            <w:vAlign w:val="center"/>
          </w:tcPr>
          <w:p w14:paraId="7F38C3A6" w14:textId="2A6ED5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-4.36078</w:t>
            </w:r>
          </w:p>
        </w:tc>
        <w:tc>
          <w:tcPr>
            <w:tcW w:w="900" w:type="dxa"/>
            <w:vAlign w:val="center"/>
          </w:tcPr>
          <w:p w14:paraId="3FB6A73F" w14:textId="70E373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A5D51AD" w14:textId="77777777" w:rsidTr="005C3A05">
        <w:trPr>
          <w:jc w:val="center"/>
        </w:trPr>
        <w:tc>
          <w:tcPr>
            <w:tcW w:w="625" w:type="dxa"/>
            <w:vAlign w:val="center"/>
          </w:tcPr>
          <w:p w14:paraId="3C19996A" w14:textId="7DE6F6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113</w:t>
            </w:r>
          </w:p>
        </w:tc>
        <w:tc>
          <w:tcPr>
            <w:tcW w:w="3785" w:type="dxa"/>
            <w:vAlign w:val="center"/>
          </w:tcPr>
          <w:p w14:paraId="3D1F38EC" w14:textId="4D7F61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this article, Tom Oakley, Director of Drug Delivery Device Development at Springboard, discusses the risks surrounding the use of connected drug delivery devices – and the real-world solutions that have either been proved or are being trialled.</w:t>
            </w:r>
          </w:p>
        </w:tc>
        <w:tc>
          <w:tcPr>
            <w:tcW w:w="1170" w:type="dxa"/>
            <w:vAlign w:val="center"/>
          </w:tcPr>
          <w:p w14:paraId="71D77F29" w14:textId="6C722A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Frederick Furness Publishing Ltd.</w:t>
            </w:r>
          </w:p>
        </w:tc>
        <w:tc>
          <w:tcPr>
            <w:tcW w:w="2250" w:type="dxa"/>
            <w:vAlign w:val="center"/>
          </w:tcPr>
          <w:p w14:paraId="7336486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4843851" w14:textId="6091AA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17.31641</w:t>
            </w:r>
          </w:p>
        </w:tc>
        <w:tc>
          <w:tcPr>
            <w:tcW w:w="1440" w:type="dxa"/>
            <w:vAlign w:val="center"/>
          </w:tcPr>
          <w:p w14:paraId="5F712502" w14:textId="78FD75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-5.30009</w:t>
            </w:r>
          </w:p>
        </w:tc>
        <w:tc>
          <w:tcPr>
            <w:tcW w:w="900" w:type="dxa"/>
            <w:vAlign w:val="center"/>
          </w:tcPr>
          <w:p w14:paraId="12A5B6AA" w14:textId="60CDA3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542E7C6" w14:textId="77777777" w:rsidTr="005C3A05">
        <w:trPr>
          <w:jc w:val="center"/>
        </w:trPr>
        <w:tc>
          <w:tcPr>
            <w:tcW w:w="625" w:type="dxa"/>
            <w:vAlign w:val="center"/>
          </w:tcPr>
          <w:p w14:paraId="69134358" w14:textId="209CE5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114</w:t>
            </w:r>
          </w:p>
        </w:tc>
        <w:tc>
          <w:tcPr>
            <w:tcW w:w="3785" w:type="dxa"/>
            <w:vAlign w:val="center"/>
          </w:tcPr>
          <w:p w14:paraId="230B7D95" w14:textId="2AC27F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System call sequences representing the runtime behavior of an application is particularly useful for anomaly detection in mobile applications. However, one of the main obstacles in this area is the lack of publicly available high-quality datasets. Because of the low computational power and storage constraints of mobile application platforms, a single mobile device cannot accomplish the task of massively installing applications and extracting interaction details with the operating system, making it extremely challenging to build large-scale fine-grained system call datasets. In this paper, we present the MaDroid dataset. It is the first comprehensive dataset and benchmark for anomaly detection in mobile applications using high-dimensional feature sequence data and maliciousness, and the first to incorporate virus total rating (VT) values into dataset features. It is constructed based on an automated collection framework that collects system call sequences from simulation environments at a fine-grained level for both normal and malicious mobile applications. The dataset is 457 GB in size and consists of 50,429 labeled system call sequences. The dataset covers mobile applications released at different times over the past 14 years, and the selected applications span across 10 major mainstream APP markets. We extract different feature subsets from the dataset and perform evaluations using RF, MLP, and GBDT to show the effectiveness and accuracy in detecting malicious mobile APPs. Our dataset can be a useful resource for security and machine learning community.</w:t>
            </w:r>
          </w:p>
        </w:tc>
        <w:tc>
          <w:tcPr>
            <w:tcW w:w="1170" w:type="dxa"/>
            <w:vAlign w:val="center"/>
          </w:tcPr>
          <w:p w14:paraId="0ADD8537" w14:textId="72D127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Elsevier Ltd</w:t>
            </w:r>
          </w:p>
        </w:tc>
        <w:tc>
          <w:tcPr>
            <w:tcW w:w="2250" w:type="dxa"/>
            <w:vAlign w:val="center"/>
          </w:tcPr>
          <w:p w14:paraId="6F4C386A" w14:textId="18ACA5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Anomaly detection; Datasets; Maliciousness-aware; Mobile applications; Multifeatures; System calls</w:t>
            </w:r>
          </w:p>
        </w:tc>
        <w:tc>
          <w:tcPr>
            <w:tcW w:w="1440" w:type="dxa"/>
            <w:vAlign w:val="center"/>
          </w:tcPr>
          <w:p w14:paraId="5A1D2581" w14:textId="4F50AA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17.4198</w:t>
            </w:r>
          </w:p>
        </w:tc>
        <w:tc>
          <w:tcPr>
            <w:tcW w:w="1440" w:type="dxa"/>
            <w:vAlign w:val="center"/>
          </w:tcPr>
          <w:p w14:paraId="2B34AE64" w14:textId="2E9D52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-5.55393</w:t>
            </w:r>
          </w:p>
        </w:tc>
        <w:tc>
          <w:tcPr>
            <w:tcW w:w="900" w:type="dxa"/>
            <w:vAlign w:val="center"/>
          </w:tcPr>
          <w:p w14:paraId="1F12F4B8" w14:textId="4C0C3B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B00CD06" w14:textId="77777777" w:rsidTr="005C3A05">
        <w:trPr>
          <w:jc w:val="center"/>
        </w:trPr>
        <w:tc>
          <w:tcPr>
            <w:tcW w:w="625" w:type="dxa"/>
            <w:vAlign w:val="center"/>
          </w:tcPr>
          <w:p w14:paraId="62C261DB" w14:textId="3E0B17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115</w:t>
            </w:r>
          </w:p>
        </w:tc>
        <w:tc>
          <w:tcPr>
            <w:tcW w:w="3785" w:type="dxa"/>
            <w:vAlign w:val="center"/>
          </w:tcPr>
          <w:p w14:paraId="563100F9" w14:textId="02904B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Encryption is a fundamental security measure to safeguard data during transmission to ensure confidentiality while at the same time posing a great challenge for traditional packet and traffic inspection. In response to the proliferation of diverse network traffic patterns from Internet-of-Things devices, websites, and mobile applications, understanding and classifying encrypted traffic are crucial for network administrators, cybersecurity professionals, and policy enforcement entities. This paper presents a comprehensive survey of recent advancements in machine-learning-driven encrypted traffic analysis and classification. The primary goals of our survey are two-fold: First, we present the overall procedure and provide a detailed explanation of utilizing machine learning in analyzing and classifying encrypted network traffic. Second, we review state-of-the-art techniques and methodologies in traffic analysis. Our aim is to provide insights into current practices and future directions in encrypted traffic analysis and classification, especially machine-learning-based analysis.</w:t>
            </w:r>
          </w:p>
        </w:tc>
        <w:tc>
          <w:tcPr>
            <w:tcW w:w="1170" w:type="dxa"/>
            <w:vAlign w:val="center"/>
          </w:tcPr>
          <w:p w14:paraId="30FF384F" w14:textId="5CF1C0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by the authors.</w:t>
            </w:r>
          </w:p>
        </w:tc>
        <w:tc>
          <w:tcPr>
            <w:tcW w:w="2250" w:type="dxa"/>
            <w:vAlign w:val="center"/>
          </w:tcPr>
          <w:p w14:paraId="4A1FFF19" w14:textId="3249C7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device fingerprinting; encrypted network traffic; machine learning; traffic classification</w:t>
            </w:r>
          </w:p>
        </w:tc>
        <w:tc>
          <w:tcPr>
            <w:tcW w:w="1440" w:type="dxa"/>
            <w:vAlign w:val="center"/>
          </w:tcPr>
          <w:p w14:paraId="488A3819" w14:textId="649852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17.33473</w:t>
            </w:r>
          </w:p>
        </w:tc>
        <w:tc>
          <w:tcPr>
            <w:tcW w:w="1440" w:type="dxa"/>
            <w:vAlign w:val="center"/>
          </w:tcPr>
          <w:p w14:paraId="79970500" w14:textId="646669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-5.17967</w:t>
            </w:r>
          </w:p>
        </w:tc>
        <w:tc>
          <w:tcPr>
            <w:tcW w:w="900" w:type="dxa"/>
            <w:vAlign w:val="center"/>
          </w:tcPr>
          <w:p w14:paraId="31A7BCC0" w14:textId="0C412A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CD718DF" w14:textId="77777777" w:rsidTr="005C3A05">
        <w:trPr>
          <w:jc w:val="center"/>
        </w:trPr>
        <w:tc>
          <w:tcPr>
            <w:tcW w:w="625" w:type="dxa"/>
            <w:vAlign w:val="center"/>
          </w:tcPr>
          <w:p w14:paraId="38C6064B" w14:textId="4A815C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116</w:t>
            </w:r>
          </w:p>
        </w:tc>
        <w:tc>
          <w:tcPr>
            <w:tcW w:w="3785" w:type="dxa"/>
            <w:vAlign w:val="center"/>
          </w:tcPr>
          <w:p w14:paraId="1FEC3E0B" w14:textId="74A374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today's digital age, mobile applications have become essential in connecting people from diverse domains. They play a crucial role in enabling communication, facilitating business transactions, and providing access to a range of services. Mobile communication is widespread due to its portability and ease of use, with an increasing number of mobile devices projected to reach 18.22 billion by the end of 2025. However, this convenience comes at a cost, as cybercriminals are constantly looking for ways to exploit security vulnerabilities in mobile applications. Among the several varieties of malicious applications, zero-day malware is particularly dangerous since it cannot be removed by antivirus software. To detect zero-day Android malware, this paper introduces a novel approach based on generative adversarial networks (GANs), which generates new frequencies of feature vectors from system calls. In the proposed approach, the generator is fed with a mixture of real samples and noise, and then trained to create new samples, while the discriminator model aims to classify these samples as either real or fake. We assess the performance of our model through different </w:t>
            </w:r>
            <w:r w:rsidRPr="003362F1">
              <w:rPr>
                <w:rFonts w:asciiTheme="majorBidi" w:hAnsiTheme="majorBidi" w:cstheme="majorBidi"/>
                <w:color w:val="000000"/>
                <w:sz w:val="20"/>
                <w:szCs w:val="20"/>
              </w:rPr>
              <w:lastRenderedPageBreak/>
              <w:t>measures, including loss functions, the Frechet Inception distance, and the inception score evaluation metrics.</w:t>
            </w:r>
          </w:p>
        </w:tc>
        <w:tc>
          <w:tcPr>
            <w:tcW w:w="1170" w:type="dxa"/>
            <w:vAlign w:val="center"/>
          </w:tcPr>
          <w:p w14:paraId="4514FAD2" w14:textId="4169B8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Institute of Advanced Engineering and Science. All rights reserved.</w:t>
            </w:r>
          </w:p>
        </w:tc>
        <w:tc>
          <w:tcPr>
            <w:tcW w:w="2250" w:type="dxa"/>
            <w:vAlign w:val="center"/>
          </w:tcPr>
          <w:p w14:paraId="50E7276D" w14:textId="53671D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Generative adversarial networks; Loss function; Malware; Mobile applications; Security; Zero-day</w:t>
            </w:r>
          </w:p>
        </w:tc>
        <w:tc>
          <w:tcPr>
            <w:tcW w:w="1440" w:type="dxa"/>
            <w:vAlign w:val="center"/>
          </w:tcPr>
          <w:p w14:paraId="4EE051F8" w14:textId="42A0A3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16.96401</w:t>
            </w:r>
          </w:p>
        </w:tc>
        <w:tc>
          <w:tcPr>
            <w:tcW w:w="1440" w:type="dxa"/>
            <w:vAlign w:val="center"/>
          </w:tcPr>
          <w:p w14:paraId="0EB57AFA" w14:textId="47E590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-3.29343</w:t>
            </w:r>
          </w:p>
        </w:tc>
        <w:tc>
          <w:tcPr>
            <w:tcW w:w="900" w:type="dxa"/>
            <w:vAlign w:val="center"/>
          </w:tcPr>
          <w:p w14:paraId="633B812A" w14:textId="3B0C0C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1339100" w14:textId="77777777" w:rsidTr="005C3A05">
        <w:trPr>
          <w:jc w:val="center"/>
        </w:trPr>
        <w:tc>
          <w:tcPr>
            <w:tcW w:w="625" w:type="dxa"/>
            <w:vAlign w:val="center"/>
          </w:tcPr>
          <w:p w14:paraId="62E22370" w14:textId="5FD19B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117</w:t>
            </w:r>
          </w:p>
        </w:tc>
        <w:tc>
          <w:tcPr>
            <w:tcW w:w="3785" w:type="dxa"/>
            <w:vAlign w:val="center"/>
          </w:tcPr>
          <w:p w14:paraId="1876666B" w14:textId="3DBCDA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number of cloud-, edge-, and Internet of Things (IoT)-based applications that produce sensitive and personal data has rapidly increased in recent years. The IoT is a new model that integrates physical objects and the Internet and has become one of the principal technological evolutions of computing. Cloud computing is a paradigm for centralized computing that gathers resources in one place and makes them available to consumers via the Internet. Despite the vast array of resources that cloud computing offers, real-time mobile applications might not find it acceptable because it is typically located far from users. However, in applications where low latency and high dependability are required, edge computing—which disperses resources to the network edge—is becoming more and more popular. Though it has less processing power than traditional cloud computing, edge computing offers resources in a decentralized way that can react to customers' needs more quickly. There has been a sharp increase in attackers stealing data from these applications since the data is so sensitive. Thus, a powerful Intrusion Detection System (IDS) that can identify intruders is required. IDS are essential for the cybersecurity of the IoT, cloud, and edge architectures. Investigators have mostly embraced the use of deep learning algorithms as a means of protecting the IoT environment. However, these techniques have some issues with computational complexity, long processing times, and poor precision. Feature selection approaches can be utilized to overcome these problems. Optimization methods, including bio-inspired algorithms, are applied as feature selection approaches to enhance the classification accuracy of IDS systems. Based on the cited sources, it appears that no study has looked into these difficulties in depth. This research thoroughly analyzes the current literature on intrusion detection and using nature-inspired algorithms to safeguard IoT and cloud/edge settings. This article examines pertinent analyses and surveys on the aforementioned subjects, dangers, and outlooks. It also examines many frequently used algorithms in the </w:t>
            </w:r>
            <w:r w:rsidRPr="003362F1">
              <w:rPr>
                <w:rFonts w:asciiTheme="majorBidi" w:hAnsiTheme="majorBidi" w:cstheme="majorBidi"/>
                <w:color w:val="000000"/>
                <w:sz w:val="20"/>
                <w:szCs w:val="20"/>
              </w:rPr>
              <w:lastRenderedPageBreak/>
              <w:t>development of IDSs used in IoT security. The findings demonstrate their efficiency in addressing IoT and cloud/edge ecosystem security issues. Moreover, it has been shown that the methods put out in the literature might improve IDS security and dependability in terms of precision and execution speed.</w:t>
            </w:r>
          </w:p>
        </w:tc>
        <w:tc>
          <w:tcPr>
            <w:tcW w:w="1170" w:type="dxa"/>
            <w:vAlign w:val="center"/>
          </w:tcPr>
          <w:p w14:paraId="1143CB79" w14:textId="0FE5A6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Science+Business Media, LLC, part of Springer Nature 2024.</w:t>
            </w:r>
          </w:p>
        </w:tc>
        <w:tc>
          <w:tcPr>
            <w:tcW w:w="2250" w:type="dxa"/>
            <w:vAlign w:val="center"/>
          </w:tcPr>
          <w:p w14:paraId="70E1A810" w14:textId="35DB5D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Cloud computing; Internet of Things; Intrusion detection; Intrusion detection systems; Nature-inspired algorithms</w:t>
            </w:r>
          </w:p>
        </w:tc>
        <w:tc>
          <w:tcPr>
            <w:tcW w:w="1440" w:type="dxa"/>
            <w:vAlign w:val="center"/>
          </w:tcPr>
          <w:p w14:paraId="1BF9561D" w14:textId="27B50F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17.43839</w:t>
            </w:r>
          </w:p>
        </w:tc>
        <w:tc>
          <w:tcPr>
            <w:tcW w:w="1440" w:type="dxa"/>
            <w:vAlign w:val="center"/>
          </w:tcPr>
          <w:p w14:paraId="47696A61" w14:textId="4CECCA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-3.60826</w:t>
            </w:r>
          </w:p>
        </w:tc>
        <w:tc>
          <w:tcPr>
            <w:tcW w:w="900" w:type="dxa"/>
            <w:vAlign w:val="center"/>
          </w:tcPr>
          <w:p w14:paraId="3222EEE5" w14:textId="5839C1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7B55AA9" w14:textId="77777777" w:rsidTr="005C3A05">
        <w:trPr>
          <w:jc w:val="center"/>
        </w:trPr>
        <w:tc>
          <w:tcPr>
            <w:tcW w:w="625" w:type="dxa"/>
            <w:vAlign w:val="center"/>
          </w:tcPr>
          <w:p w14:paraId="324E5D41" w14:textId="073DFF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118</w:t>
            </w:r>
          </w:p>
        </w:tc>
        <w:tc>
          <w:tcPr>
            <w:tcW w:w="3785" w:type="dxa"/>
            <w:vAlign w:val="center"/>
          </w:tcPr>
          <w:p w14:paraId="035C5F8F" w14:textId="111F73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Existing research literature in computing and IT education shows that there has been limited work on investigating how offense based learning approaches using hacks can enhance learning of mobile security topics. In an effort to fill this research gap, we performed an experimental study with a unique, nifty user hack driven offense based learning strategy to effect mobile security awareness and interest in cybersecurity at the high school and middle school levels, as described in this work. A highlight of our novel study is our original CovertEyeOp mobile app, which was designed and developed strategically to be the driving force towards implementing our hacking based offense driven leaning technique. In this research, we carried out a comparative analysis of our app based offense driven learning approach with other relevant works on mobile security education. To conduct experiments with our user hack driven offense based learning strategy, we created a hands on experiential learning activity using our CovertEyeOp app, which educates users about security and privacy issues in mobile devices by hacking them and enabling them to self-discover issues with user permissions given to mobile apps. We offered this unique mobile app based learning activity to 90 participants (both students and teachers) primarily from the high school community across different states over multiple years and have collected quantitative plus qualitive data in the form of survey responses from these various users. Additionally, we discuss our earlier experiments of hosting an older version of our mobile app based lesson with 100 middle school students. We analyze this gathered learner data from the overall 190 participants’ survey responses to determine whether our app driven offense based learning approach works and makes a difference in terms of fostering K-12 learning and engagement through acquired evidence of increased mobile security </w:t>
            </w:r>
            <w:r w:rsidRPr="003362F1">
              <w:rPr>
                <w:rFonts w:asciiTheme="majorBidi" w:hAnsiTheme="majorBidi" w:cstheme="majorBidi"/>
                <w:color w:val="000000"/>
                <w:sz w:val="20"/>
                <w:szCs w:val="20"/>
              </w:rPr>
              <w:lastRenderedPageBreak/>
              <w:t>awareness and interest in cybersecurity. Overall, our study results in unique findings that show the prospects, benefits, and efficacy of including a user hack driven offense based learning strategy in K-12 teaching of mobile security topics. In the process, it advocates for the usage of this unique, non-traditional learning approach in cybersecurity education.</w:t>
            </w:r>
          </w:p>
        </w:tc>
        <w:tc>
          <w:tcPr>
            <w:tcW w:w="1170" w:type="dxa"/>
            <w:vAlign w:val="center"/>
          </w:tcPr>
          <w:p w14:paraId="09CAA0DF" w14:textId="783894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Science+Business Media, LLC, part of Springer Nature 2023.</w:t>
            </w:r>
          </w:p>
        </w:tc>
        <w:tc>
          <w:tcPr>
            <w:tcW w:w="2250" w:type="dxa"/>
            <w:vAlign w:val="center"/>
          </w:tcPr>
          <w:p w14:paraId="3D8A316A" w14:textId="3B9531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 permissions; CovertEyeOp; Experiment; High school; Middle school; Mobile security awareness; Offense based learning; Research study; Survey data; User hack</w:t>
            </w:r>
          </w:p>
        </w:tc>
        <w:tc>
          <w:tcPr>
            <w:tcW w:w="1440" w:type="dxa"/>
            <w:vAlign w:val="center"/>
          </w:tcPr>
          <w:p w14:paraId="799679A5" w14:textId="682541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18.14769</w:t>
            </w:r>
          </w:p>
        </w:tc>
        <w:tc>
          <w:tcPr>
            <w:tcW w:w="1440" w:type="dxa"/>
            <w:vAlign w:val="center"/>
          </w:tcPr>
          <w:p w14:paraId="1CC5B810" w14:textId="3310BA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-5.4372</w:t>
            </w:r>
          </w:p>
        </w:tc>
        <w:tc>
          <w:tcPr>
            <w:tcW w:w="900" w:type="dxa"/>
            <w:vAlign w:val="center"/>
          </w:tcPr>
          <w:p w14:paraId="683300DF" w14:textId="3AB792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08638B2" w14:textId="77777777" w:rsidTr="005C3A05">
        <w:trPr>
          <w:jc w:val="center"/>
        </w:trPr>
        <w:tc>
          <w:tcPr>
            <w:tcW w:w="625" w:type="dxa"/>
            <w:vAlign w:val="center"/>
          </w:tcPr>
          <w:p w14:paraId="5363AB3C" w14:textId="708776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119</w:t>
            </w:r>
          </w:p>
        </w:tc>
        <w:tc>
          <w:tcPr>
            <w:tcW w:w="3785" w:type="dxa"/>
            <w:vAlign w:val="center"/>
          </w:tcPr>
          <w:p w14:paraId="31ACEC39" w14:textId="7EAB3B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recent decades, numerous security technologies have emerged with the aim of fostering secure communities and providing people with the tools to bolster their everyday safety. Focusing specifically on security apps, this article explores how apps addressing security in public and semi-public spaces constitute preconditions for everyday user engagement, and vice versa, how users actively respond to these preconditions. Through identifying the (dis)affordances involved in such processes, we investigate co-production of user engagement with security apps. Drawing on observations and interviews with producers and users of apps, we explore the landscape of security apps as pervaded by processes of intended and actual (dis)affordances, sometimes also leading to abandonment of both use and users. A key finding is the divergence between the intended purposes of these apps – often framed around broad security ambitions – and their actual use, which frequently intertwines with mundane routines and logistical needs. This divergence paradoxically legitimizes broader securitisation discourses, even as the apps’ “successful use” often reflects a relatively privileged everyday life distant from tangible threats, highlighting the complex interplay between market forces, user practices, and the normalisation of surveillance.</w:t>
            </w:r>
          </w:p>
        </w:tc>
        <w:tc>
          <w:tcPr>
            <w:tcW w:w="1170" w:type="dxa"/>
            <w:vAlign w:val="center"/>
          </w:tcPr>
          <w:p w14:paraId="51EF0EDD" w14:textId="2DB1D8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Författarna.</w:t>
            </w:r>
          </w:p>
        </w:tc>
        <w:tc>
          <w:tcPr>
            <w:tcW w:w="2250" w:type="dxa"/>
            <w:vAlign w:val="center"/>
          </w:tcPr>
          <w:p w14:paraId="5B1A0B0D" w14:textId="658685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(dis)affordances; mobile applications; securitisation; Security technologies; user engagement</w:t>
            </w:r>
          </w:p>
        </w:tc>
        <w:tc>
          <w:tcPr>
            <w:tcW w:w="1440" w:type="dxa"/>
            <w:vAlign w:val="center"/>
          </w:tcPr>
          <w:p w14:paraId="1126D89A" w14:textId="7859EC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18.0643</w:t>
            </w:r>
          </w:p>
        </w:tc>
        <w:tc>
          <w:tcPr>
            <w:tcW w:w="1440" w:type="dxa"/>
            <w:vAlign w:val="center"/>
          </w:tcPr>
          <w:p w14:paraId="1A504E7C" w14:textId="23BC8B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-5.56432</w:t>
            </w:r>
          </w:p>
        </w:tc>
        <w:tc>
          <w:tcPr>
            <w:tcW w:w="900" w:type="dxa"/>
            <w:vAlign w:val="center"/>
          </w:tcPr>
          <w:p w14:paraId="15DFA9EA" w14:textId="2F8512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731B471" w14:textId="77777777" w:rsidTr="005C3A05">
        <w:trPr>
          <w:jc w:val="center"/>
        </w:trPr>
        <w:tc>
          <w:tcPr>
            <w:tcW w:w="625" w:type="dxa"/>
            <w:vAlign w:val="center"/>
          </w:tcPr>
          <w:p w14:paraId="7839D176" w14:textId="17CF87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120</w:t>
            </w:r>
          </w:p>
        </w:tc>
        <w:tc>
          <w:tcPr>
            <w:tcW w:w="3785" w:type="dxa"/>
            <w:vAlign w:val="center"/>
          </w:tcPr>
          <w:p w14:paraId="5D25A309" w14:textId="0A0BBD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information security context, social engineering is defined as malicious activities caused by cybercriminals by means of human interactions. It is mainly a psychological manipulation technique which gets benefit of human error to reach private information. This study used machine learning algorithms to predict individuals’ susceptibility to be tricked by social engineering attacks. Simulated scenarios were presented to study participants, and they were asked to identify whether each scenario was a social </w:t>
            </w:r>
            <w:r w:rsidRPr="003362F1">
              <w:rPr>
                <w:rFonts w:asciiTheme="majorBidi" w:hAnsiTheme="majorBidi" w:cstheme="majorBidi"/>
                <w:color w:val="000000"/>
                <w:sz w:val="20"/>
                <w:szCs w:val="20"/>
              </w:rPr>
              <w:lastRenderedPageBreak/>
              <w:t>engineering attack or not. Different kinds of attacks related to various industries were integrated to social engineering simulations. For each participant, different types of social engineering scores were calculated according to their responses. Besides simulations, questionnaires related to demographics, technology usage, and personality traits were filled out by the participants. All of these collected data were used in building predictive classification and regression machine learning models. Through regression and classification models, it was aimed to proactively predict individuals’ social engineering risk levels and classify them into different risk groups in terms of different attack types. This research revealed that it is possible to predetermine the social engineering risk levels of individuals. This important finding means that possible attacks can be prevented by raising awareness before the attack occurs. Within the scope of this study, a social engineering risk detection mobile application has also been developed to give practitioners and policy makers an idea of what kind of systems can be developed in order to determine the risk levels of individuals and then to educate them about various attacks. The ones who need to take action against social engineering attacks will get benefit from findings of this research.</w:t>
            </w:r>
          </w:p>
        </w:tc>
        <w:tc>
          <w:tcPr>
            <w:tcW w:w="1170" w:type="dxa"/>
            <w:vAlign w:val="center"/>
          </w:tcPr>
          <w:p w14:paraId="07EC8430" w14:textId="1ACA0C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2022.</w:t>
            </w:r>
          </w:p>
        </w:tc>
        <w:tc>
          <w:tcPr>
            <w:tcW w:w="2250" w:type="dxa"/>
            <w:vAlign w:val="center"/>
          </w:tcPr>
          <w:p w14:paraId="1797D8D7" w14:textId="74C317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Demographic factors; Internet usage; Mobile application; Personality traits; Phishing attacks; Risk detection; Social engineering attacks</w:t>
            </w:r>
          </w:p>
        </w:tc>
        <w:tc>
          <w:tcPr>
            <w:tcW w:w="1440" w:type="dxa"/>
            <w:vAlign w:val="center"/>
          </w:tcPr>
          <w:p w14:paraId="37667ACF" w14:textId="2CCC15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17.35965</w:t>
            </w:r>
          </w:p>
        </w:tc>
        <w:tc>
          <w:tcPr>
            <w:tcW w:w="1440" w:type="dxa"/>
            <w:vAlign w:val="center"/>
          </w:tcPr>
          <w:p w14:paraId="718234B5" w14:textId="133932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-3.99776</w:t>
            </w:r>
          </w:p>
        </w:tc>
        <w:tc>
          <w:tcPr>
            <w:tcW w:w="900" w:type="dxa"/>
            <w:vAlign w:val="center"/>
          </w:tcPr>
          <w:p w14:paraId="2B2CF7F8" w14:textId="1F10BD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CAED804" w14:textId="77777777" w:rsidTr="005C3A05">
        <w:trPr>
          <w:jc w:val="center"/>
        </w:trPr>
        <w:tc>
          <w:tcPr>
            <w:tcW w:w="625" w:type="dxa"/>
            <w:vAlign w:val="center"/>
          </w:tcPr>
          <w:p w14:paraId="48E43A9A" w14:textId="0F7EF0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121</w:t>
            </w:r>
          </w:p>
        </w:tc>
        <w:tc>
          <w:tcPr>
            <w:tcW w:w="3785" w:type="dxa"/>
            <w:vAlign w:val="center"/>
          </w:tcPr>
          <w:p w14:paraId="76A900FB" w14:textId="7F7DD9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Containerized Attribute-Based Access Control System (ABACS) using Digital Keys provides an efficient means of granting or revoking access to users in residential and commercial buildings. Majorly used credential technologies show an absence of encryption capabilities, performance challenges and present a lack of proper scalability. The proposed system, ABACS, offers a container-based access control solution with enhanced security, scalability and performance, via a user-friendly management, and a convenient mobile application. ABACS system Authentication, integrity, and confidentiality are guaranteed using multiple security methods, including a Trusted Execution Environment (TEE) for safe digital key encryption, and the Transport Layer Security (TLS) protocol for secure channel communication, supported by a digital certificate. Performance is achieved through </w:t>
            </w:r>
            <w:r w:rsidRPr="003362F1">
              <w:rPr>
                <w:rFonts w:asciiTheme="majorBidi" w:hAnsiTheme="majorBidi" w:cstheme="majorBidi"/>
                <w:color w:val="000000"/>
                <w:sz w:val="20"/>
                <w:szCs w:val="20"/>
              </w:rPr>
              <w:lastRenderedPageBreak/>
              <w:t>the use of the Constrained Application Protocol (CoAP) for embedded system internet communication, and the Near-Field Communication (NFC) channel for quick digital key sharing. Access control and user management is achieved using the Attribute-Based Access Control (ABAC) model deployed on-premise. ABACS applies the principles of containerization to enable modularity, service isolation, and horizontal scalability, critical features for supporting large-scale system distribution. ABACS effectively mitigates major attack vectors, including man-in-the-middle, replay (both internet and NFC), credential cloning, and unauthorized mobile access through a combination of per-session nonces, TLS/DTLS-secured channels, tamper-aware embedded controllers, and backend-enforced policies. These layered protections offer stronger guarantees compared to prior systems, many of which overlook or partially address such threats. Performance evaluations confirm ABACS’s backend is both scalable and responsive. In sequential request handling, ABACS processes requests at least ten times faster than iPACS. Under concurrent load, it maintains more than double the throughput, demonstrating robust system efficiency and supporting real-world multi-user environments. In terms of user-friendliness, ABACS delivers a streamlined and intuitive mobile experience. Users register and authenticate with minimal effort through biometric and login credentials, avoiding the friction of manual security code entry or reliance on physical Radio-Frequency Identification (RFID) cards. This modern design improves usability and adoption while maintaining strong security guarantees.</w:t>
            </w:r>
          </w:p>
        </w:tc>
        <w:tc>
          <w:tcPr>
            <w:tcW w:w="1170" w:type="dxa"/>
            <w:vAlign w:val="center"/>
          </w:tcPr>
          <w:p w14:paraId="4C97919F" w14:textId="543EDD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6DBA6517" w14:textId="7B5C6D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Attribute-based access control; Containerization; Digital keys; Near-field communication; Trusted layer security</w:t>
            </w:r>
          </w:p>
        </w:tc>
        <w:tc>
          <w:tcPr>
            <w:tcW w:w="1440" w:type="dxa"/>
            <w:vAlign w:val="center"/>
          </w:tcPr>
          <w:p w14:paraId="22C50583" w14:textId="2C5BF8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16.10541</w:t>
            </w:r>
          </w:p>
        </w:tc>
        <w:tc>
          <w:tcPr>
            <w:tcW w:w="1440" w:type="dxa"/>
            <w:vAlign w:val="center"/>
          </w:tcPr>
          <w:p w14:paraId="7B714AA1" w14:textId="1451AD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-3.80642</w:t>
            </w:r>
          </w:p>
        </w:tc>
        <w:tc>
          <w:tcPr>
            <w:tcW w:w="900" w:type="dxa"/>
            <w:vAlign w:val="center"/>
          </w:tcPr>
          <w:p w14:paraId="4448ECBD" w14:textId="603566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42DD19C" w14:textId="77777777" w:rsidTr="005C3A05">
        <w:trPr>
          <w:jc w:val="center"/>
        </w:trPr>
        <w:tc>
          <w:tcPr>
            <w:tcW w:w="625" w:type="dxa"/>
            <w:vAlign w:val="center"/>
          </w:tcPr>
          <w:p w14:paraId="1AA1E4A0" w14:textId="13D762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122</w:t>
            </w:r>
          </w:p>
        </w:tc>
        <w:tc>
          <w:tcPr>
            <w:tcW w:w="3785" w:type="dxa"/>
            <w:vAlign w:val="center"/>
          </w:tcPr>
          <w:p w14:paraId="4FCC996D" w14:textId="19FEED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today's technological landscape, the ubiquitous use of mobile devices underscores their critical importance in facilitating daily tasks and enabling a wide array of functionalities, from communication to commerce and entertainment. However, this widespread adoption also brings significant concerns regarding security and privacy, especially with the proliferation of mobile applications capable of accessing sensitive data without explicit user consent. The Android operating system, renowned for its openness and </w:t>
            </w:r>
            <w:r w:rsidRPr="003362F1">
              <w:rPr>
                <w:rFonts w:asciiTheme="majorBidi" w:hAnsiTheme="majorBidi" w:cstheme="majorBidi"/>
                <w:color w:val="000000"/>
                <w:sz w:val="20"/>
                <w:szCs w:val="20"/>
              </w:rPr>
              <w:lastRenderedPageBreak/>
              <w:t>extensive app ecosystem, faces substantial security challenges due to its susceptibility to malware attacks. Malicious software, covertly embedded within seemingly legitimate apps, poses serious threats such as data theft, unauthorized access, and device compromise. This study presents a comprehensive approach to malware detection on the Android platform, utilizing a dataset comprising 4,464 instances, evenly divided between 2,533 labeled as "Malware" and 1,931 labeled as "Benign." The dataset, sourced from real-world Android applications, includes 328 extracted features to enhance detection accuracy. Five machine learning algorithms were evaluated to develop a robust malware detection system: Random Forest, Extra Trees, Logistic Regression, Gradient Boosting, and Support Vector Machine. The performance of these algorithms was rigorously assessed based on accuracy, precision, recall, F1-score, and ROC-AUC. The performance of these algorithms is rigorously evaluated and compared based on accuracy, precision, recall, and F1-score. The results reveal that the Logistic Regression algorithm achieved the highest accuracy at 97.31%, outperforming the other models. Specifically, Random Forest achieved 96.64%, Extra Trees 96.08%, Gradient Boosting 96.19%, and Support Vector Machine 96.75%. These findings suggest that Logistic Regression is particularly effective in identifying Android malware within this dataset, offering a reliable solution for enhancing mobile security. This research benchmarks these results against prior models utilizing different machine learning approaches and provides concrete insights into the most effective methodologies for mitigating Android malware threats. By advancing detection capabilities through sophisticated machine learning techniques, this study contributes to ongoing efforts to safeguard mobile device users from evolving cybersecurity threats, underscoring the critical role of data-driven models in enhancing the security and privacy of Android platforms.</w:t>
            </w:r>
          </w:p>
        </w:tc>
        <w:tc>
          <w:tcPr>
            <w:tcW w:w="1170" w:type="dxa"/>
            <w:vAlign w:val="center"/>
          </w:tcPr>
          <w:p w14:paraId="7726D97D" w14:textId="0ACE9B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Slovene Society Informatika. All rights reserved.</w:t>
            </w:r>
          </w:p>
        </w:tc>
        <w:tc>
          <w:tcPr>
            <w:tcW w:w="2250" w:type="dxa"/>
            <w:vAlign w:val="center"/>
          </w:tcPr>
          <w:p w14:paraId="28728A05" w14:textId="23E230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machine learning; malware; mobile devices; security threats</w:t>
            </w:r>
          </w:p>
        </w:tc>
        <w:tc>
          <w:tcPr>
            <w:tcW w:w="1440" w:type="dxa"/>
            <w:vAlign w:val="center"/>
          </w:tcPr>
          <w:p w14:paraId="4D25B42A" w14:textId="5F5692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18.38776</w:t>
            </w:r>
          </w:p>
        </w:tc>
        <w:tc>
          <w:tcPr>
            <w:tcW w:w="1440" w:type="dxa"/>
            <w:vAlign w:val="center"/>
          </w:tcPr>
          <w:p w14:paraId="3A7D7AA3" w14:textId="1C83E3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-4.55175</w:t>
            </w:r>
          </w:p>
        </w:tc>
        <w:tc>
          <w:tcPr>
            <w:tcW w:w="900" w:type="dxa"/>
            <w:vAlign w:val="center"/>
          </w:tcPr>
          <w:p w14:paraId="7AD68EB6" w14:textId="7BAEB9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205FE46" w14:textId="77777777" w:rsidTr="005C3A05">
        <w:trPr>
          <w:jc w:val="center"/>
        </w:trPr>
        <w:tc>
          <w:tcPr>
            <w:tcW w:w="625" w:type="dxa"/>
            <w:vAlign w:val="center"/>
          </w:tcPr>
          <w:p w14:paraId="3CCEF9F4" w14:textId="48EA65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123</w:t>
            </w:r>
          </w:p>
        </w:tc>
        <w:tc>
          <w:tcPr>
            <w:tcW w:w="3785" w:type="dxa"/>
            <w:vAlign w:val="center"/>
          </w:tcPr>
          <w:p w14:paraId="6B57ECE4" w14:textId="63E54C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Apps have become the most important mobile applications in the evolving mobile IoT systems, whose security and privacy are confronted with </w:t>
            </w:r>
            <w:r w:rsidRPr="003362F1">
              <w:rPr>
                <w:rFonts w:asciiTheme="majorBidi" w:hAnsiTheme="majorBidi" w:cstheme="majorBidi"/>
                <w:color w:val="000000"/>
                <w:sz w:val="20"/>
                <w:szCs w:val="20"/>
              </w:rPr>
              <w:lastRenderedPageBreak/>
              <w:t>ever more challenges, since such mobile devices as smartphones involve too much personal privacy information. Meanwhile, the developers prefer to put core functions (e.g., encryption function and T9 search function) of Android applications in the native layer for execution efficiency. However, there are no automated security analysis tools to protect the security and privacy of the Android native layer, especially for those dynamically loaded third-party SO libraries. In order to solve the previous problem, which is confusing, we propose a novel and scalable system, called SoProtector, to prevent privacy from leaking via the analysis of data flow between the Java and native layers. For detection of the malicious function implanted in the SO libraries, SoProtector realizes a real-time engine. We derive the malware features via three steps: 1) present binary files in native family as a grayscale image; 2) with use of the ARM instructions set reversely obtain the code of the SO file and using Python to obtain the opcode sequence; and 3) each file is transformed as the form of assembly language by IDA Pro, which includes a gdl file as an accompaniment. Our experiment, which involved 3400 applications, demonstrates that SoProtector is able to detect more sinks, sources, and smudges. It effectively inspects and blocks at least 82% of the applications that are loading malicious third-party SO dynamically, and it has relatively low overhead in the meantime, compared to most of the existing static analysis tools (e.g., FlowDroid and AndroidLeaks).</w:t>
            </w:r>
          </w:p>
        </w:tc>
        <w:tc>
          <w:tcPr>
            <w:tcW w:w="1170" w:type="dxa"/>
            <w:vAlign w:val="center"/>
          </w:tcPr>
          <w:p w14:paraId="2727CC35" w14:textId="332B45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2014 IEEE.</w:t>
            </w:r>
          </w:p>
        </w:tc>
        <w:tc>
          <w:tcPr>
            <w:tcW w:w="2250" w:type="dxa"/>
            <w:vAlign w:val="center"/>
          </w:tcPr>
          <w:p w14:paraId="3CD1DDF4" w14:textId="377AE0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privacy; mobile security; native C/C++ libraries; SO files</w:t>
            </w:r>
          </w:p>
        </w:tc>
        <w:tc>
          <w:tcPr>
            <w:tcW w:w="1440" w:type="dxa"/>
            <w:vAlign w:val="center"/>
          </w:tcPr>
          <w:p w14:paraId="5A3CA52B" w14:textId="174E03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16.04137</w:t>
            </w:r>
          </w:p>
        </w:tc>
        <w:tc>
          <w:tcPr>
            <w:tcW w:w="1440" w:type="dxa"/>
            <w:vAlign w:val="center"/>
          </w:tcPr>
          <w:p w14:paraId="6399400E" w14:textId="0ACD31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-4.90726</w:t>
            </w:r>
          </w:p>
        </w:tc>
        <w:tc>
          <w:tcPr>
            <w:tcW w:w="900" w:type="dxa"/>
            <w:vAlign w:val="center"/>
          </w:tcPr>
          <w:p w14:paraId="093B4656" w14:textId="790998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B415632" w14:textId="77777777" w:rsidTr="005C3A05">
        <w:trPr>
          <w:jc w:val="center"/>
        </w:trPr>
        <w:tc>
          <w:tcPr>
            <w:tcW w:w="625" w:type="dxa"/>
            <w:vAlign w:val="center"/>
          </w:tcPr>
          <w:p w14:paraId="7AF8A3A2" w14:textId="634A5E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124</w:t>
            </w:r>
          </w:p>
        </w:tc>
        <w:tc>
          <w:tcPr>
            <w:tcW w:w="3785" w:type="dxa"/>
            <w:vAlign w:val="center"/>
          </w:tcPr>
          <w:p w14:paraId="2FAA86BF" w14:textId="6EB1AF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It is generally accepted that the edge computing paradigm is regarded as capable of satisfying the resource requirements for the emerging mobile applications such as the Internet of Things (IoT) ones. Undoubtedly, the data collected by underlying sensor networks are the foundation of both the IoT systems and IoT applications. However, due to the weakness and vulnerability to attacks of underlying sensor networks, the data collected are usually untrustworthy, which may cause disastrous consequences. In this article, a new model is proposed to collect trustworthy data on the basis of edge computing in the IoT. In this model, the sensor nodes are evaluated from multiple </w:t>
            </w:r>
            <w:r w:rsidRPr="003362F1">
              <w:rPr>
                <w:rFonts w:asciiTheme="majorBidi" w:hAnsiTheme="majorBidi" w:cstheme="majorBidi"/>
                <w:color w:val="000000"/>
                <w:sz w:val="20"/>
                <w:szCs w:val="20"/>
              </w:rPr>
              <w:lastRenderedPageBreak/>
              <w:t>dimensions to obtain accurately quantified trust values. Besides, by mapping the trust value of a node onto a force for the mobile data collector, the best mobility path is generated with high trust. Moreover, a mobile edge data collector is used to visit both the sensors with quantified trust values and collect trustworthy data. The extensive experiment validates that the IoT systems based on trustworthy data collection model gain a significant improvement in their performance, in terms of both system security and energy conservation.</w:t>
            </w:r>
          </w:p>
        </w:tc>
        <w:tc>
          <w:tcPr>
            <w:tcW w:w="1170" w:type="dxa"/>
            <w:vAlign w:val="center"/>
          </w:tcPr>
          <w:p w14:paraId="3C0021D5" w14:textId="1E2795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2014 IEEE.</w:t>
            </w:r>
          </w:p>
        </w:tc>
        <w:tc>
          <w:tcPr>
            <w:tcW w:w="2250" w:type="dxa"/>
            <w:vAlign w:val="center"/>
          </w:tcPr>
          <w:p w14:paraId="6C1EB70D" w14:textId="0005DB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 virtual force; Data collection; edge computing; Internet of Things (IoT) applications; trust value</w:t>
            </w:r>
          </w:p>
        </w:tc>
        <w:tc>
          <w:tcPr>
            <w:tcW w:w="1440" w:type="dxa"/>
            <w:vAlign w:val="center"/>
          </w:tcPr>
          <w:p w14:paraId="71616348" w14:textId="26DADB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18.60019</w:t>
            </w:r>
          </w:p>
        </w:tc>
        <w:tc>
          <w:tcPr>
            <w:tcW w:w="1440" w:type="dxa"/>
            <w:vAlign w:val="center"/>
          </w:tcPr>
          <w:p w14:paraId="402AC136" w14:textId="7CE573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-5.35121</w:t>
            </w:r>
          </w:p>
        </w:tc>
        <w:tc>
          <w:tcPr>
            <w:tcW w:w="900" w:type="dxa"/>
            <w:vAlign w:val="center"/>
          </w:tcPr>
          <w:p w14:paraId="4342F86D" w14:textId="002C22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6E0C831" w14:textId="77777777" w:rsidTr="005C3A05">
        <w:trPr>
          <w:jc w:val="center"/>
        </w:trPr>
        <w:tc>
          <w:tcPr>
            <w:tcW w:w="625" w:type="dxa"/>
            <w:vAlign w:val="center"/>
          </w:tcPr>
          <w:p w14:paraId="1494ABE3" w14:textId="370632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125</w:t>
            </w:r>
          </w:p>
        </w:tc>
        <w:tc>
          <w:tcPr>
            <w:tcW w:w="3785" w:type="dxa"/>
            <w:vAlign w:val="center"/>
          </w:tcPr>
          <w:p w14:paraId="2692D059" w14:textId="319AAA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Epidemics are a big threat to world health. The ongoing pandemic of corona virus disease 2019 (COVID-19) has caused a series of challenges to public health. One such challenge is the management of chronic diseases such as epilepsy during an epidemic event. Studies on this topic are rather limited and the related medical practice is full of uncertainty. Here we review recent development of potential approaches for epilepsy control during an epidemic and propose a new three-level management framework to address these challenges.</w:t>
            </w:r>
          </w:p>
        </w:tc>
        <w:tc>
          <w:tcPr>
            <w:tcW w:w="1170" w:type="dxa"/>
            <w:vAlign w:val="center"/>
          </w:tcPr>
          <w:p w14:paraId="694FB89A" w14:textId="6FA142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The Author(s).</w:t>
            </w:r>
          </w:p>
        </w:tc>
        <w:tc>
          <w:tcPr>
            <w:tcW w:w="2250" w:type="dxa"/>
            <w:vAlign w:val="center"/>
          </w:tcPr>
          <w:p w14:paraId="3269D6B8" w14:textId="7BC508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Disease control; Epidemic; Epilepsy</w:t>
            </w:r>
          </w:p>
        </w:tc>
        <w:tc>
          <w:tcPr>
            <w:tcW w:w="1440" w:type="dxa"/>
            <w:vAlign w:val="center"/>
          </w:tcPr>
          <w:p w14:paraId="215F2477" w14:textId="352B9C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16.48045</w:t>
            </w:r>
          </w:p>
        </w:tc>
        <w:tc>
          <w:tcPr>
            <w:tcW w:w="1440" w:type="dxa"/>
            <w:vAlign w:val="center"/>
          </w:tcPr>
          <w:p w14:paraId="5A06B7FB" w14:textId="099681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-4.27533</w:t>
            </w:r>
          </w:p>
        </w:tc>
        <w:tc>
          <w:tcPr>
            <w:tcW w:w="900" w:type="dxa"/>
            <w:vAlign w:val="center"/>
          </w:tcPr>
          <w:p w14:paraId="4ECCEE5A" w14:textId="3823CF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D26A868" w14:textId="77777777" w:rsidTr="005C3A05">
        <w:trPr>
          <w:jc w:val="center"/>
        </w:trPr>
        <w:tc>
          <w:tcPr>
            <w:tcW w:w="625" w:type="dxa"/>
            <w:vAlign w:val="center"/>
          </w:tcPr>
          <w:p w14:paraId="186CBCF2" w14:textId="03D59B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126</w:t>
            </w:r>
          </w:p>
        </w:tc>
        <w:tc>
          <w:tcPr>
            <w:tcW w:w="3785" w:type="dxa"/>
            <w:vAlign w:val="center"/>
          </w:tcPr>
          <w:p w14:paraId="1E994BC9" w14:textId="157D07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paper presents an innovative framework for the analysis of Mobile Applications, with specific emphasis on partial automation. Our methodology is based on a combination of static and dynamic analysis, allowing for increased overall accuracy. We adopted the OWASP “Mobile top 10” document as a guideline and a source for vulnerability relevance and statistics. The work has led to the development of a modular Framework, where each module aims at analyzing a specific vulnerability. The framework is multi-platform and allows to perform analyses on both Android and iOS devices. It also offers a graphical interface where the results of the analysis are reported. The implemented modules have focused, for the time being, on the analysis of Android applications, on the areas related to Data Storage and Network Communication, and on the Android Manifest. With the help of this framework, we have analyzed about 105 apps collected from the Google Play Store, for a number of different domains. In particular, we considered the apps that could collect and manage sensitive data, such as payment and banking data. The </w:t>
            </w:r>
            <w:r w:rsidRPr="003362F1">
              <w:rPr>
                <w:rFonts w:asciiTheme="majorBidi" w:hAnsiTheme="majorBidi" w:cstheme="majorBidi"/>
                <w:color w:val="000000"/>
                <w:sz w:val="20"/>
                <w:szCs w:val="20"/>
              </w:rPr>
              <w:lastRenderedPageBreak/>
              <w:t>experimental results show that the framework is effective and accurate, and the set of discovered vulnerabilities suggest that it is necessary to increase security awareness not only for developers but also for users.</w:t>
            </w:r>
          </w:p>
        </w:tc>
        <w:tc>
          <w:tcPr>
            <w:tcW w:w="1170" w:type="dxa"/>
            <w:vAlign w:val="center"/>
          </w:tcPr>
          <w:p w14:paraId="79FD1683" w14:textId="187B41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 2020 Taylor &amp; Francis Group, LLC.</w:t>
            </w:r>
          </w:p>
        </w:tc>
        <w:tc>
          <w:tcPr>
            <w:tcW w:w="2250" w:type="dxa"/>
            <w:vAlign w:val="center"/>
          </w:tcPr>
          <w:p w14:paraId="7D559E24" w14:textId="50EB3E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security; dynamic analysis; mobile security; OWASP; static analysis</w:t>
            </w:r>
          </w:p>
        </w:tc>
        <w:tc>
          <w:tcPr>
            <w:tcW w:w="1440" w:type="dxa"/>
            <w:vAlign w:val="center"/>
          </w:tcPr>
          <w:p w14:paraId="58A0C356" w14:textId="6531DD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17.80255</w:t>
            </w:r>
          </w:p>
        </w:tc>
        <w:tc>
          <w:tcPr>
            <w:tcW w:w="1440" w:type="dxa"/>
            <w:vAlign w:val="center"/>
          </w:tcPr>
          <w:p w14:paraId="2A72A89D" w14:textId="6DE412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-2.51944</w:t>
            </w:r>
          </w:p>
        </w:tc>
        <w:tc>
          <w:tcPr>
            <w:tcW w:w="900" w:type="dxa"/>
            <w:vAlign w:val="center"/>
          </w:tcPr>
          <w:p w14:paraId="0BBB57DE" w14:textId="50E010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CA21A00" w14:textId="77777777" w:rsidTr="005C3A05">
        <w:trPr>
          <w:jc w:val="center"/>
        </w:trPr>
        <w:tc>
          <w:tcPr>
            <w:tcW w:w="625" w:type="dxa"/>
            <w:vAlign w:val="center"/>
          </w:tcPr>
          <w:p w14:paraId="3F175F92" w14:textId="34AA67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127</w:t>
            </w:r>
          </w:p>
        </w:tc>
        <w:tc>
          <w:tcPr>
            <w:tcW w:w="3785" w:type="dxa"/>
            <w:vAlign w:val="center"/>
          </w:tcPr>
          <w:p w14:paraId="7EBA29F2" w14:textId="788678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While thriving application (app) distribution systems involving incentivized third-party app vendors are desirable for the emerging edge computing paradigm, they also bring security challenges as faced by the current mobile app distribution systems. This article studies a threat called covert device association, in which the vendors of two apps collude to figure out which of their app installations run on the same edge device. The threat can widely spread when the two apps are popular. It is also a stepping stone for: 1) the de-anonymization attacks against the users anonymous to one of the two vendors and 2) privilege escalation in which the two colluding vendors have united privileges. We show that the threat can be implemented via a reliable and ubiquitous covert channel based on the edge device's processor workload without requiring any privileged permissions. We present the implementation details for three attack scenarios of: 1) two Android apps; 2) an Android app and a Web session running in the mobile Tor browser; and 3) two Android Things apps. Evaluation on two smartphones and an embedded edge device shows that the covert channel gives at least 0.25 b/s data rate with zero empirical bit error rate and the covert device association can be completed within 3.2 min.</w:t>
            </w:r>
          </w:p>
        </w:tc>
        <w:tc>
          <w:tcPr>
            <w:tcW w:w="1170" w:type="dxa"/>
            <w:vAlign w:val="center"/>
          </w:tcPr>
          <w:p w14:paraId="46E814D0" w14:textId="4B88C3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2014 IEEE.</w:t>
            </w:r>
          </w:p>
        </w:tc>
        <w:tc>
          <w:tcPr>
            <w:tcW w:w="2250" w:type="dxa"/>
            <w:vAlign w:val="center"/>
          </w:tcPr>
          <w:p w14:paraId="5073389E" w14:textId="6BD9DC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Covert channel; de-anonymization; Internet of Things (IoT); security</w:t>
            </w:r>
          </w:p>
        </w:tc>
        <w:tc>
          <w:tcPr>
            <w:tcW w:w="1440" w:type="dxa"/>
            <w:vAlign w:val="center"/>
          </w:tcPr>
          <w:p w14:paraId="6F4FE30E" w14:textId="451386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17.15981</w:t>
            </w:r>
          </w:p>
        </w:tc>
        <w:tc>
          <w:tcPr>
            <w:tcW w:w="1440" w:type="dxa"/>
            <w:vAlign w:val="center"/>
          </w:tcPr>
          <w:p w14:paraId="66C6923C" w14:textId="61B2E1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-4.70647</w:t>
            </w:r>
          </w:p>
        </w:tc>
        <w:tc>
          <w:tcPr>
            <w:tcW w:w="900" w:type="dxa"/>
            <w:vAlign w:val="center"/>
          </w:tcPr>
          <w:p w14:paraId="6AE4F544" w14:textId="3EDB5B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B224DFB" w14:textId="77777777" w:rsidTr="005C3A05">
        <w:trPr>
          <w:jc w:val="center"/>
        </w:trPr>
        <w:tc>
          <w:tcPr>
            <w:tcW w:w="625" w:type="dxa"/>
            <w:vAlign w:val="center"/>
          </w:tcPr>
          <w:p w14:paraId="21CC6C36" w14:textId="085E71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128</w:t>
            </w:r>
          </w:p>
        </w:tc>
        <w:tc>
          <w:tcPr>
            <w:tcW w:w="3785" w:type="dxa"/>
            <w:vAlign w:val="center"/>
          </w:tcPr>
          <w:p w14:paraId="3A6010FC" w14:textId="59BEB4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problem of malwares affecting Smartphones has been widely recognized by the researchers across the world. Majority of these malwares target Android OS. Studies have found that most of the Android malwares hide inside repackaged apps to get inside user devices. Repackaged apps are usually infected versions of popular apps. Adversaries download a popular Android app, and obtain the code using reverse engineering and then add their code (often malicious) to it and repackage and release the app. A number of techniques proposed in research and a number of commercial anti-virus products focus on detecting malwares. Repacked mobile apps constitute to about 78% of the all malwares of android and it greatly affects the technical </w:t>
            </w:r>
            <w:r w:rsidRPr="003362F1">
              <w:rPr>
                <w:rFonts w:asciiTheme="majorBidi" w:hAnsiTheme="majorBidi" w:cstheme="majorBidi"/>
                <w:color w:val="000000"/>
                <w:sz w:val="20"/>
                <w:szCs w:val="20"/>
              </w:rPr>
              <w:lastRenderedPageBreak/>
              <w:t>ecosystem of Android. Although there are many methods exist for the repacked app detection, most of them suffer from performance issues. In this manuscript, a novel method using the Constant Key Point Selection and Limited Binary Pattern Feature extraction based Hashing is proposed for the identification of repacked android applications through the visual similarity which is a notable feature of repacked applications. The results from the experiment proves that the proposed method can effectively detect the apps that are similar visually even that are even under the double fold content manipulations. From the experimental analysis, it is proved that the proposed CKPS:LBP method has a better efficiency of detecting 1354 similar applications from a repository of 95,124 applications and also the computational time was 0.91 s within which a user could get decision of whether the app is repacked. The overall efficiency of the proposed algorithm is 41% greater than the average of other methods and the time complexity is found to have been reduced by 31%. The collision probability of the Hashes was 41% better than the average value of the other state of the art methods.</w:t>
            </w:r>
          </w:p>
        </w:tc>
        <w:tc>
          <w:tcPr>
            <w:tcW w:w="1170" w:type="dxa"/>
            <w:vAlign w:val="center"/>
          </w:tcPr>
          <w:p w14:paraId="12786453" w14:textId="58C63F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 under exclusive licence to Springer-Verlag GmbH Germany, part of Springer Nature.</w:t>
            </w:r>
          </w:p>
        </w:tc>
        <w:tc>
          <w:tcPr>
            <w:tcW w:w="2250" w:type="dxa"/>
            <w:vAlign w:val="center"/>
          </w:tcPr>
          <w:p w14:paraId="2FAD7049" w14:textId="1FF08C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App Repacking; Collision Probability and Content Preserving; KPS; LPB; Obfuscation; Phishing</w:t>
            </w:r>
          </w:p>
        </w:tc>
        <w:tc>
          <w:tcPr>
            <w:tcW w:w="1440" w:type="dxa"/>
            <w:vAlign w:val="center"/>
          </w:tcPr>
          <w:p w14:paraId="2BB979D6" w14:textId="191ADD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18.05856</w:t>
            </w:r>
          </w:p>
        </w:tc>
        <w:tc>
          <w:tcPr>
            <w:tcW w:w="1440" w:type="dxa"/>
            <w:vAlign w:val="center"/>
          </w:tcPr>
          <w:p w14:paraId="0583CE01" w14:textId="268586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-6.54459</w:t>
            </w:r>
          </w:p>
        </w:tc>
        <w:tc>
          <w:tcPr>
            <w:tcW w:w="900" w:type="dxa"/>
            <w:vAlign w:val="center"/>
          </w:tcPr>
          <w:p w14:paraId="2C82A5E0" w14:textId="00582D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FA47D4C" w14:textId="77777777" w:rsidTr="005C3A05">
        <w:trPr>
          <w:jc w:val="center"/>
        </w:trPr>
        <w:tc>
          <w:tcPr>
            <w:tcW w:w="625" w:type="dxa"/>
            <w:vAlign w:val="center"/>
          </w:tcPr>
          <w:p w14:paraId="5E165439" w14:textId="2A2E95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129</w:t>
            </w:r>
          </w:p>
        </w:tc>
        <w:tc>
          <w:tcPr>
            <w:tcW w:w="3785" w:type="dxa"/>
            <w:vAlign w:val="center"/>
          </w:tcPr>
          <w:p w14:paraId="19A9F7D6" w14:textId="042F54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has stood at a predominant position in mobile operating systems for many years. However, its popularity and openness make it a desirable target of malicious attackers. There is an increasing need for mobile malware detection. Existing analysis methods fall into two categories, i.e., static analysis and dynamic analysis. The dynamic analysis is more effective and timely than the static one, but it incurs a high computational overhead, thus cannot be deployed in resource-constrained mobile devices. Existing studies solve this issue by outsourcing malware detection to the cloud. However, the privacy of mobile app runtime data uploaded to the cloud is not well preserved during both detection model training and malware detection. Numerous efforts have been made to preserve privacy with cryptography, which suffers from high computational overhead and low flexibility. To address these issues, in this paper, we propose an Intel SGX-empowered mobile malware detection scheme called EPMDroid. We also design a probabilistic data structure based on cuckoo filters, </w:t>
            </w:r>
            <w:r w:rsidRPr="003362F1">
              <w:rPr>
                <w:rFonts w:asciiTheme="majorBidi" w:hAnsiTheme="majorBidi" w:cstheme="majorBidi"/>
                <w:color w:val="000000"/>
                <w:sz w:val="20"/>
                <w:szCs w:val="20"/>
              </w:rPr>
              <w:lastRenderedPageBreak/>
              <w:t>named CuckooTable, to effectively fuse features for detection and achieve high space efficiency. We conduct both theoretical analysis and real-world data based tests on EPMDroid performance. Experimental results show that EPMDroid can speed up malware detection by up to 43.8 times and save memory space by up to 3.7 times with the same accuracy, as compared to a baseline method.</w:t>
            </w:r>
          </w:p>
        </w:tc>
        <w:tc>
          <w:tcPr>
            <w:tcW w:w="1170" w:type="dxa"/>
            <w:vAlign w:val="center"/>
          </w:tcPr>
          <w:p w14:paraId="28957A27" w14:textId="487AF7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w:t>
            </w:r>
          </w:p>
        </w:tc>
        <w:tc>
          <w:tcPr>
            <w:tcW w:w="2250" w:type="dxa"/>
            <w:vAlign w:val="center"/>
          </w:tcPr>
          <w:p w14:paraId="097BE07F" w14:textId="6A4C2B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fusion; Intel SGX; Malware detection; Privacy preservation; Probabilistic data structures</w:t>
            </w:r>
          </w:p>
        </w:tc>
        <w:tc>
          <w:tcPr>
            <w:tcW w:w="1440" w:type="dxa"/>
            <w:vAlign w:val="center"/>
          </w:tcPr>
          <w:p w14:paraId="70600FB2" w14:textId="36B8CF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17.81925</w:t>
            </w:r>
          </w:p>
        </w:tc>
        <w:tc>
          <w:tcPr>
            <w:tcW w:w="1440" w:type="dxa"/>
            <w:vAlign w:val="center"/>
          </w:tcPr>
          <w:p w14:paraId="30471C45" w14:textId="6B7AF1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-4.96164</w:t>
            </w:r>
          </w:p>
        </w:tc>
        <w:tc>
          <w:tcPr>
            <w:tcW w:w="900" w:type="dxa"/>
            <w:vAlign w:val="center"/>
          </w:tcPr>
          <w:p w14:paraId="33145F9B" w14:textId="51C415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51A3326" w14:textId="77777777" w:rsidTr="005C3A05">
        <w:trPr>
          <w:jc w:val="center"/>
        </w:trPr>
        <w:tc>
          <w:tcPr>
            <w:tcW w:w="625" w:type="dxa"/>
            <w:vAlign w:val="center"/>
          </w:tcPr>
          <w:p w14:paraId="5467AB18" w14:textId="582F33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130</w:t>
            </w:r>
          </w:p>
        </w:tc>
        <w:tc>
          <w:tcPr>
            <w:tcW w:w="3785" w:type="dxa"/>
            <w:vAlign w:val="center"/>
          </w:tcPr>
          <w:p w14:paraId="281B936F" w14:textId="26BFA3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Open System Interconnection (OSI) model, consisting of seven layers, has become increasingly important in addressing cyber security issues. The rapid growth of network technology has led to a rise in cyber threats, with botnets taking over fixed and mobile computers. The widespread availability of mobile devices has led to increased app consumption, with 60 % of Android malware containing major or minor botnets. The ease of accessibility of mobile devices has accelerated the adoption of mobile apps in various use cases. This article aims to identify and reduce botnets in operating systems, focusing on identifying them faster and reducing attack impact. The study analyzes botnet characteristics under controlled conditions and creates four traffic flow components across multiple time ranges. Using machine learning, flow vectors are created to identify internet flows as botnet flows or predicted flows. The method uses a combination of Boosted decision tree ensemble classifier, Naive Bayesian statistical classifier, and SVM discriminative classifier to accurately identify both well-known and novel botnets, reducing false positives and improving detection accuracy.</w:t>
            </w:r>
          </w:p>
        </w:tc>
        <w:tc>
          <w:tcPr>
            <w:tcW w:w="1170" w:type="dxa"/>
            <w:vAlign w:val="center"/>
          </w:tcPr>
          <w:p w14:paraId="44F3C963" w14:textId="306A8D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Slovak Academy of Sciences. All rights reserved.</w:t>
            </w:r>
          </w:p>
        </w:tc>
        <w:tc>
          <w:tcPr>
            <w:tcW w:w="2250" w:type="dxa"/>
            <w:vAlign w:val="center"/>
          </w:tcPr>
          <w:p w14:paraId="5781C06B" w14:textId="071B7B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threats; DDoS; DoS; hijacking; ISO-OSI model; machine learning; Spoofing; SYN flood</w:t>
            </w:r>
          </w:p>
        </w:tc>
        <w:tc>
          <w:tcPr>
            <w:tcW w:w="1440" w:type="dxa"/>
            <w:vAlign w:val="center"/>
          </w:tcPr>
          <w:p w14:paraId="27BFA077" w14:textId="6AF020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17.53997</w:t>
            </w:r>
          </w:p>
        </w:tc>
        <w:tc>
          <w:tcPr>
            <w:tcW w:w="1440" w:type="dxa"/>
            <w:vAlign w:val="center"/>
          </w:tcPr>
          <w:p w14:paraId="7D7BB5AA" w14:textId="669B2F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-3.3919</w:t>
            </w:r>
          </w:p>
        </w:tc>
        <w:tc>
          <w:tcPr>
            <w:tcW w:w="900" w:type="dxa"/>
            <w:vAlign w:val="center"/>
          </w:tcPr>
          <w:p w14:paraId="0DF5430E" w14:textId="6A822C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6942BB8" w14:textId="77777777" w:rsidTr="005C3A05">
        <w:trPr>
          <w:jc w:val="center"/>
        </w:trPr>
        <w:tc>
          <w:tcPr>
            <w:tcW w:w="625" w:type="dxa"/>
            <w:vAlign w:val="center"/>
          </w:tcPr>
          <w:p w14:paraId="29290216" w14:textId="25E42C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131</w:t>
            </w:r>
          </w:p>
        </w:tc>
        <w:tc>
          <w:tcPr>
            <w:tcW w:w="3785" w:type="dxa"/>
            <w:vAlign w:val="center"/>
          </w:tcPr>
          <w:p w14:paraId="2541D232" w14:textId="20E472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To relieve the burden of security analysts, Android malware detection and its family classification need to be automated. There are many previous works focusing on using machine (or deep) learning technology to tackle these two important issues, but as the number of mobile applications has increased in recent years, developing a scalable and precise solution is a new challenge that needs to be addressed in the security field. Accordingly, in this article, we propose a novel approach that not only enhances the performance of both Android malware and its family classification, but also reduces the running time of the analysis </w:t>
            </w:r>
            <w:r w:rsidRPr="003362F1">
              <w:rPr>
                <w:rFonts w:asciiTheme="majorBidi" w:hAnsiTheme="majorBidi" w:cstheme="majorBidi"/>
                <w:color w:val="000000"/>
                <w:sz w:val="20"/>
                <w:szCs w:val="20"/>
              </w:rPr>
              <w:lastRenderedPageBreak/>
              <w:t>process. Using large-scale datasets obtained from different sources, we demonstrate that our method is able to output a high F-measure of 99.71% with a low FPR of 0.37%. Meanwhile, the computation time for processing a 300K dataset is reduced to nearly 3.3 hours. In addition, in classification evaluation, we demonstrate that the F-measure, precision, and recall are 97.5%, 96.55%, 98.64%, respectively, when classifying 28 malware families. Finally, we compare our method with previous studies in both detection and classification evaluation. We observe that our method produces better performance in terms of its effectiveness and efficiency.</w:t>
            </w:r>
          </w:p>
        </w:tc>
        <w:tc>
          <w:tcPr>
            <w:tcW w:w="1170" w:type="dxa"/>
            <w:vAlign w:val="center"/>
          </w:tcPr>
          <w:p w14:paraId="69299796" w14:textId="02B82C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Copyright held by the owner/author(s). Publication rights licensed to ACM.</w:t>
            </w:r>
          </w:p>
        </w:tc>
        <w:tc>
          <w:tcPr>
            <w:tcW w:w="2250" w:type="dxa"/>
            <w:vAlign w:val="center"/>
          </w:tcPr>
          <w:p w14:paraId="7BA94402" w14:textId="445A83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deep learning; machine learning; natural language processing; semantic-aware</w:t>
            </w:r>
          </w:p>
        </w:tc>
        <w:tc>
          <w:tcPr>
            <w:tcW w:w="1440" w:type="dxa"/>
            <w:vAlign w:val="center"/>
          </w:tcPr>
          <w:p w14:paraId="27A2FDDC" w14:textId="191309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17.0753</w:t>
            </w:r>
          </w:p>
        </w:tc>
        <w:tc>
          <w:tcPr>
            <w:tcW w:w="1440" w:type="dxa"/>
            <w:vAlign w:val="center"/>
          </w:tcPr>
          <w:p w14:paraId="32F1A196" w14:textId="6A68B6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-4.33966</w:t>
            </w:r>
          </w:p>
        </w:tc>
        <w:tc>
          <w:tcPr>
            <w:tcW w:w="900" w:type="dxa"/>
            <w:vAlign w:val="center"/>
          </w:tcPr>
          <w:p w14:paraId="7AD0C7F6" w14:textId="1EE5BE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4C94291" w14:textId="77777777" w:rsidTr="005C3A05">
        <w:trPr>
          <w:jc w:val="center"/>
        </w:trPr>
        <w:tc>
          <w:tcPr>
            <w:tcW w:w="625" w:type="dxa"/>
            <w:vAlign w:val="center"/>
          </w:tcPr>
          <w:p w14:paraId="6D5DF55A" w14:textId="3D9B48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132</w:t>
            </w:r>
          </w:p>
        </w:tc>
        <w:tc>
          <w:tcPr>
            <w:tcW w:w="3785" w:type="dxa"/>
            <w:vAlign w:val="center"/>
          </w:tcPr>
          <w:p w14:paraId="489A70C9" w14:textId="7704DC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Healthcare-associated infections (HAIs) are a global public health threat. Italy is one of the countries with the highest prevalence of HAI. Hand hygiene (HH) is a pillar of infection prevention and control. Monitoring HH is necessary to improve HH compliance, and direct observation is considered the gold standard. Transcription and analysis of data collected during direct observation of HH compliance with the WHO paper form are time-consuming. We collected, during a 9-day observation period, HH opportunities and compliance both with a smartphone application (SpeedyAudit) and with the WHO paper form. Then, we investigated the difference in the required time for data transcription and analysis between the WHO paper form and the use of the app. The difference in the required time for data transcription and analysis was significant with a mean time of 2 s using the app and about 14–54 min/day using paper form (p =.004) while no significant difference was found in measured compliance rates between the two data collecting methods. HH monitoring with an app is time-saving, and the app we used was easy to use.</w:t>
            </w:r>
          </w:p>
        </w:tc>
        <w:tc>
          <w:tcPr>
            <w:tcW w:w="1170" w:type="dxa"/>
            <w:vAlign w:val="center"/>
          </w:tcPr>
          <w:p w14:paraId="67E5A8DB" w14:textId="6E80D9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Wiley Periodicals LLC.</w:t>
            </w:r>
          </w:p>
        </w:tc>
        <w:tc>
          <w:tcPr>
            <w:tcW w:w="2250" w:type="dxa"/>
            <w:vAlign w:val="center"/>
          </w:tcPr>
          <w:p w14:paraId="708BD197" w14:textId="5F729D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compliance; hand hygiene; infection control; Italy; mobile application; technology</w:t>
            </w:r>
          </w:p>
        </w:tc>
        <w:tc>
          <w:tcPr>
            <w:tcW w:w="1440" w:type="dxa"/>
            <w:vAlign w:val="center"/>
          </w:tcPr>
          <w:p w14:paraId="3EF48D9C" w14:textId="0A5105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16.15903</w:t>
            </w:r>
          </w:p>
        </w:tc>
        <w:tc>
          <w:tcPr>
            <w:tcW w:w="1440" w:type="dxa"/>
            <w:vAlign w:val="center"/>
          </w:tcPr>
          <w:p w14:paraId="46E967F9" w14:textId="4E33EF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-4.21469</w:t>
            </w:r>
          </w:p>
        </w:tc>
        <w:tc>
          <w:tcPr>
            <w:tcW w:w="900" w:type="dxa"/>
            <w:vAlign w:val="center"/>
          </w:tcPr>
          <w:p w14:paraId="03468E2F" w14:textId="6EB6BE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170C068" w14:textId="77777777" w:rsidTr="005C3A05">
        <w:trPr>
          <w:jc w:val="center"/>
        </w:trPr>
        <w:tc>
          <w:tcPr>
            <w:tcW w:w="625" w:type="dxa"/>
            <w:vAlign w:val="center"/>
          </w:tcPr>
          <w:p w14:paraId="780B95EF" w14:textId="0928D6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133</w:t>
            </w:r>
          </w:p>
        </w:tc>
        <w:tc>
          <w:tcPr>
            <w:tcW w:w="3785" w:type="dxa"/>
            <w:vAlign w:val="center"/>
          </w:tcPr>
          <w:p w14:paraId="6F83D9D2" w14:textId="10898F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modern world, medical data leakage has many external and internal threats. Information systems of medical organizations are constantly subject to various types of cyberattacks and unauthorized penetration attempts, which leads to the publication of patient medical data online. Existing authentication schemes using blockchain technologies in medical organization systems ensure the integrity of medical data and secure access to patient </w:t>
            </w:r>
            <w:r w:rsidRPr="003362F1">
              <w:rPr>
                <w:rFonts w:asciiTheme="majorBidi" w:hAnsiTheme="majorBidi" w:cstheme="majorBidi"/>
                <w:color w:val="000000"/>
                <w:sz w:val="20"/>
                <w:szCs w:val="20"/>
              </w:rPr>
              <w:lastRenderedPageBreak/>
              <w:t>data. However, one of the serious reasons for unauthorized access to the healthcare system is the human factor, which manifests itself in a negligent attitude towards account security, noncompliance with the rules and policies of information security, and transferring to third parties personal login details to the information system of a medical organization. This paper proposes a solution to this problem through an improved two-step authentication scheme using cloud technology and blockchain. The combined use of cloud technologies and blockchain is a distinctive feature of the proposed authentication scheme since it provides two levels of protection: 1) two-step authentication, the second stage of which includes biometrics through a mobile application. It prevents unauthorized access to the system by third parties; 2) cloud encryption keys for decrypting medical data, which are also accessed through the user's biometrics. The practical part of the paper includes the implementation of biometric login in Python using the OpenCV library. As a result of the practical part, unique fingerprint samples were obtained. The biometric user verification algorithm is designed for a mobile application, which we plan to implement in the future</w:t>
            </w:r>
          </w:p>
        </w:tc>
        <w:tc>
          <w:tcPr>
            <w:tcW w:w="1170" w:type="dxa"/>
            <w:vAlign w:val="center"/>
          </w:tcPr>
          <w:p w14:paraId="304851FD" w14:textId="601E5D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(Technology Center). All Rights Reserved.</w:t>
            </w:r>
          </w:p>
        </w:tc>
        <w:tc>
          <w:tcPr>
            <w:tcW w:w="2250" w:type="dxa"/>
            <w:vAlign w:val="center"/>
          </w:tcPr>
          <w:p w14:paraId="617E24C2" w14:textId="4B0BBB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technology; fingerprint; medical data security; two-step authentication</w:t>
            </w:r>
          </w:p>
        </w:tc>
        <w:tc>
          <w:tcPr>
            <w:tcW w:w="1440" w:type="dxa"/>
            <w:vAlign w:val="center"/>
          </w:tcPr>
          <w:p w14:paraId="3F551C1D" w14:textId="613AF4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17.72919</w:t>
            </w:r>
          </w:p>
        </w:tc>
        <w:tc>
          <w:tcPr>
            <w:tcW w:w="1440" w:type="dxa"/>
            <w:vAlign w:val="center"/>
          </w:tcPr>
          <w:p w14:paraId="3F24651E" w14:textId="397B8C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-4.60213</w:t>
            </w:r>
          </w:p>
        </w:tc>
        <w:tc>
          <w:tcPr>
            <w:tcW w:w="900" w:type="dxa"/>
            <w:vAlign w:val="center"/>
          </w:tcPr>
          <w:p w14:paraId="72480EE8" w14:textId="73C825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BA53DE9" w14:textId="77777777" w:rsidTr="005C3A05">
        <w:trPr>
          <w:jc w:val="center"/>
        </w:trPr>
        <w:tc>
          <w:tcPr>
            <w:tcW w:w="625" w:type="dxa"/>
            <w:vAlign w:val="center"/>
          </w:tcPr>
          <w:p w14:paraId="6D9245CC" w14:textId="7EBB83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134</w:t>
            </w:r>
          </w:p>
        </w:tc>
        <w:tc>
          <w:tcPr>
            <w:tcW w:w="3785" w:type="dxa"/>
            <w:vAlign w:val="center"/>
          </w:tcPr>
          <w:p w14:paraId="1F8C9228" w14:textId="085021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Attendance monitoring is a vital activity in several organizations. Due to its importance, many attendance monitoring systems have been developed to automate this process. Despite several advancements in automated attendance management solutions, attendance fraud remains an issue as some end users can manipulate known vulnerabilities, such as proxy attendance, buddy-punching, early departure, and so on. In this paper, a fraud-resistant attendance management solution is developed by harnessing technologies such as geofencing, dynamic QR code and IMEI Checking. The proposed solution is comprised of a single-page web application where QR code can be enabled for attendance registration, and a mobile application, where endusers can scan generated QR code to register their attendance. Attendance cheating via QR code sharing is prevented by encoding the polygonal coordinates of the event venue in the QR code to determine if the user is within the venue. The proposed system </w:t>
            </w:r>
            <w:r w:rsidRPr="003362F1">
              <w:rPr>
                <w:rFonts w:asciiTheme="majorBidi" w:hAnsiTheme="majorBidi" w:cstheme="majorBidi"/>
                <w:color w:val="000000"/>
                <w:sz w:val="20"/>
                <w:szCs w:val="20"/>
              </w:rPr>
              <w:lastRenderedPageBreak/>
              <w:t>solves the problem of proxy attendance by registering and verifying the end user’s device IMEI number. Results obtained from testing indicate that attempts at committing a variety of attendance frauds are effectively mitigated.</w:t>
            </w:r>
          </w:p>
        </w:tc>
        <w:tc>
          <w:tcPr>
            <w:tcW w:w="1170" w:type="dxa"/>
            <w:vAlign w:val="center"/>
          </w:tcPr>
          <w:p w14:paraId="6ECFC37F" w14:textId="07EF73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2023,International Journal of Advanced Computer Science and Applications. All Rights Reserved.</w:t>
            </w:r>
          </w:p>
        </w:tc>
        <w:tc>
          <w:tcPr>
            <w:tcW w:w="2250" w:type="dxa"/>
            <w:vAlign w:val="center"/>
          </w:tcPr>
          <w:p w14:paraId="338BDD78" w14:textId="1C26BD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Attendance management systems; dynamic QR code; fraud prevention; geofencing; IMEI verification; mobile application; software algorithms</w:t>
            </w:r>
          </w:p>
        </w:tc>
        <w:tc>
          <w:tcPr>
            <w:tcW w:w="1440" w:type="dxa"/>
            <w:vAlign w:val="center"/>
          </w:tcPr>
          <w:p w14:paraId="17BC01AA" w14:textId="2DD1F2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18.14697</w:t>
            </w:r>
          </w:p>
        </w:tc>
        <w:tc>
          <w:tcPr>
            <w:tcW w:w="1440" w:type="dxa"/>
            <w:vAlign w:val="center"/>
          </w:tcPr>
          <w:p w14:paraId="22988BA9" w14:textId="53CF0A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-4.2764</w:t>
            </w:r>
          </w:p>
        </w:tc>
        <w:tc>
          <w:tcPr>
            <w:tcW w:w="900" w:type="dxa"/>
            <w:vAlign w:val="center"/>
          </w:tcPr>
          <w:p w14:paraId="51328F03" w14:textId="605571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8DA8C90" w14:textId="77777777" w:rsidTr="005C3A05">
        <w:trPr>
          <w:jc w:val="center"/>
        </w:trPr>
        <w:tc>
          <w:tcPr>
            <w:tcW w:w="625" w:type="dxa"/>
            <w:vAlign w:val="center"/>
          </w:tcPr>
          <w:p w14:paraId="2D44C2A0" w14:textId="7AC168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135</w:t>
            </w:r>
          </w:p>
        </w:tc>
        <w:tc>
          <w:tcPr>
            <w:tcW w:w="3785" w:type="dxa"/>
            <w:vAlign w:val="center"/>
          </w:tcPr>
          <w:p w14:paraId="41EB49B1" w14:textId="0517F6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malware is malicious software designed specifically for targeting various mobile gadgets like tablets, smartphones, and so forth, in which any type of malicious code affecting the mobile devices without the knowledge of the user. The increasing number of users encourages the hacker for generating various malware applications. Therefore, in this paper, we utilized three vital phases namely the pre-processing process, Feature extraction process as well as classification process in which the malicious data are detected. In the pre-processing phase, an Androguard tool is used for decompiling and disassembling the android applications. The API call features are extracted in the feature extraction phase and in the classification phase, long short term memory based electro search optimization (LSTM-ESO) is employed to detect the unknown mobile applications as benign or malicious. The malicious mobile detecting accuracy deals in requesting permission and exhibiting malicious code applications. In order to enhance the identification of various malware applications, this paper utilized frequency analysis and permissions of API calls. Finally, the experimental analysis is performed by evaluating the performance measures like accuracy, precision, recall, and F-measure. From the evaluation outcome, it is observed that the classification accuracy obtained is 97.69%.</w:t>
            </w:r>
          </w:p>
        </w:tc>
        <w:tc>
          <w:tcPr>
            <w:tcW w:w="1170" w:type="dxa"/>
            <w:vAlign w:val="center"/>
          </w:tcPr>
          <w:p w14:paraId="7A76F5C5" w14:textId="082905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John Wiley &amp; Sons, Ltd.</w:t>
            </w:r>
          </w:p>
        </w:tc>
        <w:tc>
          <w:tcPr>
            <w:tcW w:w="2250" w:type="dxa"/>
            <w:vAlign w:val="center"/>
          </w:tcPr>
          <w:p w14:paraId="40BF8B0A" w14:textId="1545A6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API call; benign; cybersecurity; detection; electro search; LSTM; malicious; malware; mobile; permissions</w:t>
            </w:r>
          </w:p>
        </w:tc>
        <w:tc>
          <w:tcPr>
            <w:tcW w:w="1440" w:type="dxa"/>
            <w:vAlign w:val="center"/>
          </w:tcPr>
          <w:p w14:paraId="0F45DDDF" w14:textId="6A417B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18.18963</w:t>
            </w:r>
          </w:p>
        </w:tc>
        <w:tc>
          <w:tcPr>
            <w:tcW w:w="1440" w:type="dxa"/>
            <w:vAlign w:val="center"/>
          </w:tcPr>
          <w:p w14:paraId="065D6252" w14:textId="48DA6B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-2.90928</w:t>
            </w:r>
          </w:p>
        </w:tc>
        <w:tc>
          <w:tcPr>
            <w:tcW w:w="900" w:type="dxa"/>
            <w:vAlign w:val="center"/>
          </w:tcPr>
          <w:p w14:paraId="4791A101" w14:textId="48F9E9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E8F66AE" w14:textId="77777777" w:rsidTr="005C3A05">
        <w:trPr>
          <w:jc w:val="center"/>
        </w:trPr>
        <w:tc>
          <w:tcPr>
            <w:tcW w:w="625" w:type="dxa"/>
            <w:vAlign w:val="center"/>
          </w:tcPr>
          <w:p w14:paraId="334F4B0D" w14:textId="68C666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136</w:t>
            </w:r>
          </w:p>
        </w:tc>
        <w:tc>
          <w:tcPr>
            <w:tcW w:w="3785" w:type="dxa"/>
            <w:vAlign w:val="center"/>
          </w:tcPr>
          <w:p w14:paraId="03FF0A4B" w14:textId="0355A8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devices are undeniably becoming essential in our lives and our daily activities. The adoption of mobile applications increases the human computing experience and the capability to access and exchange data. However, mobile devices are also the target of several malware attacks, usually obtained by evolving existing malicious code. This allows researchers and practitioners to recognize malware applications based on their similarities with existing infected applications. This study uses a multi-perspective declarative language to model the behavior of infected and trusted applications by discovering it </w:t>
            </w:r>
            <w:r w:rsidRPr="003362F1">
              <w:rPr>
                <w:rFonts w:asciiTheme="majorBidi" w:hAnsiTheme="majorBidi" w:cstheme="majorBidi"/>
                <w:color w:val="000000"/>
                <w:sz w:val="20"/>
                <w:szCs w:val="20"/>
              </w:rPr>
              <w:lastRenderedPageBreak/>
              <w:t>from their system call traces. The obtained models are used to classify malware applications and evaluate if they belong to a known malware family. The approach has been evaluated on a dataset obtained by capturing system call traces from more than 160K trusted and infected applications, the latter gathered from 27 known malware families. The empirical study shows the good performance of the approach in the identification of the infected applications and their membership to a specific malware family. In addition, the approach exhibits a high level of robustness to code transformations and major evasion techniques.</w:t>
            </w:r>
          </w:p>
        </w:tc>
        <w:tc>
          <w:tcPr>
            <w:tcW w:w="1170" w:type="dxa"/>
            <w:vAlign w:val="center"/>
          </w:tcPr>
          <w:p w14:paraId="6A3A872E" w14:textId="28C9EB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 under exclusive licence to Springer Science+Business Media LLC, part of Springer Nature.</w:t>
            </w:r>
          </w:p>
        </w:tc>
        <w:tc>
          <w:tcPr>
            <w:tcW w:w="2250" w:type="dxa"/>
            <w:vAlign w:val="center"/>
          </w:tcPr>
          <w:p w14:paraId="6260E8CB" w14:textId="2C04DA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Data-aware process mining; Declarative process mining; Deep neural network; Malware detection</w:t>
            </w:r>
          </w:p>
        </w:tc>
        <w:tc>
          <w:tcPr>
            <w:tcW w:w="1440" w:type="dxa"/>
            <w:vAlign w:val="center"/>
          </w:tcPr>
          <w:p w14:paraId="3ACFA1F7" w14:textId="6D1A96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16.72858</w:t>
            </w:r>
          </w:p>
        </w:tc>
        <w:tc>
          <w:tcPr>
            <w:tcW w:w="1440" w:type="dxa"/>
            <w:vAlign w:val="center"/>
          </w:tcPr>
          <w:p w14:paraId="4A8561FD" w14:textId="7E65FA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-2.4538</w:t>
            </w:r>
          </w:p>
        </w:tc>
        <w:tc>
          <w:tcPr>
            <w:tcW w:w="900" w:type="dxa"/>
            <w:vAlign w:val="center"/>
          </w:tcPr>
          <w:p w14:paraId="7A0CF7E8" w14:textId="368885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67A49B2" w14:textId="77777777" w:rsidTr="005C3A05">
        <w:trPr>
          <w:jc w:val="center"/>
        </w:trPr>
        <w:tc>
          <w:tcPr>
            <w:tcW w:w="625" w:type="dxa"/>
            <w:vAlign w:val="center"/>
          </w:tcPr>
          <w:p w14:paraId="3E631487" w14:textId="1E4519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137</w:t>
            </w:r>
          </w:p>
        </w:tc>
        <w:tc>
          <w:tcPr>
            <w:tcW w:w="3785" w:type="dxa"/>
            <w:vAlign w:val="center"/>
          </w:tcPr>
          <w:p w14:paraId="7A17476C" w14:textId="083064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Sensors in the smartphone play a vital role in various user-friendly mobile services. The mobile application requires user permission to access the permission imposed sensors and not for other sensors. The sensors in the smartphone are vulnerable to various attacks. The attackers can exploit these sensors to trigger malware, extract the sensitive information of users and other nearby devices, and expose users’ confidential information. We propose SBTDDL, a novel context-aware framework for detecting sensor-based threats on Android smartphones using deep learning. In our work, (a) we identify the sensor-based threats by using the state (on and off) of the sensors in the smartphone for different user activities, (b) binary classification is performed in the sequence prediction model to classify the benign and malicious activities on the device, (c) SBTDDL performs better in detecting the sensor-based threats compared to the state-of-art existing methods by attaining the accuracy of 99% in identifying benign and malicious activities, (d) SBTDDL also detects the malicious activity occurring like benign activity, and the performance is not affected when the total number of benign and malicious activities increases.</w:t>
            </w:r>
          </w:p>
        </w:tc>
        <w:tc>
          <w:tcPr>
            <w:tcW w:w="1170" w:type="dxa"/>
            <w:vAlign w:val="center"/>
          </w:tcPr>
          <w:p w14:paraId="6A1BE5E7" w14:textId="6563EF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Elsevier Ltd</w:t>
            </w:r>
          </w:p>
        </w:tc>
        <w:tc>
          <w:tcPr>
            <w:tcW w:w="2250" w:type="dxa"/>
            <w:vAlign w:val="center"/>
          </w:tcPr>
          <w:p w14:paraId="4B4FCFDF" w14:textId="513685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Benign activity; Classification; Malicious activity; Sensors; Smartphone; Threats</w:t>
            </w:r>
          </w:p>
        </w:tc>
        <w:tc>
          <w:tcPr>
            <w:tcW w:w="1440" w:type="dxa"/>
            <w:vAlign w:val="center"/>
          </w:tcPr>
          <w:p w14:paraId="4FE668A4" w14:textId="301F25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18.8255</w:t>
            </w:r>
          </w:p>
        </w:tc>
        <w:tc>
          <w:tcPr>
            <w:tcW w:w="1440" w:type="dxa"/>
            <w:vAlign w:val="center"/>
          </w:tcPr>
          <w:p w14:paraId="5549321F" w14:textId="294408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-4.20639</w:t>
            </w:r>
          </w:p>
        </w:tc>
        <w:tc>
          <w:tcPr>
            <w:tcW w:w="900" w:type="dxa"/>
            <w:vAlign w:val="center"/>
          </w:tcPr>
          <w:p w14:paraId="7414A13B" w14:textId="2E6311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EC3FCBF" w14:textId="77777777" w:rsidTr="005C3A05">
        <w:trPr>
          <w:jc w:val="center"/>
        </w:trPr>
        <w:tc>
          <w:tcPr>
            <w:tcW w:w="625" w:type="dxa"/>
            <w:vAlign w:val="center"/>
          </w:tcPr>
          <w:p w14:paraId="2C6A15D8" w14:textId="5BE0A5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138</w:t>
            </w:r>
          </w:p>
        </w:tc>
        <w:tc>
          <w:tcPr>
            <w:tcW w:w="3785" w:type="dxa"/>
            <w:vAlign w:val="center"/>
          </w:tcPr>
          <w:p w14:paraId="7CD4D3AF" w14:textId="438E06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Computers lessen all the laborious work, specifically by introducing software applications following mobile applications and IoT (Internet of Things) in numerous civil engineering disciplines. Prevention of forfeiture of life and property is becoming the prime agenda, and seismic vulnerability assessment of existing buildings is one of the quickest methods for an earthquake </w:t>
            </w:r>
            <w:r w:rsidRPr="003362F1">
              <w:rPr>
                <w:rFonts w:asciiTheme="majorBidi" w:hAnsiTheme="majorBidi" w:cstheme="majorBidi"/>
                <w:color w:val="000000"/>
                <w:sz w:val="20"/>
                <w:szCs w:val="20"/>
              </w:rPr>
              <w:lastRenderedPageBreak/>
              <w:t>disaster mitigation plan. In this study, an attempt is made to modify the commonly used FEMA rapid visual screening score sheet concerning Indian building typology and the age of the building. Also, to make RVS further rapid an RVS tool named RVS_IND App is developed using the android App, particularly for the seismic performance evaluation of buildings at the visual inspection level. The application reduced the time taken for RVS from 15 to 20 mins per building to &lt;2–3 mins per building and all the building score sheets can be stored during a walk down, apprising the speed of assessment of huge building stock.</w:t>
            </w:r>
          </w:p>
        </w:tc>
        <w:tc>
          <w:tcPr>
            <w:tcW w:w="1170" w:type="dxa"/>
            <w:vAlign w:val="center"/>
          </w:tcPr>
          <w:p w14:paraId="0BC9E713" w14:textId="45E0E6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Institution of Structural Engineers</w:t>
            </w:r>
          </w:p>
        </w:tc>
        <w:tc>
          <w:tcPr>
            <w:tcW w:w="2250" w:type="dxa"/>
            <w:vAlign w:val="center"/>
          </w:tcPr>
          <w:p w14:paraId="5BB2792D" w14:textId="33B2F3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application; JAVA; Rapid Visual Screening; Seismic assessment; Vulnerability assessment</w:t>
            </w:r>
          </w:p>
        </w:tc>
        <w:tc>
          <w:tcPr>
            <w:tcW w:w="1440" w:type="dxa"/>
            <w:vAlign w:val="center"/>
          </w:tcPr>
          <w:p w14:paraId="68DF92CE" w14:textId="35F444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16.80623</w:t>
            </w:r>
          </w:p>
        </w:tc>
        <w:tc>
          <w:tcPr>
            <w:tcW w:w="1440" w:type="dxa"/>
            <w:vAlign w:val="center"/>
          </w:tcPr>
          <w:p w14:paraId="640FD268" w14:textId="321924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-3.3384</w:t>
            </w:r>
          </w:p>
        </w:tc>
        <w:tc>
          <w:tcPr>
            <w:tcW w:w="900" w:type="dxa"/>
            <w:vAlign w:val="center"/>
          </w:tcPr>
          <w:p w14:paraId="4E07DD5C" w14:textId="299838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6BB5E15" w14:textId="77777777" w:rsidTr="005C3A05">
        <w:trPr>
          <w:jc w:val="center"/>
        </w:trPr>
        <w:tc>
          <w:tcPr>
            <w:tcW w:w="625" w:type="dxa"/>
            <w:vAlign w:val="center"/>
          </w:tcPr>
          <w:p w14:paraId="5FC3FB8F" w14:textId="544976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139</w:t>
            </w:r>
          </w:p>
        </w:tc>
        <w:tc>
          <w:tcPr>
            <w:tcW w:w="3785" w:type="dxa"/>
            <w:vAlign w:val="center"/>
          </w:tcPr>
          <w:p w14:paraId="7C96846C" w14:textId="3A91E8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the whole driver monitoring system can be placed inside the vehicle driver’s smartphone, which introduces new security and privacy risks to the system. Because of the nature of the modern transportation systems, the consequences of the security issues in such systems can be crucial, leading to threat to human life and health. Moreover, despite the large number of security and privacy issues discovered in smartphone applications on a daily basis, there is no general approach for their automated analysis that can work in conditions that lack data and take into account specifics of the application area. Thus, this paper describes an original approach for a security and privacy analysis of driver monitoring systems based on smartphone sensors. This analysis uses white-box testing principles and aims to help developers evaluate and improve their products. The novelty of the proposed approach lies in combining various security and privacy analysis algorithms into a single automated approach for a specific area of application. Moreover, the suggested approach is modular and extensible, takes into account specific features of smartphone-based driver monitoring systems and works in conditions of lack or inaccessibility of data. The practical significance of the approach lies in the suggestions that are provided based on the conducted analysis. Those suggestions contain detected security and privacy issues and ways of their mitigation, together with limitations of the analysis due to the absence of data. It is assumed that such an approach would help developers take into </w:t>
            </w:r>
            <w:r w:rsidRPr="003362F1">
              <w:rPr>
                <w:rFonts w:asciiTheme="majorBidi" w:hAnsiTheme="majorBidi" w:cstheme="majorBidi"/>
                <w:color w:val="000000"/>
                <w:sz w:val="20"/>
                <w:szCs w:val="20"/>
              </w:rPr>
              <w:lastRenderedPageBreak/>
              <w:t>account important aspects of security and privacy, thus reducing related issues in the developed products. An experimental evaluation of the approach is conducted on a car driver monitoring use case. In addition, the advantages and disadvantages of the proposed approach as well as future work directions are indicated.</w:t>
            </w:r>
          </w:p>
        </w:tc>
        <w:tc>
          <w:tcPr>
            <w:tcW w:w="1170" w:type="dxa"/>
            <w:vAlign w:val="center"/>
          </w:tcPr>
          <w:p w14:paraId="35631D85" w14:textId="5FFB2B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36703B94" w14:textId="73456A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driver monitoring systems; information security; intelligent transportation systems; privacy analysis; security analysis; smartphone sensors; white-box testing</w:t>
            </w:r>
          </w:p>
        </w:tc>
        <w:tc>
          <w:tcPr>
            <w:tcW w:w="1440" w:type="dxa"/>
            <w:vAlign w:val="center"/>
          </w:tcPr>
          <w:p w14:paraId="0AAA6274" w14:textId="7704CF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17.84377</w:t>
            </w:r>
          </w:p>
        </w:tc>
        <w:tc>
          <w:tcPr>
            <w:tcW w:w="1440" w:type="dxa"/>
            <w:vAlign w:val="center"/>
          </w:tcPr>
          <w:p w14:paraId="458FACC5" w14:textId="0991A0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-4.40228</w:t>
            </w:r>
          </w:p>
        </w:tc>
        <w:tc>
          <w:tcPr>
            <w:tcW w:w="900" w:type="dxa"/>
            <w:vAlign w:val="center"/>
          </w:tcPr>
          <w:p w14:paraId="33E3D6FC" w14:textId="4FA974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E761669" w14:textId="77777777" w:rsidTr="005C3A05">
        <w:trPr>
          <w:jc w:val="center"/>
        </w:trPr>
        <w:tc>
          <w:tcPr>
            <w:tcW w:w="625" w:type="dxa"/>
            <w:vAlign w:val="center"/>
          </w:tcPr>
          <w:p w14:paraId="1D1531FC" w14:textId="214A14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140</w:t>
            </w:r>
          </w:p>
        </w:tc>
        <w:tc>
          <w:tcPr>
            <w:tcW w:w="3785" w:type="dxa"/>
            <w:vAlign w:val="center"/>
          </w:tcPr>
          <w:p w14:paraId="512B48AB" w14:textId="0A8562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Substantial opportunities for global health intelligence and research arise from the combined and optimised use of secondary data within data ecosystems. Secondary data are information being used for purposes other than those intended when they were collected. These data can be gathered from sources on the verge of widespread use such as the internet, wearables, mobile phone apps, electronic health records, or genome sequencing. To utilise their full potential, we offer guidance by outlining available sources and approaches for the processing of secondary data. Furthermore, in addition to indicators for the regulatory and ethical evaluation of strategies for the best use of secondary data, we also propose criteria for assessing reusability. This overview supports more precise and effective policy decision making leading to earlier detection and better prevention of emerging health threats than is currently the case.</w:t>
            </w:r>
          </w:p>
        </w:tc>
        <w:tc>
          <w:tcPr>
            <w:tcW w:w="1170" w:type="dxa"/>
            <w:vAlign w:val="center"/>
          </w:tcPr>
          <w:p w14:paraId="048FA3D6" w14:textId="41CD89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The Author(s). Published by Elsevier Ltd. This is an Open Access article under the CC BY-NC-ND 4.0 license</w:t>
            </w:r>
          </w:p>
        </w:tc>
        <w:tc>
          <w:tcPr>
            <w:tcW w:w="2250" w:type="dxa"/>
            <w:vAlign w:val="center"/>
          </w:tcPr>
          <w:p w14:paraId="158D08CF"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E97AC4A" w14:textId="0E9E08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18.4618</w:t>
            </w:r>
          </w:p>
        </w:tc>
        <w:tc>
          <w:tcPr>
            <w:tcW w:w="1440" w:type="dxa"/>
            <w:vAlign w:val="center"/>
          </w:tcPr>
          <w:p w14:paraId="7BB96A78" w14:textId="32BD4C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-4.48562</w:t>
            </w:r>
          </w:p>
        </w:tc>
        <w:tc>
          <w:tcPr>
            <w:tcW w:w="900" w:type="dxa"/>
            <w:vAlign w:val="center"/>
          </w:tcPr>
          <w:p w14:paraId="13368AC3" w14:textId="32D6E4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C38B5F6" w14:textId="77777777" w:rsidTr="005C3A05">
        <w:trPr>
          <w:jc w:val="center"/>
        </w:trPr>
        <w:tc>
          <w:tcPr>
            <w:tcW w:w="625" w:type="dxa"/>
            <w:vAlign w:val="center"/>
          </w:tcPr>
          <w:p w14:paraId="03467D22" w14:textId="320F7B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141</w:t>
            </w:r>
          </w:p>
        </w:tc>
        <w:tc>
          <w:tcPr>
            <w:tcW w:w="3785" w:type="dxa"/>
            <w:vAlign w:val="center"/>
          </w:tcPr>
          <w:p w14:paraId="423B43AA" w14:textId="3A28C1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popularity of Android devices, mobile apps are prevalent in our daily life, making them a target for attackers to steal private data and push advertisements. Dynamic analysis is an effective approach to detect runtime behavior of Android malware and can reduce the impact of code obfuscation. However, some dynamic sandboxes commonly used by researchers are usually based on emulators with older versions of Android, for example, the state-of-the-art sandbox, DroidBox. These sandboxes are vulnerable to evasion attacks and may not work with the latest apps. In this paper, we propose a prototype framework, DroidHook, as a novel automated sandbox for Android malware dynamic analysis. Unlike most existing tools, DroidHook has two obvious advantages. Firstly, the set of APIs to be monitored by DroidHook can be easily modified, so that DroidHook is ideally suitable for diverse situations, including the detection of a specific family of malware and unknown malware. Secondly, </w:t>
            </w:r>
            <w:r w:rsidRPr="003362F1">
              <w:rPr>
                <w:rFonts w:asciiTheme="majorBidi" w:hAnsiTheme="majorBidi" w:cstheme="majorBidi"/>
                <w:color w:val="000000"/>
                <w:sz w:val="20"/>
                <w:szCs w:val="20"/>
              </w:rPr>
              <w:lastRenderedPageBreak/>
              <w:t>DroidHook does not depend on a specific Android OS but only on Xposed, so it can work with multiple Android versions and can perform normally on both emulators and real devices. Experiments show that DroidHook can provide more fine-grained and precise results than DroidBox. Moreover, with the support for real devices and new versions of Android, DroidHook can run most samples properly and acquire stronger detection results, compared to emulator-based tools.</w:t>
            </w:r>
          </w:p>
        </w:tc>
        <w:tc>
          <w:tcPr>
            <w:tcW w:w="1170" w:type="dxa"/>
            <w:vAlign w:val="center"/>
          </w:tcPr>
          <w:p w14:paraId="769FA115" w14:textId="0527C9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under exclusive licence to Springer Science+Business Media, LLC, part of Springer Nature.</w:t>
            </w:r>
          </w:p>
        </w:tc>
        <w:tc>
          <w:tcPr>
            <w:tcW w:w="2250" w:type="dxa"/>
            <w:vAlign w:val="center"/>
          </w:tcPr>
          <w:p w14:paraId="64F388AE" w14:textId="490BC8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Dynamic analysis; Mobile malware; Sandbox</w:t>
            </w:r>
          </w:p>
        </w:tc>
        <w:tc>
          <w:tcPr>
            <w:tcW w:w="1440" w:type="dxa"/>
            <w:vAlign w:val="center"/>
          </w:tcPr>
          <w:p w14:paraId="6DCF6455" w14:textId="5FB1C1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15.60503</w:t>
            </w:r>
          </w:p>
        </w:tc>
        <w:tc>
          <w:tcPr>
            <w:tcW w:w="1440" w:type="dxa"/>
            <w:vAlign w:val="center"/>
          </w:tcPr>
          <w:p w14:paraId="48490B03" w14:textId="232527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-3.7455</w:t>
            </w:r>
          </w:p>
        </w:tc>
        <w:tc>
          <w:tcPr>
            <w:tcW w:w="900" w:type="dxa"/>
            <w:vAlign w:val="center"/>
          </w:tcPr>
          <w:p w14:paraId="35384EED" w14:textId="790711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5C2AAE7" w14:textId="77777777" w:rsidTr="005C3A05">
        <w:trPr>
          <w:jc w:val="center"/>
        </w:trPr>
        <w:tc>
          <w:tcPr>
            <w:tcW w:w="625" w:type="dxa"/>
            <w:vAlign w:val="center"/>
          </w:tcPr>
          <w:p w14:paraId="36A96C5E" w14:textId="17023B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142</w:t>
            </w:r>
          </w:p>
        </w:tc>
        <w:tc>
          <w:tcPr>
            <w:tcW w:w="3785" w:type="dxa"/>
            <w:vAlign w:val="center"/>
          </w:tcPr>
          <w:p w14:paraId="1CAF2F5D" w14:textId="48A090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Sensors play a vital role in the smartphone for sensing-enabled mobile activities and applications. Different sources, like mobile applications and websites, access the sensors and use them for various purposes. The user needs permission to access the permission-imposed sensors. Using the generic sensor application programming interface, the user can access the no-permission-imposed sensors directly without any permission. Attackers target these sensors and make the smartphones vulnerable at the application, device and network levels. The attackers access the sensor’s information and use it for different purposes like personal identification number identification and user personal information theft. This paper presents STMAD, a novel allowlist-based intrusion prevention system to mitigate sensor-based threats on smartphones by detecting malicious access of an attacker through different channels. STMAD functions as a lightweight preventive mechanism for all sensors on the smartphone and preventing attackers from accessing sensors maliciously. The experimental results show that the proposed defense mechanism is more efficient and consumes minimal overhead. An informal security analysis also proved that the STMAD protects against various attacks.</w:t>
            </w:r>
          </w:p>
        </w:tc>
        <w:tc>
          <w:tcPr>
            <w:tcW w:w="1170" w:type="dxa"/>
            <w:vAlign w:val="center"/>
          </w:tcPr>
          <w:p w14:paraId="07B8B4C4" w14:textId="626466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 under exclusive licence to Springer Science+Business Media, LLC, part of Springer Nature.</w:t>
            </w:r>
          </w:p>
        </w:tc>
        <w:tc>
          <w:tcPr>
            <w:tcW w:w="2250" w:type="dxa"/>
            <w:vAlign w:val="center"/>
          </w:tcPr>
          <w:p w14:paraId="53FB7C99" w14:textId="640CC1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Allowlist; Applications; Malware; Sensors; Smartphone; Threats</w:t>
            </w:r>
          </w:p>
        </w:tc>
        <w:tc>
          <w:tcPr>
            <w:tcW w:w="1440" w:type="dxa"/>
            <w:vAlign w:val="center"/>
          </w:tcPr>
          <w:p w14:paraId="71E7D8AA" w14:textId="414BB1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16.99295</w:t>
            </w:r>
          </w:p>
        </w:tc>
        <w:tc>
          <w:tcPr>
            <w:tcW w:w="1440" w:type="dxa"/>
            <w:vAlign w:val="center"/>
          </w:tcPr>
          <w:p w14:paraId="666FDEDA" w14:textId="6372BB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-3.51964</w:t>
            </w:r>
          </w:p>
        </w:tc>
        <w:tc>
          <w:tcPr>
            <w:tcW w:w="900" w:type="dxa"/>
            <w:vAlign w:val="center"/>
          </w:tcPr>
          <w:p w14:paraId="6CC53D04" w14:textId="1F2520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8B11932" w14:textId="77777777" w:rsidTr="005C3A05">
        <w:trPr>
          <w:jc w:val="center"/>
        </w:trPr>
        <w:tc>
          <w:tcPr>
            <w:tcW w:w="625" w:type="dxa"/>
            <w:vAlign w:val="center"/>
          </w:tcPr>
          <w:p w14:paraId="782341D9" w14:textId="4BC05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143</w:t>
            </w:r>
          </w:p>
        </w:tc>
        <w:tc>
          <w:tcPr>
            <w:tcW w:w="3785" w:type="dxa"/>
            <w:vAlign w:val="center"/>
          </w:tcPr>
          <w:p w14:paraId="7BA20B2E" w14:textId="52C4DD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Phishing attacks have become the most effective means of gaining unauthorized access to confidential information in the cyberspace. Unfortunately, many Internet users cannot identify phishing strategies and fall victim to these attacks. This work presents a mobile game-based learning called PHISHGEM for enhancing the awareness of phishing attacks. PHISHGEM educates users on five (5) major types of phishing techniques, namely, URL Manipulation, Email Spoofing, Website </w:t>
            </w:r>
            <w:r w:rsidRPr="003362F1">
              <w:rPr>
                <w:rFonts w:asciiTheme="majorBidi" w:hAnsiTheme="majorBidi" w:cstheme="majorBidi"/>
                <w:color w:val="000000"/>
                <w:sz w:val="20"/>
                <w:szCs w:val="20"/>
              </w:rPr>
              <w:lastRenderedPageBreak/>
              <w:t>Cloning, Smishing and Social Media Attacks. The users of the game will identify phishing attacks in a wide range of real-life scenarios using a mobile application. The functionalities of the game were run on JAVA programming language, XML (Extensible Markup Language) was used to create the layout and Android studio IDE Version 4.1 was used to run the program. A user study with 100 participants was conducted to determine the effectiveness of PHISHGEM. Three (3) prominent factors such as the playability, usability and users’ learning outcome were used for the evaluation of the game. The study analysis revealed that PHISHGEM attained a 98% Awareness Level, a Perceived Ease of Use of 94% and a New Knowledge Acquired of 94%. Also, the Perceived Effectiveness of the game and Users’ Experience were given positive responses of 90% and 89%, respectively.</w:t>
            </w:r>
          </w:p>
        </w:tc>
        <w:tc>
          <w:tcPr>
            <w:tcW w:w="1170" w:type="dxa"/>
            <w:vAlign w:val="center"/>
          </w:tcPr>
          <w:p w14:paraId="1293CC8A" w14:textId="40B096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Informa UK Limited, trading as Taylor &amp; Francis Group.</w:t>
            </w:r>
          </w:p>
        </w:tc>
        <w:tc>
          <w:tcPr>
            <w:tcW w:w="2250" w:type="dxa"/>
            <w:vAlign w:val="center"/>
          </w:tcPr>
          <w:p w14:paraId="4B1A821B" w14:textId="58612A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game-based learning; Internet users; Phishing attacks; user awareness</w:t>
            </w:r>
          </w:p>
        </w:tc>
        <w:tc>
          <w:tcPr>
            <w:tcW w:w="1440" w:type="dxa"/>
            <w:vAlign w:val="center"/>
          </w:tcPr>
          <w:p w14:paraId="52FE1395" w14:textId="0FED63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17.01778</w:t>
            </w:r>
          </w:p>
        </w:tc>
        <w:tc>
          <w:tcPr>
            <w:tcW w:w="1440" w:type="dxa"/>
            <w:vAlign w:val="center"/>
          </w:tcPr>
          <w:p w14:paraId="784229CB" w14:textId="43886E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-4.23213</w:t>
            </w:r>
          </w:p>
        </w:tc>
        <w:tc>
          <w:tcPr>
            <w:tcW w:w="900" w:type="dxa"/>
            <w:vAlign w:val="center"/>
          </w:tcPr>
          <w:p w14:paraId="1D4A5BD1" w14:textId="6E4B32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6A7F443" w14:textId="77777777" w:rsidTr="005C3A05">
        <w:trPr>
          <w:jc w:val="center"/>
        </w:trPr>
        <w:tc>
          <w:tcPr>
            <w:tcW w:w="625" w:type="dxa"/>
            <w:vAlign w:val="center"/>
          </w:tcPr>
          <w:p w14:paraId="4D207CD0" w14:textId="2C0373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144</w:t>
            </w:r>
          </w:p>
        </w:tc>
        <w:tc>
          <w:tcPr>
            <w:tcW w:w="3785" w:type="dxa"/>
            <w:vAlign w:val="center"/>
          </w:tcPr>
          <w:p w14:paraId="726115BF" w14:textId="657C2A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Decompilers are indispensable tools in Android malware analysis and app security auditing. Numerous academic works also employ an Android decompiler as the first step in a program analysis pipeline. In such settings, decompilation is frequently regarded as a “solved” problem, in that it is simply expected that source code can be accurately recovered from an app. On the other hand, it is known that, e.g, obfuscation can negatively impact a decompiler’s effectiveness. Therefore, in order to better understand potential failure modes of, e.g., automated analysis pipelines involving decompilation, it is important to characterize the performance of decompilers on both benign and malicious apps. To this end, we have performed what is, to the best of our knowledge, the first large-scale study of Android decompilation failure rates, using three sets of apps; namely, 3,018 open-source apps, 13,601 apps crawled from Google Play, and an existing collection of 24,553 malware samples. In addition to the state-of-the-art Dalvik bytecode decompiler Jadx, we also studied the performance of three popular Java decompilers. Furthermore, this paper also presents the findings from a follow-up study on 54,945 malware apps, where we additionally performed an analysis of the reasons for decompilation failures. Our study revealed that decompilers generally </w:t>
            </w:r>
            <w:r w:rsidRPr="003362F1">
              <w:rPr>
                <w:rFonts w:asciiTheme="majorBidi" w:hAnsiTheme="majorBidi" w:cstheme="majorBidi"/>
                <w:color w:val="000000"/>
                <w:sz w:val="20"/>
                <w:szCs w:val="20"/>
              </w:rPr>
              <w:lastRenderedPageBreak/>
              <w:t>have very low failure rates, and that few failures on benign apps appear to be related to obfuscation. On malware, however, obfuscation appears to be a more prominent cause of failures, although the vast majority of malicious apps could still be fully decompiled by an ensemble of decompilers.</w:t>
            </w:r>
          </w:p>
        </w:tc>
        <w:tc>
          <w:tcPr>
            <w:tcW w:w="1170" w:type="dxa"/>
            <w:vAlign w:val="center"/>
          </w:tcPr>
          <w:p w14:paraId="118C2698" w14:textId="517A4C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48B13F67" w14:textId="22A378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Decompilation; Malware; Mobile apps; Obfuscation; Reverse engineering</w:t>
            </w:r>
          </w:p>
        </w:tc>
        <w:tc>
          <w:tcPr>
            <w:tcW w:w="1440" w:type="dxa"/>
            <w:vAlign w:val="center"/>
          </w:tcPr>
          <w:p w14:paraId="52DA365F" w14:textId="2120D4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17.67931</w:t>
            </w:r>
          </w:p>
        </w:tc>
        <w:tc>
          <w:tcPr>
            <w:tcW w:w="1440" w:type="dxa"/>
            <w:vAlign w:val="center"/>
          </w:tcPr>
          <w:p w14:paraId="1864C031" w14:textId="6413B6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-4.19551</w:t>
            </w:r>
          </w:p>
        </w:tc>
        <w:tc>
          <w:tcPr>
            <w:tcW w:w="900" w:type="dxa"/>
            <w:vAlign w:val="center"/>
          </w:tcPr>
          <w:p w14:paraId="6C2DDDEE" w14:textId="55DA06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D534DA5" w14:textId="77777777" w:rsidTr="005C3A05">
        <w:trPr>
          <w:jc w:val="center"/>
        </w:trPr>
        <w:tc>
          <w:tcPr>
            <w:tcW w:w="625" w:type="dxa"/>
            <w:vAlign w:val="center"/>
          </w:tcPr>
          <w:p w14:paraId="64529178" w14:textId="1B7CFE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145</w:t>
            </w:r>
          </w:p>
        </w:tc>
        <w:tc>
          <w:tcPr>
            <w:tcW w:w="3785" w:type="dxa"/>
            <w:vAlign w:val="center"/>
          </w:tcPr>
          <w:p w14:paraId="4EA38E59" w14:textId="677E08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M-health apps have developed rapidly and are widely accepted, but users’ continued intention to use m-health apps has not been fully explored. This study was designed to obtain a better understanding of users’ continued intention to use m-health apps. We developed a theoretical model by incorporating the protection motivation theory and network externalities and conducted an empirical study of a 368-respondent sample. The results showed that: (1) perceived vulnerability has a direct impact on users’ self-efficacy and response efficacy; (2) self-efficacy and response efficacy have a direct impact on users’ attitudes and continued intention; (3) network externalities affect users’ attitudes and continued intention, among which direct network externalities have an indirect impact on users’ continued intention through attitude; and (4) the impacts of self-efficacy, response efficacy, and indirect network externalities on continued intention are partially meditated by attitudes.</w:t>
            </w:r>
          </w:p>
        </w:tc>
        <w:tc>
          <w:tcPr>
            <w:tcW w:w="1170" w:type="dxa"/>
            <w:vAlign w:val="center"/>
          </w:tcPr>
          <w:p w14:paraId="7398B96E" w14:textId="5BE58A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the authors. Licensee MDPI, Basel, Switzerland.</w:t>
            </w:r>
          </w:p>
        </w:tc>
        <w:tc>
          <w:tcPr>
            <w:tcW w:w="2250" w:type="dxa"/>
            <w:vAlign w:val="center"/>
          </w:tcPr>
          <w:p w14:paraId="450EADA4" w14:textId="74554E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Continued intention; M-health apps; Network externality; Perceived vulnerability; Protection motivation theory; Response efficacy; Self-efficacy</w:t>
            </w:r>
          </w:p>
        </w:tc>
        <w:tc>
          <w:tcPr>
            <w:tcW w:w="1440" w:type="dxa"/>
            <w:vAlign w:val="center"/>
          </w:tcPr>
          <w:p w14:paraId="5F285002" w14:textId="037957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18.29253</w:t>
            </w:r>
          </w:p>
        </w:tc>
        <w:tc>
          <w:tcPr>
            <w:tcW w:w="1440" w:type="dxa"/>
            <w:vAlign w:val="center"/>
          </w:tcPr>
          <w:p w14:paraId="289237FE" w14:textId="63563F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-4.3788</w:t>
            </w:r>
          </w:p>
        </w:tc>
        <w:tc>
          <w:tcPr>
            <w:tcW w:w="900" w:type="dxa"/>
            <w:vAlign w:val="center"/>
          </w:tcPr>
          <w:p w14:paraId="0C7AC7E5" w14:textId="28321E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E955451" w14:textId="77777777" w:rsidTr="005C3A05">
        <w:trPr>
          <w:jc w:val="center"/>
        </w:trPr>
        <w:tc>
          <w:tcPr>
            <w:tcW w:w="625" w:type="dxa"/>
            <w:vAlign w:val="center"/>
          </w:tcPr>
          <w:p w14:paraId="5FD68848" w14:textId="254F39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146</w:t>
            </w:r>
          </w:p>
        </w:tc>
        <w:tc>
          <w:tcPr>
            <w:tcW w:w="3785" w:type="dxa"/>
            <w:vAlign w:val="center"/>
          </w:tcPr>
          <w:p w14:paraId="44372E16" w14:textId="691779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Service providers are in a fierce competition for their clients’ loyalty, encouraging them to participate in loyalty programs or to install mobile applications. Split loyalty is becoming more popular on the banking services market. This means that customers are loyal to two or three companies or service providers by buying or using their products or services interchangeably. This phenomenon may be further explained by the liberalization of the banking sector, for example through the Payment Services Directive (PSD2). Whilst the unbanked are a commonly analyzed subject, the overbanked have not yet been examined in the literature. The aim of the current article is to answer the following question: is having accounts in multiple banks connected with customer recklessness or consumer awareness? The analysis carried out by the author of this paper shows that people who have accounts in many banks: are aware of the guaranteed amounts of deposits in banks operating in Poland, </w:t>
            </w:r>
            <w:r w:rsidRPr="003362F1">
              <w:rPr>
                <w:rFonts w:asciiTheme="majorBidi" w:hAnsiTheme="majorBidi" w:cstheme="majorBidi"/>
                <w:color w:val="000000"/>
                <w:sz w:val="20"/>
                <w:szCs w:val="20"/>
              </w:rPr>
              <w:lastRenderedPageBreak/>
              <w:t>compare offers in different banks, and are less likely to be victims of phishing. Results show that awareness increases with respondents’ age. Age is a variable which directly and indirectly affects the number of accounts held in different banks.</w:t>
            </w:r>
          </w:p>
        </w:tc>
        <w:tc>
          <w:tcPr>
            <w:tcW w:w="1170" w:type="dxa"/>
            <w:vAlign w:val="center"/>
          </w:tcPr>
          <w:p w14:paraId="13EFEC78" w14:textId="0FEE9E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 Published by Informa UK Limited, trading as Taylor &amp; Francis Group.</w:t>
            </w:r>
          </w:p>
        </w:tc>
        <w:tc>
          <w:tcPr>
            <w:tcW w:w="2250" w:type="dxa"/>
            <w:vAlign w:val="center"/>
          </w:tcPr>
          <w:p w14:paraId="764F6F56" w14:textId="07BB3A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Banking services; multiple bank account ownership; overbanked; split loyalty</w:t>
            </w:r>
          </w:p>
        </w:tc>
        <w:tc>
          <w:tcPr>
            <w:tcW w:w="1440" w:type="dxa"/>
            <w:vAlign w:val="center"/>
          </w:tcPr>
          <w:p w14:paraId="606F3BD6" w14:textId="61192C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17.72573</w:t>
            </w:r>
          </w:p>
        </w:tc>
        <w:tc>
          <w:tcPr>
            <w:tcW w:w="1440" w:type="dxa"/>
            <w:vAlign w:val="center"/>
          </w:tcPr>
          <w:p w14:paraId="26577BDA" w14:textId="7EC2D5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-4.26337</w:t>
            </w:r>
          </w:p>
        </w:tc>
        <w:tc>
          <w:tcPr>
            <w:tcW w:w="900" w:type="dxa"/>
            <w:vAlign w:val="center"/>
          </w:tcPr>
          <w:p w14:paraId="05371E62" w14:textId="25D97C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D458FE1" w14:textId="77777777" w:rsidTr="005C3A05">
        <w:trPr>
          <w:jc w:val="center"/>
        </w:trPr>
        <w:tc>
          <w:tcPr>
            <w:tcW w:w="625" w:type="dxa"/>
            <w:vAlign w:val="center"/>
          </w:tcPr>
          <w:p w14:paraId="31D0828A" w14:textId="6B5CEA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147</w:t>
            </w:r>
          </w:p>
        </w:tc>
        <w:tc>
          <w:tcPr>
            <w:tcW w:w="3785" w:type="dxa"/>
            <w:vAlign w:val="center"/>
          </w:tcPr>
          <w:p w14:paraId="272CBD2E" w14:textId="44B011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Many mobile apps use encryption to protect user data. Therefore, research on the use of encrypted data in forensic investigations is warranted. When encrypting data, developers can incorporate data such as user information and passwords during the encryption key generation process. Currently, encryption keys can be protected by hardware security modules such as KeyStore and KeyChain using an OS-provided API. Hardware security modules use a built-in random number generator to create random keys and securely store them. As a result, it is practically impossible to decrypt data that have been encrypted using a hardware security module. However, cryptographic algorithm misuse, regardless of whether encryption keys are acquired, present an opportunity for data acquisition. In this paper, we show that a reused key attack that exploits a vulnerability caused by encryption scheme misuse can be used against a secure email service, ProtonMail, and Korea's representative instant messenger KakaoTalk.</w:t>
            </w:r>
          </w:p>
        </w:tc>
        <w:tc>
          <w:tcPr>
            <w:tcW w:w="1170" w:type="dxa"/>
            <w:vAlign w:val="center"/>
          </w:tcPr>
          <w:p w14:paraId="7A624767" w14:textId="50546B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Elsevier Ltd</w:t>
            </w:r>
          </w:p>
        </w:tc>
        <w:tc>
          <w:tcPr>
            <w:tcW w:w="2250" w:type="dxa"/>
            <w:vAlign w:val="center"/>
          </w:tcPr>
          <w:p w14:paraId="275A3561" w14:textId="34C0FC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decryption; Mobile forensics; Reused key attack</w:t>
            </w:r>
          </w:p>
        </w:tc>
        <w:tc>
          <w:tcPr>
            <w:tcW w:w="1440" w:type="dxa"/>
            <w:vAlign w:val="center"/>
          </w:tcPr>
          <w:p w14:paraId="4ABE8090" w14:textId="1DBBE1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17.44257</w:t>
            </w:r>
          </w:p>
        </w:tc>
        <w:tc>
          <w:tcPr>
            <w:tcW w:w="1440" w:type="dxa"/>
            <w:vAlign w:val="center"/>
          </w:tcPr>
          <w:p w14:paraId="0956E23E" w14:textId="138D15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-4.1732</w:t>
            </w:r>
          </w:p>
        </w:tc>
        <w:tc>
          <w:tcPr>
            <w:tcW w:w="900" w:type="dxa"/>
            <w:vAlign w:val="center"/>
          </w:tcPr>
          <w:p w14:paraId="65321467" w14:textId="2395DD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E0ED900" w14:textId="77777777" w:rsidTr="005C3A05">
        <w:trPr>
          <w:jc w:val="center"/>
        </w:trPr>
        <w:tc>
          <w:tcPr>
            <w:tcW w:w="625" w:type="dxa"/>
            <w:vAlign w:val="center"/>
          </w:tcPr>
          <w:p w14:paraId="00AD8A20" w14:textId="668B70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148</w:t>
            </w:r>
          </w:p>
        </w:tc>
        <w:tc>
          <w:tcPr>
            <w:tcW w:w="3785" w:type="dxa"/>
            <w:vAlign w:val="center"/>
          </w:tcPr>
          <w:p w14:paraId="1C98A9DF" w14:textId="3197F6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 increasing number of mental health services are now offered through mobile health (mHealth) systems, such as in mobile applications (apps). Although there is an unprecedented growth in the adoption of mental health services, partly due to the COVID-19 pandemic, concerns about data privacy risks due to security breaches are also increasing. Whilst some studies have analyzed mHealth apps from different angles, including security, there is relatively little evidence for data privacy issues that may exist in mHealth apps used for mental health services, whose recipients can be particularly vulnerable. This paper reports an empirical study aimed at systematically identifying and understanding data privacy incorporated in mental health apps. We analyzed 27 top-ranked mental health apps from Google Play Store. Our methodology enabled us to perform an in-depth privacy analysis of the apps, covering static and dynamic analysis, data sharing behaviour, server-side tests, privacy impact assessment </w:t>
            </w:r>
            <w:r w:rsidRPr="003362F1">
              <w:rPr>
                <w:rFonts w:asciiTheme="majorBidi" w:hAnsiTheme="majorBidi" w:cstheme="majorBidi"/>
                <w:color w:val="000000"/>
                <w:sz w:val="20"/>
                <w:szCs w:val="20"/>
              </w:rPr>
              <w:lastRenderedPageBreak/>
              <w:t>requests, and privacy policy evaluation. Furthermore, we mapped the findings to the LINDDUN threat taxonomy, describing how threats manifest on the studied apps. The findings reveal important data privacy issues such as unnecessary permissions, insecure cryptography implementations, and leaks of personal data and credentials in logs and web requests. There is also a high risk of user profiling as the apps’ development do not provide foolproof mechanisms against linkability, detectability and identifiability. Data sharing among 3rd-parties and advertisers in the current apps’ ecosystem aggravates this situation. Based on the empirical findings of this study, we provide recommendations to be considered by different stakeholders of mHealth apps in general and apps developers in particular. We conclude that while developers ought to be more knowledgeable in considering and addressing privacy issues, users and health professionals can also play a role by demanding privacy-friendly apps.</w:t>
            </w:r>
          </w:p>
        </w:tc>
        <w:tc>
          <w:tcPr>
            <w:tcW w:w="1170" w:type="dxa"/>
            <w:vAlign w:val="center"/>
          </w:tcPr>
          <w:p w14:paraId="27B984FD" w14:textId="51AEDE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w:t>
            </w:r>
          </w:p>
        </w:tc>
        <w:tc>
          <w:tcPr>
            <w:tcW w:w="2250" w:type="dxa"/>
            <w:vAlign w:val="center"/>
          </w:tcPr>
          <w:p w14:paraId="132FAD00" w14:textId="6AA846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Empirical study; Mental health apps; Mobile health; Privacy; Privacy by design; Security</w:t>
            </w:r>
          </w:p>
        </w:tc>
        <w:tc>
          <w:tcPr>
            <w:tcW w:w="1440" w:type="dxa"/>
            <w:vAlign w:val="center"/>
          </w:tcPr>
          <w:p w14:paraId="270C94FB" w14:textId="4BC463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16.98541</w:t>
            </w:r>
          </w:p>
        </w:tc>
        <w:tc>
          <w:tcPr>
            <w:tcW w:w="1440" w:type="dxa"/>
            <w:vAlign w:val="center"/>
          </w:tcPr>
          <w:p w14:paraId="28BC3751" w14:textId="268D61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-3.92107</w:t>
            </w:r>
          </w:p>
        </w:tc>
        <w:tc>
          <w:tcPr>
            <w:tcW w:w="900" w:type="dxa"/>
            <w:vAlign w:val="center"/>
          </w:tcPr>
          <w:p w14:paraId="57A2DD41" w14:textId="476707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97B85E8" w14:textId="77777777" w:rsidTr="005C3A05">
        <w:trPr>
          <w:jc w:val="center"/>
        </w:trPr>
        <w:tc>
          <w:tcPr>
            <w:tcW w:w="625" w:type="dxa"/>
            <w:vAlign w:val="center"/>
          </w:tcPr>
          <w:p w14:paraId="3AA790A5" w14:textId="0E79FD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149</w:t>
            </w:r>
          </w:p>
        </w:tc>
        <w:tc>
          <w:tcPr>
            <w:tcW w:w="3785" w:type="dxa"/>
            <w:vAlign w:val="center"/>
          </w:tcPr>
          <w:p w14:paraId="4964D3E5" w14:textId="2DD5B0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COVID-19 pandemic has established not only a health emergency, but has generated an emergency in the control of personal data of all those people who make use of technological means, which increased the activity of phishing which consists of the theft of personal data through the circulation of false information through the different social networks, in addition, the circulation with messages related to the cure of this disease only for the theft of data. This research develops a mobile application that detects malicious URLs found within the content of textmessages. The developed application performs an analysis of the URLs according to the database that is updated with each attack detected, performing a blocking of the content and notifies the user of the actions that canbetaken, with this the theft of the personal data of the users is avoided. This application is very useful for all those people who use mobile equipment (mobile) and have no knowledge of these types of attacks, since they are likely to perform the actions that the perpetrators foresee for the obtaining of their personal data, so this application provides a means of security against these types of phishing attacks.</w:t>
            </w:r>
          </w:p>
        </w:tc>
        <w:tc>
          <w:tcPr>
            <w:tcW w:w="1170" w:type="dxa"/>
            <w:vAlign w:val="center"/>
          </w:tcPr>
          <w:p w14:paraId="3C21DCBF" w14:textId="3C9CE1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w:t>
            </w:r>
          </w:p>
        </w:tc>
        <w:tc>
          <w:tcPr>
            <w:tcW w:w="2250" w:type="dxa"/>
            <w:vAlign w:val="center"/>
          </w:tcPr>
          <w:p w14:paraId="7A1E5C15" w14:textId="54ADA3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Attack; data theft; Kanban; phishing; Scrum; URL</w:t>
            </w:r>
          </w:p>
        </w:tc>
        <w:tc>
          <w:tcPr>
            <w:tcW w:w="1440" w:type="dxa"/>
            <w:vAlign w:val="center"/>
          </w:tcPr>
          <w:p w14:paraId="79BF8384" w14:textId="4818A9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17.37177</w:t>
            </w:r>
          </w:p>
        </w:tc>
        <w:tc>
          <w:tcPr>
            <w:tcW w:w="1440" w:type="dxa"/>
            <w:vAlign w:val="center"/>
          </w:tcPr>
          <w:p w14:paraId="432562C1" w14:textId="18E758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-4.77007</w:t>
            </w:r>
          </w:p>
        </w:tc>
        <w:tc>
          <w:tcPr>
            <w:tcW w:w="900" w:type="dxa"/>
            <w:vAlign w:val="center"/>
          </w:tcPr>
          <w:p w14:paraId="0C4A4D13" w14:textId="5690D9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C2A7E40" w14:textId="77777777" w:rsidTr="005C3A05">
        <w:trPr>
          <w:jc w:val="center"/>
        </w:trPr>
        <w:tc>
          <w:tcPr>
            <w:tcW w:w="625" w:type="dxa"/>
            <w:vAlign w:val="center"/>
          </w:tcPr>
          <w:p w14:paraId="32CCCB02" w14:textId="79052A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150</w:t>
            </w:r>
          </w:p>
        </w:tc>
        <w:tc>
          <w:tcPr>
            <w:tcW w:w="3785" w:type="dxa"/>
            <w:vAlign w:val="center"/>
          </w:tcPr>
          <w:p w14:paraId="7594C844" w14:textId="79D877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To accurately find malware in a large number of mobile APPs, and determine </w:t>
            </w:r>
            <w:r w:rsidRPr="003362F1">
              <w:rPr>
                <w:rFonts w:asciiTheme="majorBidi" w:hAnsiTheme="majorBidi" w:cstheme="majorBidi"/>
                <w:color w:val="000000"/>
                <w:sz w:val="20"/>
                <w:szCs w:val="20"/>
              </w:rPr>
              <w:lastRenderedPageBreak/>
              <w:t>which family it belongs to is one of the most important challenges in Android malware detection. Existed research focuses on using the extracted features to distinguish Android malicious APPs, and less attention is paid to the category and family classification of Android malware. Meanwhile, feature selection has always been a choose-difficult issue in malware detection with machine learning methods. In this paper, SelAttConvLstm was designed to classify android malware by category and family without manually selecting features. To identify Android malware, we first convert all the network traffic flows into grayscale images according to chronological order through data preprocessing. Second, we design SelAttConvLstm, a deep learning model to detect malicious Android APPs with network flows images. This model can consider both the spatial and temporal features of network flow at the same time. In addition, to improve the performance of the model, self-attention weights are added to focus on different features of the input. Finally, comprehensive experiments are conducted to verify the effectiveness of the detection model. Experimental results showed that our method can not only effectively detect malware, but also classify malware in detail and accurately by category and family.</w:t>
            </w:r>
          </w:p>
        </w:tc>
        <w:tc>
          <w:tcPr>
            <w:tcW w:w="1170" w:type="dxa"/>
            <w:vAlign w:val="center"/>
          </w:tcPr>
          <w:p w14:paraId="67D3CFE9" w14:textId="698C64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The Author(s), </w:t>
            </w:r>
            <w:r w:rsidRPr="003362F1">
              <w:rPr>
                <w:rFonts w:asciiTheme="majorBidi" w:hAnsiTheme="majorBidi" w:cstheme="majorBidi"/>
                <w:color w:val="000000"/>
                <w:sz w:val="20"/>
                <w:szCs w:val="20"/>
              </w:rPr>
              <w:lastRenderedPageBreak/>
              <w:t>under exclusive licence to Springer Science+Business Media, LLC, part of Springer Nature.</w:t>
            </w:r>
          </w:p>
        </w:tc>
        <w:tc>
          <w:tcPr>
            <w:tcW w:w="2250" w:type="dxa"/>
            <w:vAlign w:val="center"/>
          </w:tcPr>
          <w:p w14:paraId="43DC1D8C" w14:textId="2478DB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Android; Deep learning; Malware detection; </w:t>
            </w:r>
            <w:r w:rsidRPr="003362F1">
              <w:rPr>
                <w:rFonts w:asciiTheme="majorBidi" w:hAnsiTheme="majorBidi" w:cstheme="majorBidi"/>
                <w:color w:val="000000"/>
                <w:sz w:val="20"/>
                <w:szCs w:val="20"/>
              </w:rPr>
              <w:lastRenderedPageBreak/>
              <w:t>Network traffic; Self-attention</w:t>
            </w:r>
          </w:p>
        </w:tc>
        <w:tc>
          <w:tcPr>
            <w:tcW w:w="1440" w:type="dxa"/>
            <w:vAlign w:val="center"/>
          </w:tcPr>
          <w:p w14:paraId="6E666005" w14:textId="7530A9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18.24278</w:t>
            </w:r>
          </w:p>
        </w:tc>
        <w:tc>
          <w:tcPr>
            <w:tcW w:w="1440" w:type="dxa"/>
            <w:vAlign w:val="center"/>
          </w:tcPr>
          <w:p w14:paraId="687E89B0" w14:textId="7E304A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-4.65573</w:t>
            </w:r>
          </w:p>
        </w:tc>
        <w:tc>
          <w:tcPr>
            <w:tcW w:w="900" w:type="dxa"/>
            <w:vAlign w:val="center"/>
          </w:tcPr>
          <w:p w14:paraId="5975181A" w14:textId="0DE8DE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D9D7C8E" w14:textId="77777777" w:rsidTr="005C3A05">
        <w:trPr>
          <w:jc w:val="center"/>
        </w:trPr>
        <w:tc>
          <w:tcPr>
            <w:tcW w:w="625" w:type="dxa"/>
            <w:vAlign w:val="center"/>
          </w:tcPr>
          <w:p w14:paraId="053A512B" w14:textId="56324A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151</w:t>
            </w:r>
          </w:p>
        </w:tc>
        <w:tc>
          <w:tcPr>
            <w:tcW w:w="3785" w:type="dxa"/>
            <w:vAlign w:val="center"/>
          </w:tcPr>
          <w:p w14:paraId="29489219" w14:textId="0062A0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Security issues in mobile apps are increasingly relevant as this software have become part of the daily life of billions of people. As the dominant OS, Android is a primary target for ill-intentioned programmers willing to exploit its vulnerabilities by spreading malwares. Significant research has been devoted to the identification of these malwares. The current paper is an extension of our previous effort to contribute to said research with a new benchmark of Android vulnerabilities. We proposed AndroVul, a repository for Android security vulnerabilities, that builds on AndroZoo – a well-known Android app dataset – and contains data on vulnerabilities for a representative sample of about 16,000 Android apps. The present paper adds confirmed malwares from the VirusShare dataset and explores more thoroughly the effectiveness of different machine learning techniques, with respect to the classification </w:t>
            </w:r>
            <w:r w:rsidRPr="003362F1">
              <w:rPr>
                <w:rFonts w:asciiTheme="majorBidi" w:hAnsiTheme="majorBidi" w:cstheme="majorBidi"/>
                <w:color w:val="000000"/>
                <w:sz w:val="20"/>
                <w:szCs w:val="20"/>
              </w:rPr>
              <w:lastRenderedPageBreak/>
              <w:t>of malicious apps. We investigated different classifiers and feature selection techniques as well as different combinations for our input data. Our results suggest that the classifier MPL is the leading classifier, with competitive results that favorably compare to recent malware detection work. Additionally, we investigate how to classify (as benign or malicious) AndroZoo apps based on the number of antivirus flags they are tagged with. We found that different thresholds only marginally affect the machine learning classifier results and that the strictest choice (i.e. one flag) performs best on the confirmed malwares from VirusShare.</w:t>
            </w:r>
          </w:p>
        </w:tc>
        <w:tc>
          <w:tcPr>
            <w:tcW w:w="1170" w:type="dxa"/>
            <w:vAlign w:val="center"/>
          </w:tcPr>
          <w:p w14:paraId="60199AC1" w14:textId="4A06CA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5152B781" w14:textId="4B8F7F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Machine learning; Mobile computing; Mobile security; Reverse engineering; Static analysis</w:t>
            </w:r>
          </w:p>
        </w:tc>
        <w:tc>
          <w:tcPr>
            <w:tcW w:w="1440" w:type="dxa"/>
            <w:vAlign w:val="center"/>
          </w:tcPr>
          <w:p w14:paraId="6D569E16" w14:textId="66EC4A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17.10499</w:t>
            </w:r>
          </w:p>
        </w:tc>
        <w:tc>
          <w:tcPr>
            <w:tcW w:w="1440" w:type="dxa"/>
            <w:vAlign w:val="center"/>
          </w:tcPr>
          <w:p w14:paraId="2EFBA41C" w14:textId="1DA397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-3.87764</w:t>
            </w:r>
          </w:p>
        </w:tc>
        <w:tc>
          <w:tcPr>
            <w:tcW w:w="900" w:type="dxa"/>
            <w:vAlign w:val="center"/>
          </w:tcPr>
          <w:p w14:paraId="06D3923A" w14:textId="39B478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0627F1D" w14:textId="77777777" w:rsidTr="005C3A05">
        <w:trPr>
          <w:jc w:val="center"/>
        </w:trPr>
        <w:tc>
          <w:tcPr>
            <w:tcW w:w="625" w:type="dxa"/>
            <w:vAlign w:val="center"/>
          </w:tcPr>
          <w:p w14:paraId="1DC04A5A" w14:textId="6271BE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152</w:t>
            </w:r>
          </w:p>
        </w:tc>
        <w:tc>
          <w:tcPr>
            <w:tcW w:w="3785" w:type="dxa"/>
            <w:vAlign w:val="center"/>
          </w:tcPr>
          <w:p w14:paraId="74F10E6C" w14:textId="62C62D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Android platform has become the most popular smartphone operating system, which makes it a target for malicious mobile apps. This paper proposes a machine learning-based approach for Android malware detection based on application features. Unlike many prior research that focused exclusively on API Calls and permissions features to improve detection efficiency and accuracy, this paper incorporates applications’ contextual features with API Calls and permissions features. Moreover, the proposed approach extracted a new dataset of static API Calls and permission features using a large dataset of malicious and benign Android APK samples. Furthermore, the proposed approach used the Information Gain algorithm to reduce the API and permission feature space from 527 to the most relevant 50 features only. Several combinations of API Calls, permissions, and contextual features were used. These combinations were fed into different machine-learning algorithms to show the significance of using the selected contextual features in detecting Android malware. The experiments show that the proposed model achieved a very high accuracy of about 99.4% when using contextual features in comparison to 97.2% without using contextual features. Moreover, the paper shows that the proposed approach outperformed the state-of-the-art models considered in this work.</w:t>
            </w:r>
          </w:p>
        </w:tc>
        <w:tc>
          <w:tcPr>
            <w:tcW w:w="1170" w:type="dxa"/>
            <w:vAlign w:val="center"/>
          </w:tcPr>
          <w:p w14:paraId="5EC33A1F" w14:textId="01833F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w:t>
            </w:r>
          </w:p>
        </w:tc>
        <w:tc>
          <w:tcPr>
            <w:tcW w:w="2250" w:type="dxa"/>
            <w:vAlign w:val="center"/>
          </w:tcPr>
          <w:p w14:paraId="02999EE4" w14:textId="5B0B84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API Calls; contextual information; machine learning; malware; permissions</w:t>
            </w:r>
          </w:p>
        </w:tc>
        <w:tc>
          <w:tcPr>
            <w:tcW w:w="1440" w:type="dxa"/>
            <w:vAlign w:val="center"/>
          </w:tcPr>
          <w:p w14:paraId="5A714C52" w14:textId="11FD27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16.69424</w:t>
            </w:r>
          </w:p>
        </w:tc>
        <w:tc>
          <w:tcPr>
            <w:tcW w:w="1440" w:type="dxa"/>
            <w:vAlign w:val="center"/>
          </w:tcPr>
          <w:p w14:paraId="4789C82C" w14:textId="280479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-5.64473</w:t>
            </w:r>
          </w:p>
        </w:tc>
        <w:tc>
          <w:tcPr>
            <w:tcW w:w="900" w:type="dxa"/>
            <w:vAlign w:val="center"/>
          </w:tcPr>
          <w:p w14:paraId="0BD11D6C" w14:textId="5B735F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0B62376" w14:textId="77777777" w:rsidTr="005C3A05">
        <w:trPr>
          <w:jc w:val="center"/>
        </w:trPr>
        <w:tc>
          <w:tcPr>
            <w:tcW w:w="625" w:type="dxa"/>
            <w:vAlign w:val="center"/>
          </w:tcPr>
          <w:p w14:paraId="0DB3754C" w14:textId="40B410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153</w:t>
            </w:r>
          </w:p>
        </w:tc>
        <w:tc>
          <w:tcPr>
            <w:tcW w:w="3785" w:type="dxa"/>
            <w:vAlign w:val="center"/>
          </w:tcPr>
          <w:p w14:paraId="38A79E88" w14:textId="67C1C9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App repackaging refers to the practice of customizing an existing mobile app and redistributing it in the wild to fool the final user into installing the repackaged app instead of the original one. In this way, an </w:t>
            </w:r>
            <w:r w:rsidRPr="003362F1">
              <w:rPr>
                <w:rFonts w:asciiTheme="majorBidi" w:hAnsiTheme="majorBidi" w:cstheme="majorBidi"/>
                <w:color w:val="000000"/>
                <w:sz w:val="20"/>
                <w:szCs w:val="20"/>
              </w:rPr>
              <w:lastRenderedPageBreak/>
              <w:t>attacker can embed malicious payload into a legitimate app for different aims, such as access to premium features, redirect revenue, or access to user's private data. In the Android ecosystem, apps are available on public stores, and the only requirement for an app to execute properly is to be digitally signed. Due to this, the repackaging threat is widely spread. Anti-repackaging techniques aim to make harder the repackaging process for an attack adding logical controls – called detection node – in the app at compile-time. Such controls check the app integrity at runtime to detect tampering. If tampering is recognized, the detection nodes lead the repackaged app to fail (e.g., throwing an exception). From an attacker's standpoint, she must detect and bypass all controls to repackage safely. In this work, we propose a novel anti-repackaging scheme – called ARMAND – which aims to overcome the limitations of the current protection schemes. We have implemented this scheme into a prototype – named ARMANDroid – which leverages multiple protection patterns and relies on native code. The evaluation phase of ARMANDroid on 30.000 real-world Android apps showed that the scheme is robust against the common attack vectors and efficient in terms of time and space overhead.</w:t>
            </w:r>
          </w:p>
        </w:tc>
        <w:tc>
          <w:tcPr>
            <w:tcW w:w="1170" w:type="dxa"/>
            <w:vAlign w:val="center"/>
          </w:tcPr>
          <w:p w14:paraId="11798A8C" w14:textId="233744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Elsevier B.V.</w:t>
            </w:r>
          </w:p>
        </w:tc>
        <w:tc>
          <w:tcPr>
            <w:tcW w:w="2250" w:type="dxa"/>
            <w:vAlign w:val="center"/>
          </w:tcPr>
          <w:p w14:paraId="7EC4C6BE" w14:textId="63FA1D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Anti-repackaging techniques; Anti-tampering; App security; Logic bombs; Mobile security</w:t>
            </w:r>
          </w:p>
        </w:tc>
        <w:tc>
          <w:tcPr>
            <w:tcW w:w="1440" w:type="dxa"/>
            <w:vAlign w:val="center"/>
          </w:tcPr>
          <w:p w14:paraId="5E095577" w14:textId="37DAB1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17.19617</w:t>
            </w:r>
          </w:p>
        </w:tc>
        <w:tc>
          <w:tcPr>
            <w:tcW w:w="1440" w:type="dxa"/>
            <w:vAlign w:val="center"/>
          </w:tcPr>
          <w:p w14:paraId="2720AC8B" w14:textId="4EAC99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-3.85311</w:t>
            </w:r>
          </w:p>
        </w:tc>
        <w:tc>
          <w:tcPr>
            <w:tcW w:w="900" w:type="dxa"/>
            <w:vAlign w:val="center"/>
          </w:tcPr>
          <w:p w14:paraId="2B882312" w14:textId="743380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DF3E6D4" w14:textId="77777777" w:rsidTr="005C3A05">
        <w:trPr>
          <w:jc w:val="center"/>
        </w:trPr>
        <w:tc>
          <w:tcPr>
            <w:tcW w:w="625" w:type="dxa"/>
            <w:vAlign w:val="center"/>
          </w:tcPr>
          <w:p w14:paraId="067B2902" w14:textId="56F4A3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154</w:t>
            </w:r>
          </w:p>
        </w:tc>
        <w:tc>
          <w:tcPr>
            <w:tcW w:w="3785" w:type="dxa"/>
            <w:vAlign w:val="center"/>
          </w:tcPr>
          <w:p w14:paraId="3DE0DB9D" w14:textId="105A8F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malware detection has attracted much attention in recent years. Existing methods mainly research on extracting static or dynamic features from mobile apps and build mobile malware detection model by machine learning algorithms. The number of extracted static or dynamic features maybe much high. As a result, the data suffers from high dimensionality. In addition, to avoid being detected, malware data is varied and hard to obtain in the first place. To detect zeroday malware, unsupervised malware detection methods were applied. In such case, unsupervised feature reduction method is an available choice to reduce the data dimensionality. In this paper, we propose an unsupervised feature learning algorithm called Subspace based Restricted Boltzmann Machines (SRBM) for reducing data dimensionality in malware detection. Multiple subspaces in the original data are firstly searched. And then, an RBM is built on each subspace. All </w:t>
            </w:r>
            <w:r w:rsidRPr="003362F1">
              <w:rPr>
                <w:rFonts w:asciiTheme="majorBidi" w:hAnsiTheme="majorBidi" w:cstheme="majorBidi"/>
                <w:color w:val="000000"/>
                <w:sz w:val="20"/>
                <w:szCs w:val="20"/>
              </w:rPr>
              <w:lastRenderedPageBreak/>
              <w:t>outputs of the hidden layers of the trained RBMs are combined to represent the data in lower dimension. The experimental results on OmniDroid, CIC2019 and CIC2020 datasets show that the features learned by SRBM perform better than the ones learned by other feature reduction methods when the performance is evaluated by clustering evaluation metrics, i.e., NMI, ACC and Fscore.</w:t>
            </w:r>
          </w:p>
        </w:tc>
        <w:tc>
          <w:tcPr>
            <w:tcW w:w="1170" w:type="dxa"/>
            <w:vAlign w:val="center"/>
          </w:tcPr>
          <w:p w14:paraId="7655DE1D" w14:textId="1A405D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Elsevier B.V.</w:t>
            </w:r>
          </w:p>
        </w:tc>
        <w:tc>
          <w:tcPr>
            <w:tcW w:w="2250" w:type="dxa"/>
            <w:vAlign w:val="center"/>
          </w:tcPr>
          <w:p w14:paraId="5736F4B2" w14:textId="0D3F23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Feature subspaces; Mobile malware detection; Restricted Boltzmann Machines; Unsupervised feature learning</w:t>
            </w:r>
          </w:p>
        </w:tc>
        <w:tc>
          <w:tcPr>
            <w:tcW w:w="1440" w:type="dxa"/>
            <w:vAlign w:val="center"/>
          </w:tcPr>
          <w:p w14:paraId="72563BBC" w14:textId="5BD6BD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17.04035</w:t>
            </w:r>
          </w:p>
        </w:tc>
        <w:tc>
          <w:tcPr>
            <w:tcW w:w="1440" w:type="dxa"/>
            <w:vAlign w:val="center"/>
          </w:tcPr>
          <w:p w14:paraId="713E8ACA" w14:textId="4E8099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-4.49124</w:t>
            </w:r>
          </w:p>
        </w:tc>
        <w:tc>
          <w:tcPr>
            <w:tcW w:w="900" w:type="dxa"/>
            <w:vAlign w:val="center"/>
          </w:tcPr>
          <w:p w14:paraId="075F4C04" w14:textId="76DE4E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9B77012" w14:textId="77777777" w:rsidTr="005C3A05">
        <w:trPr>
          <w:jc w:val="center"/>
        </w:trPr>
        <w:tc>
          <w:tcPr>
            <w:tcW w:w="625" w:type="dxa"/>
            <w:vAlign w:val="center"/>
          </w:tcPr>
          <w:p w14:paraId="40EB47C1" w14:textId="0221B2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155</w:t>
            </w:r>
          </w:p>
        </w:tc>
        <w:tc>
          <w:tcPr>
            <w:tcW w:w="3785" w:type="dxa"/>
            <w:vAlign w:val="center"/>
          </w:tcPr>
          <w:p w14:paraId="1D2C90F4" w14:textId="7D3A67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Panel attrition poses major threats to the survey quality of panel studies. Many features have been introduced to keep panel attrition as low as possible. Based on a random sample of refugees, a highly mobile population, we investigate whether using a mobile phone application improves address quality and response behavior. Various features, including geo-tracking, collecting email addresses and adress changes, are tested. Additionally, we investigate respondent and interviewer effects on the consent to download the app and sharing GPS geo-positions. Our findings show that neither geo-tracking nor the provision of email addresses nor the collection of address changes through the app improves address quality substantially. We further show that interviewers play an important role in convincing the respondents to install and use the app, whereas respondent characteristics are largely insignificant. Our findings provide new insights into the usability of mobile phone applications and help determine whether they are a worthwhile tool to decrease panel attrition.</w:t>
            </w:r>
          </w:p>
        </w:tc>
        <w:tc>
          <w:tcPr>
            <w:tcW w:w="1170" w:type="dxa"/>
            <w:vAlign w:val="center"/>
          </w:tcPr>
          <w:p w14:paraId="51C1B250" w14:textId="323F93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2021.</w:t>
            </w:r>
          </w:p>
        </w:tc>
        <w:tc>
          <w:tcPr>
            <w:tcW w:w="2250" w:type="dxa"/>
            <w:vAlign w:val="center"/>
          </w:tcPr>
          <w:p w14:paraId="0EE28075" w14:textId="4A3AA2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consent; interviewer effects; panel app; panel attrition; refugee; survey quality</w:t>
            </w:r>
          </w:p>
        </w:tc>
        <w:tc>
          <w:tcPr>
            <w:tcW w:w="1440" w:type="dxa"/>
            <w:vAlign w:val="center"/>
          </w:tcPr>
          <w:p w14:paraId="2266B05E" w14:textId="5833BC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17.67699</w:t>
            </w:r>
          </w:p>
        </w:tc>
        <w:tc>
          <w:tcPr>
            <w:tcW w:w="1440" w:type="dxa"/>
            <w:vAlign w:val="center"/>
          </w:tcPr>
          <w:p w14:paraId="5888D1E6" w14:textId="369533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-5.32685</w:t>
            </w:r>
          </w:p>
        </w:tc>
        <w:tc>
          <w:tcPr>
            <w:tcW w:w="900" w:type="dxa"/>
            <w:vAlign w:val="center"/>
          </w:tcPr>
          <w:p w14:paraId="13E956E6" w14:textId="49863D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8E6F374" w14:textId="77777777" w:rsidTr="005C3A05">
        <w:trPr>
          <w:jc w:val="center"/>
        </w:trPr>
        <w:tc>
          <w:tcPr>
            <w:tcW w:w="625" w:type="dxa"/>
            <w:vAlign w:val="center"/>
          </w:tcPr>
          <w:p w14:paraId="0D535D6D" w14:textId="61D434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156</w:t>
            </w:r>
          </w:p>
        </w:tc>
        <w:tc>
          <w:tcPr>
            <w:tcW w:w="3785" w:type="dxa"/>
            <w:vAlign w:val="center"/>
          </w:tcPr>
          <w:p w14:paraId="5233CDE0" w14:textId="44A48A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use of health apps on mobile devices by healthcare providers and receivers (patients) is proliferating. This has elevated cybersecurity concerns owing to the transmittal of personal health information through the apps. Research literature has mostly focused on the technology aspects of cybersecurity in mobile healthcare. It is equally important to focus on the ethical and regulatory perspectives. This article discusses cybersecurity concerns in mobile healthcare from the ethical perspective, the regulatory/compliance perspective, and the technology perspective. The authors present a comprehensive framework (DeTER) that integrates all three perspectives through which cybersecurity concerns in mobile healthcare could be viewed, understood, and acted upon. Guidance is provided with </w:t>
            </w:r>
            <w:r w:rsidRPr="003362F1">
              <w:rPr>
                <w:rFonts w:asciiTheme="majorBidi" w:hAnsiTheme="majorBidi" w:cstheme="majorBidi"/>
                <w:color w:val="000000"/>
                <w:sz w:val="20"/>
                <w:szCs w:val="20"/>
              </w:rPr>
              <w:lastRenderedPageBreak/>
              <w:t>respect to leveraging the framework in the decision-making process that occurs during the system development life cycle (SDLC). Finally, the authors discuss a case applying the framework to a situation involving the development of a contact tracing mobile health app for pandemics such as COVID-19.</w:t>
            </w:r>
          </w:p>
        </w:tc>
        <w:tc>
          <w:tcPr>
            <w:tcW w:w="1170" w:type="dxa"/>
            <w:vAlign w:val="center"/>
          </w:tcPr>
          <w:p w14:paraId="286DFBD1" w14:textId="4C0E80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IGI Global. All rights reserved.</w:t>
            </w:r>
          </w:p>
        </w:tc>
        <w:tc>
          <w:tcPr>
            <w:tcW w:w="2250" w:type="dxa"/>
            <w:vAlign w:val="center"/>
          </w:tcPr>
          <w:p w14:paraId="1E625AEB" w14:textId="467C04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Ethical Concerns in Mobile Health; mHealth Adoption; Mobile Health Framework; Pandemic Contact Tracing Mobile App; Regulatory Concerns in Mobile Health; Security Standards mHealth</w:t>
            </w:r>
          </w:p>
        </w:tc>
        <w:tc>
          <w:tcPr>
            <w:tcW w:w="1440" w:type="dxa"/>
            <w:vAlign w:val="center"/>
          </w:tcPr>
          <w:p w14:paraId="3E46A29E" w14:textId="53C2C8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17.29517</w:t>
            </w:r>
          </w:p>
        </w:tc>
        <w:tc>
          <w:tcPr>
            <w:tcW w:w="1440" w:type="dxa"/>
            <w:vAlign w:val="center"/>
          </w:tcPr>
          <w:p w14:paraId="36D9588C" w14:textId="14DC2C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-3.64389</w:t>
            </w:r>
          </w:p>
        </w:tc>
        <w:tc>
          <w:tcPr>
            <w:tcW w:w="900" w:type="dxa"/>
            <w:vAlign w:val="center"/>
          </w:tcPr>
          <w:p w14:paraId="4B26C1D5" w14:textId="3DFF9B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8C48B6E" w14:textId="77777777" w:rsidTr="005C3A05">
        <w:trPr>
          <w:jc w:val="center"/>
        </w:trPr>
        <w:tc>
          <w:tcPr>
            <w:tcW w:w="625" w:type="dxa"/>
            <w:vAlign w:val="center"/>
          </w:tcPr>
          <w:p w14:paraId="3F167245" w14:textId="24F721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157</w:t>
            </w:r>
          </w:p>
        </w:tc>
        <w:tc>
          <w:tcPr>
            <w:tcW w:w="3785" w:type="dxa"/>
            <w:vAlign w:val="center"/>
          </w:tcPr>
          <w:p w14:paraId="5B2AA5B2" w14:textId="77654C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popularisation of Android smartphones, the value of mobile application security research has increased. The emergence of adversarial technology makes it possible for malware to evade detection. Therefore, research is conducted on Android malicious applications of adversarial attack. To clarify the process and theory of adversarial sample generation, an adversarial sample generation algorithm is proposed that filters features based on feature spatial distribution and definition. These features are modified on real malicious samples to form adversarial samples. In addition, to enhance the robustness of adversarial sample classification detection, a multiple feature set detection algorithm is designed and implemented. Using the frequency differential enhancement feature selection algorithm to perform feature screening, the algorithm forms two different feature sets and establishes two different training sets to train different classification algorithms. Prediction results obtained by the two classification algorithms are integrated based on certain rules. Experimental results on the VirusShare dataset show that both algorithms are effective. The detection results in an actual environment also prove the effectiveness of the multiple feature set detection algorithm.</w:t>
            </w:r>
          </w:p>
        </w:tc>
        <w:tc>
          <w:tcPr>
            <w:tcW w:w="1170" w:type="dxa"/>
            <w:vAlign w:val="center"/>
          </w:tcPr>
          <w:p w14:paraId="0E237555" w14:textId="6364B9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The Authors. IET Information Security published by John Wiley &amp; Sons Ltd on behalf of The Institution of Engineering and Technology.</w:t>
            </w:r>
          </w:p>
        </w:tc>
        <w:tc>
          <w:tcPr>
            <w:tcW w:w="2250" w:type="dxa"/>
            <w:vAlign w:val="center"/>
          </w:tcPr>
          <w:p w14:paraId="0159054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4F2C9F54" w14:textId="7286EE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17.39319</w:t>
            </w:r>
          </w:p>
        </w:tc>
        <w:tc>
          <w:tcPr>
            <w:tcW w:w="1440" w:type="dxa"/>
            <w:vAlign w:val="center"/>
          </w:tcPr>
          <w:p w14:paraId="7DE9433D" w14:textId="5DA581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-3.6412</w:t>
            </w:r>
          </w:p>
        </w:tc>
        <w:tc>
          <w:tcPr>
            <w:tcW w:w="900" w:type="dxa"/>
            <w:vAlign w:val="center"/>
          </w:tcPr>
          <w:p w14:paraId="78C56BC6" w14:textId="120700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065F8AA" w14:textId="77777777" w:rsidTr="005C3A05">
        <w:trPr>
          <w:jc w:val="center"/>
        </w:trPr>
        <w:tc>
          <w:tcPr>
            <w:tcW w:w="625" w:type="dxa"/>
            <w:vAlign w:val="center"/>
          </w:tcPr>
          <w:p w14:paraId="3725E895" w14:textId="37D4E3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158</w:t>
            </w:r>
          </w:p>
        </w:tc>
        <w:tc>
          <w:tcPr>
            <w:tcW w:w="3785" w:type="dxa"/>
            <w:vAlign w:val="center"/>
          </w:tcPr>
          <w:p w14:paraId="44586C01" w14:textId="043B34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this work, we are focusing on a new and yet uncovered way for malicious apps to gain profit. They claim to be dating apps. However, their sole purpose is to lure users into purchasing premium/VIP services to start conversations with other (likely fake female) accounts in the app. We call these apps as fraudulent dating apps. This paper performs a systematic study to understand the whole ecosystem of fraudulent dating apps. Specifically, we have proposed a three-phase method to detect them and subsequently comprehend their characteristics via analyzing the existing account profiles. Our observation reveals </w:t>
            </w:r>
            <w:r w:rsidRPr="003362F1">
              <w:rPr>
                <w:rFonts w:asciiTheme="majorBidi" w:hAnsiTheme="majorBidi" w:cstheme="majorBidi"/>
                <w:color w:val="000000"/>
                <w:sz w:val="20"/>
                <w:szCs w:val="20"/>
              </w:rPr>
              <w:lastRenderedPageBreak/>
              <w:t>that most of the accounts are not managed by real persons, but by chatbots based on predefined conversation templates. We also analyze the business model of these apps and reveal that multiple parties are actually involved in the ecosystem, including producers who develop apps, publishers who publish apps to gain profit, and the distribution network that is responsible for distributing apps to end users. Finally, we analyze the impact of them to users (i.e., victims) and estimate the overall revenue. Our work is the first systematic study on fraudulent dating apps, and the results demonstrate the urge for a solution to protect users.</w:t>
            </w:r>
          </w:p>
        </w:tc>
        <w:tc>
          <w:tcPr>
            <w:tcW w:w="1170" w:type="dxa"/>
            <w:vAlign w:val="center"/>
          </w:tcPr>
          <w:p w14:paraId="0F342DF8" w14:textId="2A22DE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2004-2012 IEEE.</w:t>
            </w:r>
          </w:p>
        </w:tc>
        <w:tc>
          <w:tcPr>
            <w:tcW w:w="2250" w:type="dxa"/>
            <w:vAlign w:val="center"/>
          </w:tcPr>
          <w:p w14:paraId="5FD44122" w14:textId="1ED4AC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dating app; Fraud; malware; mobile app</w:t>
            </w:r>
          </w:p>
        </w:tc>
        <w:tc>
          <w:tcPr>
            <w:tcW w:w="1440" w:type="dxa"/>
            <w:vAlign w:val="center"/>
          </w:tcPr>
          <w:p w14:paraId="6CD39E79" w14:textId="3D85B5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17.81164</w:t>
            </w:r>
          </w:p>
        </w:tc>
        <w:tc>
          <w:tcPr>
            <w:tcW w:w="1440" w:type="dxa"/>
            <w:vAlign w:val="center"/>
          </w:tcPr>
          <w:p w14:paraId="0D738218" w14:textId="3165DD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-4.30011</w:t>
            </w:r>
          </w:p>
        </w:tc>
        <w:tc>
          <w:tcPr>
            <w:tcW w:w="900" w:type="dxa"/>
            <w:vAlign w:val="center"/>
          </w:tcPr>
          <w:p w14:paraId="23528932" w14:textId="31AAE9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9B9356C" w14:textId="77777777" w:rsidTr="005C3A05">
        <w:trPr>
          <w:jc w:val="center"/>
        </w:trPr>
        <w:tc>
          <w:tcPr>
            <w:tcW w:w="625" w:type="dxa"/>
            <w:vAlign w:val="center"/>
          </w:tcPr>
          <w:p w14:paraId="53015FC2" w14:textId="7D2238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159</w:t>
            </w:r>
          </w:p>
        </w:tc>
        <w:tc>
          <w:tcPr>
            <w:tcW w:w="3785" w:type="dxa"/>
            <w:vAlign w:val="center"/>
          </w:tcPr>
          <w:p w14:paraId="76C372AF" w14:textId="6E583B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Smartphone usage is nearly ubiquitous worldwide, and Android provides the leading open-source operating system, retaining the most significant market share and active user population of all open-source operating systems. Hence, malicious actors target the Android operating system to capitalize on this consumer reliance and vulnerabilities present in the system. Hackers often use confidential user data to exploit users for advertising, extortion, and theft. Notably, most Android malware detection tools depend on conventional machine-learning algorithms; hence, they lose the benefits of metaheuristic optimization. Here, we introduce a novel detection system based on optimizing the random vector functional link (RVFL) using the artificial Jellyfish Search (JS) optimizer following dimensional reduction of Android application features. JS is used to determine the optimal configurations of RVFL to improve classification performance. RVFL+JS minimizes the runtime of the execution of the optimized models with the best performance metrics, based on a dataset consisting of 11,598 multi-class applications and 471 static and dynamic features. Copyright:</w:t>
            </w:r>
          </w:p>
        </w:tc>
        <w:tc>
          <w:tcPr>
            <w:tcW w:w="1170" w:type="dxa"/>
            <w:vAlign w:val="center"/>
          </w:tcPr>
          <w:p w14:paraId="4313A247" w14:textId="16CC49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Elkabbash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63455DA0"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725A92D" w14:textId="4D9691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17.79929</w:t>
            </w:r>
          </w:p>
        </w:tc>
        <w:tc>
          <w:tcPr>
            <w:tcW w:w="1440" w:type="dxa"/>
            <w:vAlign w:val="center"/>
          </w:tcPr>
          <w:p w14:paraId="7AD80C52" w14:textId="2BEB59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-5.59689</w:t>
            </w:r>
          </w:p>
        </w:tc>
        <w:tc>
          <w:tcPr>
            <w:tcW w:w="900" w:type="dxa"/>
            <w:vAlign w:val="center"/>
          </w:tcPr>
          <w:p w14:paraId="4D5D920F" w14:textId="04D138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C31E3F1" w14:textId="77777777" w:rsidTr="005C3A05">
        <w:trPr>
          <w:jc w:val="center"/>
        </w:trPr>
        <w:tc>
          <w:tcPr>
            <w:tcW w:w="625" w:type="dxa"/>
            <w:vAlign w:val="center"/>
          </w:tcPr>
          <w:p w14:paraId="71434041" w14:textId="24D014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w:t>
            </w:r>
          </w:p>
        </w:tc>
        <w:tc>
          <w:tcPr>
            <w:tcW w:w="3785" w:type="dxa"/>
            <w:vAlign w:val="center"/>
          </w:tcPr>
          <w:p w14:paraId="3C04FD84" w14:textId="49F182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explores how people appraise the use of contact tracing apps during the novel coronavirus (COVID-19) pandemic in South Korea. Despite increasing attention paid to digital tracing for health disasters, few studies have empirically examined user appraisal, emotion, and their continuance intention to use contact tracing apps for disaster management during an infectious disease outbreak. A mixed-method approach </w:t>
            </w:r>
            <w:r w:rsidRPr="003362F1">
              <w:rPr>
                <w:rFonts w:asciiTheme="majorBidi" w:hAnsiTheme="majorBidi" w:cstheme="majorBidi"/>
                <w:color w:val="000000"/>
                <w:sz w:val="20"/>
                <w:szCs w:val="20"/>
              </w:rPr>
              <w:lastRenderedPageBreak/>
              <w:t>combining qualitative and quantitative inquiries was employed. In the qualitative study, by conducting interviews with 25 people who have used mobile apps for contact tracing, the way users appraise contact tracing apps for COVID-19 was explored. In the quantitative study, using data collected from 506 users of the apps, the interplay among cognitive appraisal (threats and opportunities) and its association with user emotion, and continuance intention was examined. The findings indicate that once users experience loss emotions, such as anger, frustration, and disgust, they are not willing to continue using the apps. App designers should consider providing technological affordances that enable users to have a sense of control over the technology so that they do not experience loss emotions. Public policymakers should also consider developing measures that can balance public health and personal privacy.</w:t>
            </w:r>
          </w:p>
        </w:tc>
        <w:tc>
          <w:tcPr>
            <w:tcW w:w="1170" w:type="dxa"/>
            <w:vAlign w:val="center"/>
          </w:tcPr>
          <w:p w14:paraId="267E8D31" w14:textId="363C14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5FFB5B47" w14:textId="5FD9F1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Continuance intention; Emotion; Mobile apps; User appraisal</w:t>
            </w:r>
          </w:p>
        </w:tc>
        <w:tc>
          <w:tcPr>
            <w:tcW w:w="1440" w:type="dxa"/>
            <w:vAlign w:val="center"/>
          </w:tcPr>
          <w:p w14:paraId="48E9A1C3" w14:textId="246325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17.08933</w:t>
            </w:r>
          </w:p>
        </w:tc>
        <w:tc>
          <w:tcPr>
            <w:tcW w:w="1440" w:type="dxa"/>
            <w:vAlign w:val="center"/>
          </w:tcPr>
          <w:p w14:paraId="45EF900E" w14:textId="7EE800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-4.9128</w:t>
            </w:r>
          </w:p>
        </w:tc>
        <w:tc>
          <w:tcPr>
            <w:tcW w:w="900" w:type="dxa"/>
            <w:vAlign w:val="center"/>
          </w:tcPr>
          <w:p w14:paraId="1276373D" w14:textId="6969BD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CB8D7B0" w14:textId="77777777" w:rsidTr="005C3A05">
        <w:trPr>
          <w:jc w:val="center"/>
        </w:trPr>
        <w:tc>
          <w:tcPr>
            <w:tcW w:w="625" w:type="dxa"/>
            <w:vAlign w:val="center"/>
          </w:tcPr>
          <w:p w14:paraId="01028B04" w14:textId="5DA848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161</w:t>
            </w:r>
          </w:p>
        </w:tc>
        <w:tc>
          <w:tcPr>
            <w:tcW w:w="3785" w:type="dxa"/>
            <w:vAlign w:val="center"/>
          </w:tcPr>
          <w:p w14:paraId="599BD299" w14:textId="511F2F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Recently, Android applications have been playing a vital part in the everyday life as several services are offered via mobile applications. Due of its market dominance, Android is more at danger from malicious software, and this threat is growing. The exponential growth of malicious Android apps has made it essential to develop cutting-edge methods for identifying them. Despite the prevalence of a number of security-based approaches in the research, feature selection (FS) methods for Android malware detection methods still have to be developed. In this research, researchers provide a method for distinguishing malicious Android apps from legitimate ones by using a intelligent hyperparameter tuned deep learning based malware detection (IHPT-DLMD). Extraction of features and preliminary data processing are the main functions of the IHPT-DLMD method. The proposed IHPT-DLMD technique initially aims to determine the considerable permissions and API calls using the binary coyote optimization algorithm (BCOA)-based FS technique, which aids to remove the unnecessary features. Besides, bidirectional long short-term memory (Bi-LSTM) model is employed for the detection and classification of Android malware. Finally, the glowworm swarm optimization (GSO) </w:t>
            </w:r>
            <w:r w:rsidRPr="003362F1">
              <w:rPr>
                <w:rFonts w:asciiTheme="majorBidi" w:hAnsiTheme="majorBidi" w:cstheme="majorBidi"/>
                <w:color w:val="000000"/>
                <w:sz w:val="20"/>
                <w:szCs w:val="20"/>
              </w:rPr>
              <w:lastRenderedPageBreak/>
              <w:t>algorithm is applied to optimize the hyperparameters of the BiLSTM model to produce effectual outcomes for Android application classification. This IHPT-DLMD method is checked for quality using a benchmark dataset and evaluated in several ways. The test data demonstrated overall higher performance of the IHPT-DLMD methodology in comparison to the most contemporary methods that are currently in use.</w:t>
            </w:r>
          </w:p>
        </w:tc>
        <w:tc>
          <w:tcPr>
            <w:tcW w:w="1170" w:type="dxa"/>
            <w:vAlign w:val="center"/>
          </w:tcPr>
          <w:p w14:paraId="49EB0FA0" w14:textId="39F166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World Scientific Publishing Company.</w:t>
            </w:r>
          </w:p>
        </w:tc>
        <w:tc>
          <w:tcPr>
            <w:tcW w:w="2250" w:type="dxa"/>
            <w:vAlign w:val="center"/>
          </w:tcPr>
          <w:p w14:paraId="59C33C79" w14:textId="47024B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deep learning; feature selection; malware detection; parameter tuning; security</w:t>
            </w:r>
          </w:p>
        </w:tc>
        <w:tc>
          <w:tcPr>
            <w:tcW w:w="1440" w:type="dxa"/>
            <w:vAlign w:val="center"/>
          </w:tcPr>
          <w:p w14:paraId="31F3D582" w14:textId="0A9178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16.84084</w:t>
            </w:r>
          </w:p>
        </w:tc>
        <w:tc>
          <w:tcPr>
            <w:tcW w:w="1440" w:type="dxa"/>
            <w:vAlign w:val="center"/>
          </w:tcPr>
          <w:p w14:paraId="7252B71D" w14:textId="257278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-3.60348</w:t>
            </w:r>
          </w:p>
        </w:tc>
        <w:tc>
          <w:tcPr>
            <w:tcW w:w="900" w:type="dxa"/>
            <w:vAlign w:val="center"/>
          </w:tcPr>
          <w:p w14:paraId="6A47BA09" w14:textId="1884EA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C954919" w14:textId="77777777" w:rsidTr="005C3A05">
        <w:trPr>
          <w:jc w:val="center"/>
        </w:trPr>
        <w:tc>
          <w:tcPr>
            <w:tcW w:w="625" w:type="dxa"/>
            <w:vAlign w:val="center"/>
          </w:tcPr>
          <w:p w14:paraId="3A3774C6" w14:textId="1BF092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162</w:t>
            </w:r>
          </w:p>
        </w:tc>
        <w:tc>
          <w:tcPr>
            <w:tcW w:w="3785" w:type="dxa"/>
            <w:vAlign w:val="center"/>
          </w:tcPr>
          <w:p w14:paraId="7C8790BD" w14:textId="347BFD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proliferation of Android-based devices has brought about an unprecedented surge in mobile application usage, making the Android ecosystem a prime target for cybercriminals. In this paper, a new method for Android malware classification is proposed. The method implements a convolutional neural network for malware classification using images. The research presents a novel approach to transforming the Android Application Package (APK) into a grayscale image. The image creation utilizes natural language processing techniques for text cleaning, extraction, and fuzzy hashing to represent the decompiled code from the APK in a set of hashes after preprocessing, where the image is composed of n fuzzy hashes that represent an APK. The method was tested on an Android malware dataset with 15,493 samples of five malware types. The proposed method showed an increase in accuracy compared to others in the literature, achieving up to 98.24% in the classification task.</w:t>
            </w:r>
          </w:p>
        </w:tc>
        <w:tc>
          <w:tcPr>
            <w:tcW w:w="1170" w:type="dxa"/>
            <w:vAlign w:val="center"/>
          </w:tcPr>
          <w:p w14:paraId="77C8A76E" w14:textId="7D052E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by the authors.</w:t>
            </w:r>
          </w:p>
        </w:tc>
        <w:tc>
          <w:tcPr>
            <w:tcW w:w="2250" w:type="dxa"/>
            <w:vAlign w:val="center"/>
          </w:tcPr>
          <w:p w14:paraId="67CC2211" w14:textId="3E091A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convolutional neural network; deep learning; fuzzy hashing; malware classification; natural language processing</w:t>
            </w:r>
          </w:p>
        </w:tc>
        <w:tc>
          <w:tcPr>
            <w:tcW w:w="1440" w:type="dxa"/>
            <w:vAlign w:val="center"/>
          </w:tcPr>
          <w:p w14:paraId="1D43D0CD" w14:textId="09D828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17.36559</w:t>
            </w:r>
          </w:p>
        </w:tc>
        <w:tc>
          <w:tcPr>
            <w:tcW w:w="1440" w:type="dxa"/>
            <w:vAlign w:val="center"/>
          </w:tcPr>
          <w:p w14:paraId="4DAE0E28" w14:textId="33915E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-4.05581</w:t>
            </w:r>
          </w:p>
        </w:tc>
        <w:tc>
          <w:tcPr>
            <w:tcW w:w="900" w:type="dxa"/>
            <w:vAlign w:val="center"/>
          </w:tcPr>
          <w:p w14:paraId="2961EB86" w14:textId="3E1831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1429692" w14:textId="77777777" w:rsidTr="005C3A05">
        <w:trPr>
          <w:jc w:val="center"/>
        </w:trPr>
        <w:tc>
          <w:tcPr>
            <w:tcW w:w="625" w:type="dxa"/>
            <w:vAlign w:val="center"/>
          </w:tcPr>
          <w:p w14:paraId="7622209E" w14:textId="7742B4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w:t>
            </w:r>
          </w:p>
        </w:tc>
        <w:tc>
          <w:tcPr>
            <w:tcW w:w="3785" w:type="dxa"/>
            <w:vAlign w:val="center"/>
          </w:tcPr>
          <w:p w14:paraId="164A33C1" w14:textId="13C6D3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Health (mHealth) applications play an essential role in healthcare. The usage of mHealth apps is rapidly increasing, and it provides services, such as vitals, medication, and appointments, to patients and physicians. These apps significantly ease for patients to manage their health. Using sensitive health information and communication channels by mHealth apps has potential privacy and security hazards for patient’s privacy and security. mHealth apps are primarily dependent on a remote server online. Someone can monitor, alter, and divert communication through public infrastructure. Many mHealth applications did not utilize any encryption method for client–server communication, making it an imminent risk for patients' data security and privacy. In this study, we proposed a </w:t>
            </w:r>
            <w:r w:rsidRPr="003362F1">
              <w:rPr>
                <w:rFonts w:asciiTheme="majorBidi" w:hAnsiTheme="majorBidi" w:cstheme="majorBidi"/>
                <w:color w:val="000000"/>
                <w:sz w:val="20"/>
                <w:szCs w:val="20"/>
              </w:rPr>
              <w:lastRenderedPageBreak/>
              <w:t>framework to develop the mHealth application and apply the security parameters to reduce the risk of data breaches, such as data confidentiality, integrity, and availability. Also, the study aims to identify the transport layer security issues relevant to the client–server of mHealth apps. To test the health data subset of Android and iOS apps collected from their Play Store and evaluate client security by the Charles Proxy tool. At the end of the paper, we presented the principal results of how many apps have vulnerabilities concerned with transport security. We compared our results for the transport layer of SSL and TLS certificates and chipper suit strength to show the performance of our proposed framework.</w:t>
            </w:r>
          </w:p>
        </w:tc>
        <w:tc>
          <w:tcPr>
            <w:tcW w:w="1170" w:type="dxa"/>
            <w:vAlign w:val="center"/>
          </w:tcPr>
          <w:p w14:paraId="37B02B63" w14:textId="4ACEAC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under exclusive licence to Springer-Verlag GmbH Germany, part of Springer Nature.</w:t>
            </w:r>
          </w:p>
        </w:tc>
        <w:tc>
          <w:tcPr>
            <w:tcW w:w="2250" w:type="dxa"/>
            <w:vAlign w:val="center"/>
          </w:tcPr>
          <w:p w14:paraId="7C7D383F" w14:textId="7E38BE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protection; Integrity; Mobile apps; Mobile health; Mobile security; Patient data security</w:t>
            </w:r>
          </w:p>
        </w:tc>
        <w:tc>
          <w:tcPr>
            <w:tcW w:w="1440" w:type="dxa"/>
            <w:vAlign w:val="center"/>
          </w:tcPr>
          <w:p w14:paraId="6AE3CD6F" w14:textId="4498CC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16.89505</w:t>
            </w:r>
          </w:p>
        </w:tc>
        <w:tc>
          <w:tcPr>
            <w:tcW w:w="1440" w:type="dxa"/>
            <w:vAlign w:val="center"/>
          </w:tcPr>
          <w:p w14:paraId="404D019A" w14:textId="6AED36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-6.73875</w:t>
            </w:r>
          </w:p>
        </w:tc>
        <w:tc>
          <w:tcPr>
            <w:tcW w:w="900" w:type="dxa"/>
            <w:vAlign w:val="center"/>
          </w:tcPr>
          <w:p w14:paraId="65434889" w14:textId="412D69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F023A8E" w14:textId="77777777" w:rsidTr="005C3A05">
        <w:trPr>
          <w:jc w:val="center"/>
        </w:trPr>
        <w:tc>
          <w:tcPr>
            <w:tcW w:w="625" w:type="dxa"/>
            <w:vAlign w:val="center"/>
          </w:tcPr>
          <w:p w14:paraId="529740F8" w14:textId="551DB5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164</w:t>
            </w:r>
          </w:p>
        </w:tc>
        <w:tc>
          <w:tcPr>
            <w:tcW w:w="3785" w:type="dxa"/>
            <w:vAlign w:val="center"/>
          </w:tcPr>
          <w:p w14:paraId="0FA45372" w14:textId="4DA0B2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the era of modern trends such as cloud computing, social media applications, emails, mobile applications, and URLs that lead to increased risks for defrauding authorized users, and then the attackers try to gain illegal access to accounts of users through a malicious attack. The phishing attack is one of the dangerous attacks caused to access of authorized account illegally way. The finances, business, banking, and other sensitive in states are faces by this type of attacks due to the important information they have. In this paper, we propose a secure verification scheme that can overcome the above-mentioned issues. Additionally, the proposed scheme can resist famous cyberattacks such as impersonate attacks, MITM attacks. Moreover, the proposed scheme has security features like strong verification, forward secrecy, user’s identity anomaly. The security analysis and the experimental results proved the strongest of the proposed scheme compared with other related works. Finally, our proposed scheme balanced between the performance and the security merits.</w:t>
            </w:r>
          </w:p>
        </w:tc>
        <w:tc>
          <w:tcPr>
            <w:tcW w:w="1170" w:type="dxa"/>
            <w:vAlign w:val="center"/>
          </w:tcPr>
          <w:p w14:paraId="2E21FEBA" w14:textId="75AC15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The Authors.</w:t>
            </w:r>
          </w:p>
        </w:tc>
        <w:tc>
          <w:tcPr>
            <w:tcW w:w="2250" w:type="dxa"/>
            <w:vAlign w:val="center"/>
          </w:tcPr>
          <w:p w14:paraId="6935F5E4" w14:textId="61EE89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Cyber-Attacks; HMAC; Informal Security Analysis; Phishing Attack; Schnorr Digital Signature; Scyther</w:t>
            </w:r>
          </w:p>
        </w:tc>
        <w:tc>
          <w:tcPr>
            <w:tcW w:w="1440" w:type="dxa"/>
            <w:vAlign w:val="center"/>
          </w:tcPr>
          <w:p w14:paraId="5627213D" w14:textId="34E410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16.50523</w:t>
            </w:r>
          </w:p>
        </w:tc>
        <w:tc>
          <w:tcPr>
            <w:tcW w:w="1440" w:type="dxa"/>
            <w:vAlign w:val="center"/>
          </w:tcPr>
          <w:p w14:paraId="36331334" w14:textId="294561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-5.60209</w:t>
            </w:r>
          </w:p>
        </w:tc>
        <w:tc>
          <w:tcPr>
            <w:tcW w:w="900" w:type="dxa"/>
            <w:vAlign w:val="center"/>
          </w:tcPr>
          <w:p w14:paraId="607476E6" w14:textId="0644C9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B6A1379" w14:textId="77777777" w:rsidTr="005C3A05">
        <w:trPr>
          <w:jc w:val="center"/>
        </w:trPr>
        <w:tc>
          <w:tcPr>
            <w:tcW w:w="625" w:type="dxa"/>
            <w:vAlign w:val="center"/>
          </w:tcPr>
          <w:p w14:paraId="438D5418" w14:textId="6FC4B6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w:t>
            </w:r>
          </w:p>
        </w:tc>
        <w:tc>
          <w:tcPr>
            <w:tcW w:w="3785" w:type="dxa"/>
            <w:vAlign w:val="center"/>
          </w:tcPr>
          <w:p w14:paraId="1FDFF5F6" w14:textId="28E6FF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Third-party tracking, the collection and sharing of behavioural data about individuals, is a significant and ubiquitous privacy threat in mobile apps. The EU General Data Protection Regulation (GDPR) was introduced in 2018 to protect personal data better, but there exists, thus far, limited empirical evidence about its efficacy. This paper studies tracking in nearly two million Android apps from </w:t>
            </w:r>
            <w:r w:rsidRPr="003362F1">
              <w:rPr>
                <w:rFonts w:asciiTheme="majorBidi" w:hAnsiTheme="majorBidi" w:cstheme="majorBidi"/>
                <w:color w:val="000000"/>
                <w:sz w:val="20"/>
                <w:szCs w:val="20"/>
              </w:rPr>
              <w:lastRenderedPageBreak/>
              <w:t>before and after the introduction of the GDPR. Our analysis suggests that there has been limited change in the presence of third-party tracking in apps, and that the concentration of tracking capabilities among a few large gatekeeper companies persists. However, change might be imminent.</w:t>
            </w:r>
          </w:p>
        </w:tc>
        <w:tc>
          <w:tcPr>
            <w:tcW w:w="1170" w:type="dxa"/>
            <w:vAlign w:val="center"/>
          </w:tcPr>
          <w:p w14:paraId="6DEB9EA7" w14:textId="65CFAB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Alexander von Humboldt Institute for Internet and Society. All rights reserved.</w:t>
            </w:r>
          </w:p>
        </w:tc>
        <w:tc>
          <w:tcPr>
            <w:tcW w:w="2250" w:type="dxa"/>
            <w:vAlign w:val="center"/>
          </w:tcPr>
          <w:p w14:paraId="03326708" w14:textId="170FAA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Competition; GDPR; Mobile apps; Personal data; Personal data protection; Privacy</w:t>
            </w:r>
          </w:p>
        </w:tc>
        <w:tc>
          <w:tcPr>
            <w:tcW w:w="1440" w:type="dxa"/>
            <w:vAlign w:val="center"/>
          </w:tcPr>
          <w:p w14:paraId="3FA742D9" w14:textId="2C46CD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17.0121</w:t>
            </w:r>
          </w:p>
        </w:tc>
        <w:tc>
          <w:tcPr>
            <w:tcW w:w="1440" w:type="dxa"/>
            <w:vAlign w:val="center"/>
          </w:tcPr>
          <w:p w14:paraId="0EBC475E" w14:textId="65ACDD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-5.31989</w:t>
            </w:r>
          </w:p>
        </w:tc>
        <w:tc>
          <w:tcPr>
            <w:tcW w:w="900" w:type="dxa"/>
            <w:vAlign w:val="center"/>
          </w:tcPr>
          <w:p w14:paraId="680AA508" w14:textId="17EFC3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8B46185" w14:textId="77777777" w:rsidTr="005C3A05">
        <w:trPr>
          <w:jc w:val="center"/>
        </w:trPr>
        <w:tc>
          <w:tcPr>
            <w:tcW w:w="625" w:type="dxa"/>
            <w:vAlign w:val="center"/>
          </w:tcPr>
          <w:p w14:paraId="2F79F48E" w14:textId="689F67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166</w:t>
            </w:r>
          </w:p>
        </w:tc>
        <w:tc>
          <w:tcPr>
            <w:tcW w:w="3785" w:type="dxa"/>
            <w:vAlign w:val="center"/>
          </w:tcPr>
          <w:p w14:paraId="74A7BF21" w14:textId="40DE5B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Nowadays every product we purchase has a tag informing its users how much an automobile or an appliance will cost to run and how much energy a food product will provide on consumption, for example. With the advent of Internet, purchasing Apps becomes habitual, as Apps facilitate easy way of trading and generate money according to App online stores. Currently, Apps provide label that contains a combination of developer info, memory size, category, operating system compatibility, user ratings and reviews, and privacy policy. However, the product label information is asymmetrical and it varies with the developer. It is challenging to develop common standards explicit to users, as their needs are dynamic; moreover, the App undergoes a series of state changes during execution, according to the usage pattern. We propose a quantification label framework to assess the mobile/web App using a set of quantifiers, such as functionality, degree and domain of connectivity, battery consumption, and its vulnerability index for generating a set of standard labels. The corresponding labels in the label frame are: features, popularity, energy consumption and security. Further, we utilized principal component analysis (PCA), a statistical technique to assist the customers in selecting the prominent features from the dataset and to compare related apps, which analyzes the quantifiers in the given datasets and distinguish them according to the variances. The experimental results in quantifying a real time traffic data of an internet based App validated the proposed label by revealing the key features to the users; moreover, PCA carried out on four sets of traffic data enabled the selection of prominent data, and the results also revealed the possible embedding of the framework within an App for dynamic monitoring.</w:t>
            </w:r>
          </w:p>
        </w:tc>
        <w:tc>
          <w:tcPr>
            <w:tcW w:w="1170" w:type="dxa"/>
            <w:vAlign w:val="center"/>
          </w:tcPr>
          <w:p w14:paraId="625C4322" w14:textId="6AF832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University of Kuwait. All rights reserved.</w:t>
            </w:r>
          </w:p>
        </w:tc>
        <w:tc>
          <w:tcPr>
            <w:tcW w:w="2250" w:type="dxa"/>
            <w:vAlign w:val="center"/>
          </w:tcPr>
          <w:p w14:paraId="088849CB" w14:textId="4F1C39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label; Degree of connectivity; Energy consumption; Principal component analysis; Quantification; Security; Vulnerability</w:t>
            </w:r>
          </w:p>
        </w:tc>
        <w:tc>
          <w:tcPr>
            <w:tcW w:w="1440" w:type="dxa"/>
            <w:vAlign w:val="center"/>
          </w:tcPr>
          <w:p w14:paraId="6F83AD6F" w14:textId="3346B1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17.87738</w:t>
            </w:r>
          </w:p>
        </w:tc>
        <w:tc>
          <w:tcPr>
            <w:tcW w:w="1440" w:type="dxa"/>
            <w:vAlign w:val="center"/>
          </w:tcPr>
          <w:p w14:paraId="29A18079" w14:textId="33ADD0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-4.23396</w:t>
            </w:r>
          </w:p>
        </w:tc>
        <w:tc>
          <w:tcPr>
            <w:tcW w:w="900" w:type="dxa"/>
            <w:vAlign w:val="center"/>
          </w:tcPr>
          <w:p w14:paraId="33CA7341" w14:textId="641B62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EC1E972" w14:textId="77777777" w:rsidTr="005C3A05">
        <w:trPr>
          <w:jc w:val="center"/>
        </w:trPr>
        <w:tc>
          <w:tcPr>
            <w:tcW w:w="625" w:type="dxa"/>
            <w:vAlign w:val="center"/>
          </w:tcPr>
          <w:p w14:paraId="3B0E3483" w14:textId="4664B6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w:t>
            </w:r>
          </w:p>
        </w:tc>
        <w:tc>
          <w:tcPr>
            <w:tcW w:w="3785" w:type="dxa"/>
            <w:vAlign w:val="center"/>
          </w:tcPr>
          <w:p w14:paraId="2B014F8C" w14:textId="2D697F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 increasing volume of malicious software exploits information hiding techniques to cloak additional attack stages or bypass </w:t>
            </w:r>
            <w:r w:rsidRPr="003362F1">
              <w:rPr>
                <w:rFonts w:asciiTheme="majorBidi" w:hAnsiTheme="majorBidi" w:cstheme="majorBidi"/>
                <w:color w:val="000000"/>
                <w:sz w:val="20"/>
                <w:szCs w:val="20"/>
              </w:rPr>
              <w:lastRenderedPageBreak/>
              <w:t>frameworks enforcing security. This trend has intensified with the growing diffusion of mobile ecosystems, and many threat actors now conceal scripts or configuration data within high-resolution icons. Even if machine learning has proven to be effective in detecting various hidden payloads, modern mobile scenarios pose further challenges in terms of scalability and privacy. In fact, applications can be retrieved from multiple stores or directly from the Web or social media. Therefore, this paper introduces an approach based on federated learning to reveal information hidden in high-resolution icons bundled with mobile applications. Specifically, multiple nodes are used to mitigate the impact of different privacy regulations, the lack of comprehensive datasets, or the computational burden arising from distributed stores and unofficial repositories. Results collected through simulations indicate that our approach achieves performances similar to those of centralized blueprints. Moreover, federated learning demonstrated its effectiveness in coping with simple “obfuscation” schemes like Base64 encoding and zip compression used by attackers to avoid detection.</w:t>
            </w:r>
          </w:p>
        </w:tc>
        <w:tc>
          <w:tcPr>
            <w:tcW w:w="1170" w:type="dxa"/>
            <w:vAlign w:val="center"/>
          </w:tcPr>
          <w:p w14:paraId="6C556C0C" w14:textId="4EB651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241EFF6C" w14:textId="08DDB9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Deep learning; Federated learning; Information </w:t>
            </w:r>
            <w:r w:rsidRPr="003362F1">
              <w:rPr>
                <w:rFonts w:asciiTheme="majorBidi" w:hAnsiTheme="majorBidi" w:cstheme="majorBidi"/>
                <w:color w:val="000000"/>
                <w:sz w:val="20"/>
                <w:szCs w:val="20"/>
              </w:rPr>
              <w:lastRenderedPageBreak/>
              <w:t>hiding; Malware detection; Stegomalware</w:t>
            </w:r>
          </w:p>
        </w:tc>
        <w:tc>
          <w:tcPr>
            <w:tcW w:w="1440" w:type="dxa"/>
            <w:vAlign w:val="center"/>
          </w:tcPr>
          <w:p w14:paraId="54399DD6" w14:textId="3A0985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16.56207</w:t>
            </w:r>
          </w:p>
        </w:tc>
        <w:tc>
          <w:tcPr>
            <w:tcW w:w="1440" w:type="dxa"/>
            <w:vAlign w:val="center"/>
          </w:tcPr>
          <w:p w14:paraId="4168FF25" w14:textId="2E183D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-2.3379</w:t>
            </w:r>
          </w:p>
        </w:tc>
        <w:tc>
          <w:tcPr>
            <w:tcW w:w="900" w:type="dxa"/>
            <w:vAlign w:val="center"/>
          </w:tcPr>
          <w:p w14:paraId="74111790" w14:textId="098C94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0A05B67" w14:textId="77777777" w:rsidTr="005C3A05">
        <w:trPr>
          <w:jc w:val="center"/>
        </w:trPr>
        <w:tc>
          <w:tcPr>
            <w:tcW w:w="625" w:type="dxa"/>
            <w:vAlign w:val="center"/>
          </w:tcPr>
          <w:p w14:paraId="00259741" w14:textId="20C81C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168</w:t>
            </w:r>
          </w:p>
        </w:tc>
        <w:tc>
          <w:tcPr>
            <w:tcW w:w="3785" w:type="dxa"/>
            <w:vAlign w:val="center"/>
          </w:tcPr>
          <w:p w14:paraId="3D284E1D" w14:textId="434143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Reproductive rights have faced uncertainty following a succession of court decisions since 2021, particularly following the decision in Dobbs v. Jackson Woman’s Health. This article explores the response from mobile applications dubbed “period trackers” or “menstruapps,” which allow individuals to track their menstrual cycles on mobile devices. Following the Dobbs decision and subsequent efforts by states to criminalize abortion, there were many voices concerned about the data these apps collect. This paper analyzes the privacy policies from over 30 apps. Specifically, focusing on how these apps changed their language, or not, during a period when reproductive rights were under increased threat.</w:t>
            </w:r>
          </w:p>
        </w:tc>
        <w:tc>
          <w:tcPr>
            <w:tcW w:w="1170" w:type="dxa"/>
            <w:vAlign w:val="center"/>
          </w:tcPr>
          <w:p w14:paraId="4E497C89" w14:textId="436A6F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Taylor &amp; Francis Group, LLC.</w:t>
            </w:r>
          </w:p>
        </w:tc>
        <w:tc>
          <w:tcPr>
            <w:tcW w:w="2250" w:type="dxa"/>
            <w:vAlign w:val="center"/>
          </w:tcPr>
          <w:p w14:paraId="743B7F5D" w14:textId="3D19B6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Abortion; mobile applications; privacy; reproductive rights; technology</w:t>
            </w:r>
          </w:p>
        </w:tc>
        <w:tc>
          <w:tcPr>
            <w:tcW w:w="1440" w:type="dxa"/>
            <w:vAlign w:val="center"/>
          </w:tcPr>
          <w:p w14:paraId="29920CB2" w14:textId="1A58A5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17.66091</w:t>
            </w:r>
          </w:p>
        </w:tc>
        <w:tc>
          <w:tcPr>
            <w:tcW w:w="1440" w:type="dxa"/>
            <w:vAlign w:val="center"/>
          </w:tcPr>
          <w:p w14:paraId="62FDD085" w14:textId="72FAE6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-5.75106</w:t>
            </w:r>
          </w:p>
        </w:tc>
        <w:tc>
          <w:tcPr>
            <w:tcW w:w="900" w:type="dxa"/>
            <w:vAlign w:val="center"/>
          </w:tcPr>
          <w:p w14:paraId="3E355F93" w14:textId="711FBF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83A336C" w14:textId="77777777" w:rsidTr="005C3A05">
        <w:trPr>
          <w:jc w:val="center"/>
        </w:trPr>
        <w:tc>
          <w:tcPr>
            <w:tcW w:w="625" w:type="dxa"/>
            <w:vAlign w:val="center"/>
          </w:tcPr>
          <w:p w14:paraId="42DF3F75" w14:textId="37F430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w:t>
            </w:r>
          </w:p>
        </w:tc>
        <w:tc>
          <w:tcPr>
            <w:tcW w:w="3785" w:type="dxa"/>
            <w:vAlign w:val="center"/>
          </w:tcPr>
          <w:p w14:paraId="09923875" w14:textId="39B567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Metaverse shows great potential to facilitate the development of new technologies. Because the security of the Metaverse has attracted considerable attention, the automatic detection of malware in different scenarios related to the Metaverse has become significant as well. A Metaverse-based wireless system comprises </w:t>
            </w:r>
            <w:r w:rsidRPr="003362F1">
              <w:rPr>
                <w:rFonts w:asciiTheme="majorBidi" w:hAnsiTheme="majorBidi" w:cstheme="majorBidi"/>
                <w:color w:val="000000"/>
                <w:sz w:val="20"/>
                <w:szCs w:val="20"/>
              </w:rPr>
              <w:lastRenderedPageBreak/>
              <w:t>various physical and virtual sensing models, and the security between these sensors and nodes should be further considered. A wormhole link is created by two malicious radio transceivers connected by high capacity out-of-band wireless or wired links. Wormhole attacks can easily subvert many network protocols and maliciously collect a large amount of traffic. As many new mobile applications in the Internet of Things (IoT) have emerged recently, the threat posed by wormhole attacks has increased. Accordingly, research efforts have been made to develop countermeasures for wormhole attacks. However, most of them have considered a static network, assuming that a wormhole does not move and that wormhole nodes cannot adaptively turn their radio on or off to avoid being detected. These assumptions limit the use of existing detection methods. Hence, we first study the security impact and characteristics of wormhole attacks in mobile cloud and Metaverse environments and find the possibility of matching statistical methods such as the sequential probability ratio test (SPRT) to detect wormholes. Moreover, in our assumed topology, nodes in the network have mobility. From our investigation results, we attempt to derive a novel defense mechanism design against wormhole attacks.</w:t>
            </w:r>
          </w:p>
        </w:tc>
        <w:tc>
          <w:tcPr>
            <w:tcW w:w="1170" w:type="dxa"/>
            <w:vAlign w:val="center"/>
          </w:tcPr>
          <w:p w14:paraId="498CA8E2" w14:textId="653A5E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Elsevier B.V.</w:t>
            </w:r>
          </w:p>
        </w:tc>
        <w:tc>
          <w:tcPr>
            <w:tcW w:w="2250" w:type="dxa"/>
            <w:vAlign w:val="center"/>
          </w:tcPr>
          <w:p w14:paraId="3437D1C6" w14:textId="1E739C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Cyber-Physical security; Intrusion detection; IoT security; Malware analysis; Mobile cloud security; Network security; Probability ratio test; Security for Metaverse; Virtualization </w:t>
            </w:r>
            <w:r w:rsidRPr="003362F1">
              <w:rPr>
                <w:rFonts w:asciiTheme="majorBidi" w:hAnsiTheme="majorBidi" w:cstheme="majorBidi"/>
                <w:color w:val="000000"/>
                <w:sz w:val="20"/>
                <w:szCs w:val="20"/>
              </w:rPr>
              <w:lastRenderedPageBreak/>
              <w:t>security; Wormhole attacks</w:t>
            </w:r>
          </w:p>
        </w:tc>
        <w:tc>
          <w:tcPr>
            <w:tcW w:w="1440" w:type="dxa"/>
            <w:vAlign w:val="center"/>
          </w:tcPr>
          <w:p w14:paraId="5C777371" w14:textId="55CAEB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16.83927</w:t>
            </w:r>
          </w:p>
        </w:tc>
        <w:tc>
          <w:tcPr>
            <w:tcW w:w="1440" w:type="dxa"/>
            <w:vAlign w:val="center"/>
          </w:tcPr>
          <w:p w14:paraId="6D94A012" w14:textId="1E6503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-4.92402</w:t>
            </w:r>
          </w:p>
        </w:tc>
        <w:tc>
          <w:tcPr>
            <w:tcW w:w="900" w:type="dxa"/>
            <w:vAlign w:val="center"/>
          </w:tcPr>
          <w:p w14:paraId="79CDD390" w14:textId="69EF50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BEAB717" w14:textId="77777777" w:rsidTr="005C3A05">
        <w:trPr>
          <w:jc w:val="center"/>
        </w:trPr>
        <w:tc>
          <w:tcPr>
            <w:tcW w:w="625" w:type="dxa"/>
            <w:vAlign w:val="center"/>
          </w:tcPr>
          <w:p w14:paraId="1BD396AB" w14:textId="2DF7E0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170</w:t>
            </w:r>
          </w:p>
        </w:tc>
        <w:tc>
          <w:tcPr>
            <w:tcW w:w="3785" w:type="dxa"/>
            <w:vAlign w:val="center"/>
          </w:tcPr>
          <w:p w14:paraId="1F47EF32" w14:textId="7F55E1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During the past decade, the technological advancement have allowed the gambling industry worldwide to deploy various platforms such as the web and mobile applications. Govern-ment agencies and local authorities have place strict regulations regarding the location and amount allowed for gambling. These efforts are made to prevent gambling addictions and monitor fraud-ulent activities. The revenue earned from gambling provides a considerable amount of tax revenue. The inception of internet gambling have allowed professional gamblers to par take in unlawful acts. However, the lack of studies on the technical inspections and systems to prohibit unlawful internet gambling has caused incidents such as the Walkerhill Hotel incident in 2016, where fraudsters placed bets abnormally by modifying an Internet of Things (IoT)-based application called “MyCard”. This paper investigates </w:t>
            </w:r>
            <w:r w:rsidRPr="003362F1">
              <w:rPr>
                <w:rFonts w:asciiTheme="majorBidi" w:hAnsiTheme="majorBidi" w:cstheme="majorBidi"/>
                <w:color w:val="000000"/>
                <w:sz w:val="20"/>
                <w:szCs w:val="20"/>
              </w:rPr>
              <w:lastRenderedPageBreak/>
              <w:t>the logic used by smartphone IoT applications to vali-date the location of users and then confirm continuous threats. Hence, our research analyzed transactions made on applications that operated using location authentication through IoT devices. Drawing on gambling transaction data from the Korea Racing Authority, this research used time series machine learning algorithms to identify anomalous activities and transactions. In our re-search, we propose a method to detect and prevent these anomalies by conducting a comparative analysis of the results of existing anomaly detection techniques and novel techniques.</w:t>
            </w:r>
          </w:p>
        </w:tc>
        <w:tc>
          <w:tcPr>
            <w:tcW w:w="1170" w:type="dxa"/>
            <w:vAlign w:val="center"/>
          </w:tcPr>
          <w:p w14:paraId="25B0192C" w14:textId="0B3948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6FC275D0" w14:textId="543BAC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Anomaly detection; Big data; Cyber security; Horse racing; Internet of Things; Machine learning; Mobile sensors; Time series data; Transaction data</w:t>
            </w:r>
          </w:p>
        </w:tc>
        <w:tc>
          <w:tcPr>
            <w:tcW w:w="1440" w:type="dxa"/>
            <w:vAlign w:val="center"/>
          </w:tcPr>
          <w:p w14:paraId="122E9BAF" w14:textId="64C77C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17.73035</w:t>
            </w:r>
          </w:p>
        </w:tc>
        <w:tc>
          <w:tcPr>
            <w:tcW w:w="1440" w:type="dxa"/>
            <w:vAlign w:val="center"/>
          </w:tcPr>
          <w:p w14:paraId="21174A70" w14:textId="24447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-5.38969</w:t>
            </w:r>
          </w:p>
        </w:tc>
        <w:tc>
          <w:tcPr>
            <w:tcW w:w="900" w:type="dxa"/>
            <w:vAlign w:val="center"/>
          </w:tcPr>
          <w:p w14:paraId="158F7791" w14:textId="1CFD53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9B2548D" w14:textId="77777777" w:rsidTr="005C3A05">
        <w:trPr>
          <w:jc w:val="center"/>
        </w:trPr>
        <w:tc>
          <w:tcPr>
            <w:tcW w:w="625" w:type="dxa"/>
            <w:vAlign w:val="center"/>
          </w:tcPr>
          <w:p w14:paraId="367EB6C9" w14:textId="197CAB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171</w:t>
            </w:r>
          </w:p>
        </w:tc>
        <w:tc>
          <w:tcPr>
            <w:tcW w:w="3785" w:type="dxa"/>
            <w:vAlign w:val="center"/>
          </w:tcPr>
          <w:p w14:paraId="36371729" w14:textId="1CB263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Cloud Computing (MCC) is a computing model that makes mobile devices resourceful by executing mobile applications (apps) in the cloud and storing data in cloud servers. MCC faces several security threats in both the Cloud and Mobile environments. Among several threats, malicious apps are the most threatening ones, because they can perform various malicious activities in both environments. The traditional malware detection methods may not detect new types of malware or rapidly changing malware behavior. So, there is a need to develop an accurate model for detecting malicious apps in the MCC environment. Scalability and Knowledge Reusability are challenging issues in existing detection methods. To overcome these issues, the proposed model uses an effective Ontology-based intelligent model based on app permissions to detect malware apps. This model extracts the relationship between the static features from the apps and builds an Apps Feature Ontology (AFO). A concept vector set for apps is created using the items obtained from the AFO. The most discriminant features are selected using optimization algorithms like Particle Swarm Optimization, Social Spider Algorithm (SSA), and Gravitational Search Algorithm to reduce the dimension of the concept vector set. Various classifiers are applied to the reduced set. The efficiency of the proposed approach was evaluated on datasets obtained from the AndroZoo repository and VirusShare. The experimental results reveal that the proposed model can correctly detect </w:t>
            </w:r>
            <w:r w:rsidRPr="003362F1">
              <w:rPr>
                <w:rFonts w:asciiTheme="majorBidi" w:hAnsiTheme="majorBidi" w:cstheme="majorBidi"/>
                <w:color w:val="000000"/>
                <w:sz w:val="20"/>
                <w:szCs w:val="20"/>
              </w:rPr>
              <w:lastRenderedPageBreak/>
              <w:t>malware using the Random Forest (RF) classifier with SSA and achieve higher detection accuracy with the lesser fall-out and less detection speed than existing Android malware detection techniques. Specifically, RF with SSA obtained higher accuracy, F1-score, and reduction in the fall-out of 94.11%, 93%, and 3%, respectively.</w:t>
            </w:r>
          </w:p>
        </w:tc>
        <w:tc>
          <w:tcPr>
            <w:tcW w:w="1170" w:type="dxa"/>
            <w:vAlign w:val="center"/>
          </w:tcPr>
          <w:p w14:paraId="7A804713" w14:textId="2F8D88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Elsevier Ltd</w:t>
            </w:r>
          </w:p>
        </w:tc>
        <w:tc>
          <w:tcPr>
            <w:tcW w:w="2250" w:type="dxa"/>
            <w:vAlign w:val="center"/>
          </w:tcPr>
          <w:p w14:paraId="2633932C" w14:textId="105DA2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Machine Learning classifiers; Malware and Benign apps; Mobile Cloud Computing; Ontology; Optimization algorithms</w:t>
            </w:r>
          </w:p>
        </w:tc>
        <w:tc>
          <w:tcPr>
            <w:tcW w:w="1440" w:type="dxa"/>
            <w:vAlign w:val="center"/>
          </w:tcPr>
          <w:p w14:paraId="23A1CEC9" w14:textId="540097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16.93164</w:t>
            </w:r>
          </w:p>
        </w:tc>
        <w:tc>
          <w:tcPr>
            <w:tcW w:w="1440" w:type="dxa"/>
            <w:vAlign w:val="center"/>
          </w:tcPr>
          <w:p w14:paraId="1186B9A8" w14:textId="72AA3A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-4.91994</w:t>
            </w:r>
          </w:p>
        </w:tc>
        <w:tc>
          <w:tcPr>
            <w:tcW w:w="900" w:type="dxa"/>
            <w:vAlign w:val="center"/>
          </w:tcPr>
          <w:p w14:paraId="788D2431" w14:textId="3D753D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A44EC2E" w14:textId="77777777" w:rsidTr="005C3A05">
        <w:trPr>
          <w:jc w:val="center"/>
        </w:trPr>
        <w:tc>
          <w:tcPr>
            <w:tcW w:w="625" w:type="dxa"/>
            <w:vAlign w:val="center"/>
          </w:tcPr>
          <w:p w14:paraId="29627CAA" w14:textId="5EBB12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172</w:t>
            </w:r>
          </w:p>
        </w:tc>
        <w:tc>
          <w:tcPr>
            <w:tcW w:w="3785" w:type="dxa"/>
            <w:vAlign w:val="center"/>
          </w:tcPr>
          <w:p w14:paraId="42555E9F" w14:textId="0292B0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hit of new pandemic threats, scientific frameworks are needed to understand the unfolding of the epidemic. The use of mobile apps that are able to trace contacts is of utmost importance in order to control new infected cases and contain further propagation. Here we present a theoretical approach using both percolation and message-passing techniques, to the role of contact tracing, in mitigating an epidemic wave. We show how the increase of the app adoption level raises the value of the epidemic threshold, which is eventually maximized when high-degree nodes are preferentially targeted. Analytical results are compared with extensive Monte Carlo simulations showing good agreement for both homogeneous and heterogeneous networks. These results are important to quantify the level of adoption needed for contact-tracing apps to be effective in mitigating an epidemic.</w:t>
            </w:r>
          </w:p>
        </w:tc>
        <w:tc>
          <w:tcPr>
            <w:tcW w:w="1170" w:type="dxa"/>
            <w:vAlign w:val="center"/>
          </w:tcPr>
          <w:p w14:paraId="601BE3EF" w14:textId="63C3A4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authors. Published by the American Physical Society.</w:t>
            </w:r>
          </w:p>
        </w:tc>
        <w:tc>
          <w:tcPr>
            <w:tcW w:w="2250" w:type="dxa"/>
            <w:vAlign w:val="center"/>
          </w:tcPr>
          <w:p w14:paraId="2904306D"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0C28EF4" w14:textId="35CAFC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17.37589</w:t>
            </w:r>
          </w:p>
        </w:tc>
        <w:tc>
          <w:tcPr>
            <w:tcW w:w="1440" w:type="dxa"/>
            <w:vAlign w:val="center"/>
          </w:tcPr>
          <w:p w14:paraId="62F2F9CF" w14:textId="07950C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-2.55205</w:t>
            </w:r>
          </w:p>
        </w:tc>
        <w:tc>
          <w:tcPr>
            <w:tcW w:w="900" w:type="dxa"/>
            <w:vAlign w:val="center"/>
          </w:tcPr>
          <w:p w14:paraId="1E666BDE" w14:textId="55BADD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0F14CBE" w14:textId="77777777" w:rsidTr="005C3A05">
        <w:trPr>
          <w:jc w:val="center"/>
        </w:trPr>
        <w:tc>
          <w:tcPr>
            <w:tcW w:w="625" w:type="dxa"/>
            <w:vAlign w:val="center"/>
          </w:tcPr>
          <w:p w14:paraId="212573F5" w14:textId="49BFA1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w:t>
            </w:r>
          </w:p>
        </w:tc>
        <w:tc>
          <w:tcPr>
            <w:tcW w:w="3785" w:type="dxa"/>
            <w:vAlign w:val="center"/>
          </w:tcPr>
          <w:p w14:paraId="34DE5047" w14:textId="509B35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Introduction: Many cardiac devices, such as implantable cardioverter-defibrillators (ICD) and pacemakers (PPM), often involve a remote connection to allow for data transfer and accessibility from the device to the medical clinic. These devices are vulnerable to cybersecurity threats and data breach. Areas covered: The FDA, device manufacturers and professional cardiology societies work in conjunction to assess and evaluate potential areas of weakness in medical devices and formulate software update improvements to strengthen patient safety. We undertook a literature review focusing on the history, progression, and improvements in monitoring of cybersecurity vulnerabilities surrounding cardiovascular medical devices. Expert opinion: Cardiac device cybersecurity will continue to evolve and progress as more research is conducted on potential areas of vulnerabilities. The standard procedure as of now is for multiple perspectives from the FDA, professional organizations, device </w:t>
            </w:r>
            <w:r w:rsidRPr="003362F1">
              <w:rPr>
                <w:rFonts w:asciiTheme="majorBidi" w:hAnsiTheme="majorBidi" w:cstheme="majorBidi"/>
                <w:color w:val="000000"/>
                <w:sz w:val="20"/>
                <w:szCs w:val="20"/>
              </w:rPr>
              <w:lastRenderedPageBreak/>
              <w:t>manufacturers, physicians, and patients to review and analyze the effectiveness of cybersecurity safeguards for these devices. We believe this practice will continue as it equally involves all stakeholders in relation to the manufacturing, distribution, and use of these devices. As information technology capabilities expand, safer and secure medical devices and cardiac technology to prevent the threat of hacking will continue to expand and improve.</w:t>
            </w:r>
          </w:p>
        </w:tc>
        <w:tc>
          <w:tcPr>
            <w:tcW w:w="1170" w:type="dxa"/>
            <w:vAlign w:val="center"/>
          </w:tcPr>
          <w:p w14:paraId="4FBA7834" w14:textId="637AA9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Informa UK Limited, trading as Taylor &amp; Francis Group.</w:t>
            </w:r>
          </w:p>
        </w:tc>
        <w:tc>
          <w:tcPr>
            <w:tcW w:w="2250" w:type="dxa"/>
            <w:vAlign w:val="center"/>
          </w:tcPr>
          <w:p w14:paraId="3FA23683" w14:textId="73378C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Cardiac technology; cybersecurity; hacking; implantable electronic devices; vulnerabilities</w:t>
            </w:r>
          </w:p>
        </w:tc>
        <w:tc>
          <w:tcPr>
            <w:tcW w:w="1440" w:type="dxa"/>
            <w:vAlign w:val="center"/>
          </w:tcPr>
          <w:p w14:paraId="4D120E57" w14:textId="474344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17.55901</w:t>
            </w:r>
          </w:p>
        </w:tc>
        <w:tc>
          <w:tcPr>
            <w:tcW w:w="1440" w:type="dxa"/>
            <w:vAlign w:val="center"/>
          </w:tcPr>
          <w:p w14:paraId="48BCF5C6" w14:textId="7C1771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-5.14362</w:t>
            </w:r>
          </w:p>
        </w:tc>
        <w:tc>
          <w:tcPr>
            <w:tcW w:w="900" w:type="dxa"/>
            <w:vAlign w:val="center"/>
          </w:tcPr>
          <w:p w14:paraId="142D826D" w14:textId="7CD8BB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BC8C75F" w14:textId="77777777" w:rsidTr="005C3A05">
        <w:trPr>
          <w:jc w:val="center"/>
        </w:trPr>
        <w:tc>
          <w:tcPr>
            <w:tcW w:w="625" w:type="dxa"/>
            <w:vAlign w:val="center"/>
          </w:tcPr>
          <w:p w14:paraId="3419D0E4" w14:textId="57B17E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174</w:t>
            </w:r>
          </w:p>
        </w:tc>
        <w:tc>
          <w:tcPr>
            <w:tcW w:w="3785" w:type="dxa"/>
            <w:vAlign w:val="center"/>
          </w:tcPr>
          <w:p w14:paraId="5D6F99B0" w14:textId="6D6791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Today's smartphones are equipped with a large number of powerful value-added sensors and features, such as a low-power Bluetooth sensor, powerful embedded sensors, such as the digital compass, accelerometer, GPS sensors, Wi-Fi capabilities, microphone, humidity sensors, health tracking sensors, and a camera, etc. These value-added sensors have revolutionized the lives of the human being in many ways, such as tracking the health of the patients and the movement of doctors, tracking employees movement in large manufacturing units, monitoring the environment, etc. These embedded sensors could also be used for large-scale personal, group, and community sensing applications especially tracing the spread of certain diseases. Governments and regulators are turning to use these features to trace the people's thoughts to have symptoms of certain diseases or viruses, e.g., COVID-19. The outbreak of COVID-19 in December 2019, has seen a surge of the mobile applications for tracing, tracking, and isolating the persons showing COVID-19 symptoms to limit the spread of the disease to the larger community. The use of embedded sensors could disclose private information of the users, thus potentially bring a threat to the privacy and security of users. In this article, we analyzed a large set of smartphone applications that have been designed to contain the spread of the COVID-19 virus and bring the people back to normal life. Specifically, we have analyzed what type of permission these smartphone apps require, whether these permissions are necessary for the track and trace, how data from the user devices are transported to the analytic center, and analyzing the security measures these apps have deployed to ensure the privacy and security of users.</w:t>
            </w:r>
          </w:p>
        </w:tc>
        <w:tc>
          <w:tcPr>
            <w:tcW w:w="1170" w:type="dxa"/>
            <w:vAlign w:val="center"/>
          </w:tcPr>
          <w:p w14:paraId="1D67CD21" w14:textId="73BCAE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2014 IEEE.</w:t>
            </w:r>
          </w:p>
        </w:tc>
        <w:tc>
          <w:tcPr>
            <w:tcW w:w="2250" w:type="dxa"/>
            <w:vAlign w:val="center"/>
          </w:tcPr>
          <w:p w14:paraId="32353CD0" w14:textId="35041B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Contact-tracing applications; COVID-19; pandemic response; privacy preservation; security</w:t>
            </w:r>
          </w:p>
        </w:tc>
        <w:tc>
          <w:tcPr>
            <w:tcW w:w="1440" w:type="dxa"/>
            <w:vAlign w:val="center"/>
          </w:tcPr>
          <w:p w14:paraId="3F6AB887" w14:textId="7AA41C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18.46292</w:t>
            </w:r>
          </w:p>
        </w:tc>
        <w:tc>
          <w:tcPr>
            <w:tcW w:w="1440" w:type="dxa"/>
            <w:vAlign w:val="center"/>
          </w:tcPr>
          <w:p w14:paraId="7C35D906" w14:textId="2A59D6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-4.64595</w:t>
            </w:r>
          </w:p>
        </w:tc>
        <w:tc>
          <w:tcPr>
            <w:tcW w:w="900" w:type="dxa"/>
            <w:vAlign w:val="center"/>
          </w:tcPr>
          <w:p w14:paraId="38D3AE0C" w14:textId="2190A2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701BCB4" w14:textId="77777777" w:rsidTr="005C3A05">
        <w:trPr>
          <w:jc w:val="center"/>
        </w:trPr>
        <w:tc>
          <w:tcPr>
            <w:tcW w:w="625" w:type="dxa"/>
            <w:vAlign w:val="center"/>
          </w:tcPr>
          <w:p w14:paraId="50954627" w14:textId="4F42EE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175</w:t>
            </w:r>
          </w:p>
        </w:tc>
        <w:tc>
          <w:tcPr>
            <w:tcW w:w="3785" w:type="dxa"/>
            <w:vAlign w:val="center"/>
          </w:tcPr>
          <w:p w14:paraId="09B11A51" w14:textId="395365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evolution of malware is causing mobile devices to crash with increasing frequency. Therefore, adequate security evaluations that detect Android malware are crucial. Two techniques can be used in this regard: Static analysis, which meticulously examines the full codes of applications, and dynamic analysis, which monitors malware behaviour. While both perform security evaluations successfully, there is still room for improvement. The goal of this research is to examine the effectiveness of static analysis to detect Android malware by using permission-based features. This study proposes machine learning with different sets of classifiers was used to evaluate Android malware detection. The feature selection method in this study was applied to determine which features were most capable of distinguishing malware. A total of 5,000 Drebin malware samples and 5,000 Androzoo benign samples were utilised. The performances of the different sets of classifiers were then compared. The results indicated that with a TPR value of 91.6%, the Random Forest algorithm achieved the highest level of accuracy in malware detection.</w:t>
            </w:r>
          </w:p>
        </w:tc>
        <w:tc>
          <w:tcPr>
            <w:tcW w:w="1170" w:type="dxa"/>
            <w:vAlign w:val="center"/>
          </w:tcPr>
          <w:p w14:paraId="6A4B483A" w14:textId="28844C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Arif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651EB8C0"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6A29C3A" w14:textId="04F787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18.25262</w:t>
            </w:r>
          </w:p>
        </w:tc>
        <w:tc>
          <w:tcPr>
            <w:tcW w:w="1440" w:type="dxa"/>
            <w:vAlign w:val="center"/>
          </w:tcPr>
          <w:p w14:paraId="07504E4A" w14:textId="539026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-3.59964</w:t>
            </w:r>
          </w:p>
        </w:tc>
        <w:tc>
          <w:tcPr>
            <w:tcW w:w="900" w:type="dxa"/>
            <w:vAlign w:val="center"/>
          </w:tcPr>
          <w:p w14:paraId="2ED831F8" w14:textId="44C298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0985530" w14:textId="77777777" w:rsidTr="005C3A05">
        <w:trPr>
          <w:jc w:val="center"/>
        </w:trPr>
        <w:tc>
          <w:tcPr>
            <w:tcW w:w="625" w:type="dxa"/>
            <w:vAlign w:val="center"/>
          </w:tcPr>
          <w:p w14:paraId="58B1156A" w14:textId="55CA2F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w:t>
            </w:r>
          </w:p>
        </w:tc>
        <w:tc>
          <w:tcPr>
            <w:tcW w:w="3785" w:type="dxa"/>
            <w:vAlign w:val="center"/>
          </w:tcPr>
          <w:p w14:paraId="1C8F5D0D" w14:textId="4F5BBC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rapid adoption of Android devices comes with the growing prevalence of mobile malware, which leads to serious threats to mobile phone security and attacks private information on mobile devices. In this paper, we designed and implemented a model for malware detection on Android devices to protect private and financial information, for the mobile applications of the ATISCOM project. This model is based on client/server architecture, to reduce the heavy computations on a mobile device by sending data from the mobile device to the server for remote processing (i.e., offloading) of the predictions. We then gradually optimized our proposed model for better classification of the newly installed applications on Android devices. We at first adopted Naive Bayes to build the model with 92.4486% accuracy, then the classification method that gave the best accuracy of 93.85% for stochastic gradient descent (SGD) with binary class (i.e., malware and benign), and finally the regression method with numerical values ranging from −100 to 100 to manage the uncertainty predictions. Therefore, our </w:t>
            </w:r>
            <w:r w:rsidRPr="003362F1">
              <w:rPr>
                <w:rFonts w:asciiTheme="majorBidi" w:hAnsiTheme="majorBidi" w:cstheme="majorBidi"/>
                <w:color w:val="000000"/>
                <w:sz w:val="20"/>
                <w:szCs w:val="20"/>
              </w:rPr>
              <w:lastRenderedPageBreak/>
              <w:t>proposed model with random forest regression gives a good accuracy in terms of performance, with a good correlation coefficient, minimum computation time and the smallest number of errors for malware detection.</w:t>
            </w:r>
          </w:p>
        </w:tc>
        <w:tc>
          <w:tcPr>
            <w:tcW w:w="1170" w:type="dxa"/>
            <w:vAlign w:val="center"/>
          </w:tcPr>
          <w:p w14:paraId="42F17185" w14:textId="766F07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w:t>
            </w:r>
          </w:p>
        </w:tc>
        <w:tc>
          <w:tcPr>
            <w:tcW w:w="2250" w:type="dxa"/>
            <w:vAlign w:val="center"/>
          </w:tcPr>
          <w:p w14:paraId="439CE531" w14:textId="799BE1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devices; classification; client/server architecture; malware detection; mobile applications; mobile malware; offloading; prediction; regression</w:t>
            </w:r>
          </w:p>
        </w:tc>
        <w:tc>
          <w:tcPr>
            <w:tcW w:w="1440" w:type="dxa"/>
            <w:vAlign w:val="center"/>
          </w:tcPr>
          <w:p w14:paraId="75115586" w14:textId="272717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17.15363</w:t>
            </w:r>
          </w:p>
        </w:tc>
        <w:tc>
          <w:tcPr>
            <w:tcW w:w="1440" w:type="dxa"/>
            <w:vAlign w:val="center"/>
          </w:tcPr>
          <w:p w14:paraId="350AF5E2" w14:textId="5C141B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-3.78361</w:t>
            </w:r>
          </w:p>
        </w:tc>
        <w:tc>
          <w:tcPr>
            <w:tcW w:w="900" w:type="dxa"/>
            <w:vAlign w:val="center"/>
          </w:tcPr>
          <w:p w14:paraId="0087B0DA" w14:textId="785C3E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B23CEF3" w14:textId="77777777" w:rsidTr="005C3A05">
        <w:trPr>
          <w:jc w:val="center"/>
        </w:trPr>
        <w:tc>
          <w:tcPr>
            <w:tcW w:w="625" w:type="dxa"/>
            <w:vAlign w:val="center"/>
          </w:tcPr>
          <w:p w14:paraId="1F0902E9" w14:textId="48976D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177</w:t>
            </w:r>
          </w:p>
        </w:tc>
        <w:tc>
          <w:tcPr>
            <w:tcW w:w="3785" w:type="dxa"/>
            <w:vAlign w:val="center"/>
          </w:tcPr>
          <w:p w14:paraId="37C15606" w14:textId="0D6774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Android operating system has a dominant market for use within a wide range of devices. Along with the widespread growth of the use of the Android system and the development of a huge number of apps for this operating system, new malicious apps are released daily by adversaries, which are difficult to identify and deal with. This is due to them using sophisticated techniques and strikes. Although there are a diverse range of classification models and risk estimation metrics for identifying malware in this operating system, there is still a requirement for more effective approaches in this context. In this paper, we present a new algorithm to calculate the security risk score of Android apps, which can be used to identify malicious apps from benign ones. This algorithm uses a novel technique named twin k-nearest neighbor. In this technique, to estimate the security risk of an unknown app, its nearest neighbors to malicious apps and its nearest neighbors to normal apps are computed separately using an appropriate distance formula. Then, the security risk of the input app can be computed using a simple formulation. In this formulation, the average distances of both k-nearest malicious apps and k-nearest non-malicious apps to the input app are used. In this way, the proposed method can calculate a high security risk for malware and a lower security risk for goodware. Experimental evaluations on real datasets show that the proposed algorithm has better performance over the previously proposed ones in terms of detection rate, precision, recall, and f1-score.</w:t>
            </w:r>
          </w:p>
        </w:tc>
        <w:tc>
          <w:tcPr>
            <w:tcW w:w="1170" w:type="dxa"/>
            <w:vAlign w:val="center"/>
          </w:tcPr>
          <w:p w14:paraId="0F0DF28F" w14:textId="1C90CC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River Publishers.</w:t>
            </w:r>
          </w:p>
        </w:tc>
        <w:tc>
          <w:tcPr>
            <w:tcW w:w="2250" w:type="dxa"/>
            <w:vAlign w:val="center"/>
          </w:tcPr>
          <w:p w14:paraId="251F0B47" w14:textId="6C2ECB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detection; realistic risk estimation; security risk; twin k-NN</w:t>
            </w:r>
          </w:p>
        </w:tc>
        <w:tc>
          <w:tcPr>
            <w:tcW w:w="1440" w:type="dxa"/>
            <w:vAlign w:val="center"/>
          </w:tcPr>
          <w:p w14:paraId="33006687" w14:textId="21BE23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17.63396</w:t>
            </w:r>
          </w:p>
        </w:tc>
        <w:tc>
          <w:tcPr>
            <w:tcW w:w="1440" w:type="dxa"/>
            <w:vAlign w:val="center"/>
          </w:tcPr>
          <w:p w14:paraId="316A2AAD" w14:textId="0A656C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-3.51773</w:t>
            </w:r>
          </w:p>
        </w:tc>
        <w:tc>
          <w:tcPr>
            <w:tcW w:w="900" w:type="dxa"/>
            <w:vAlign w:val="center"/>
          </w:tcPr>
          <w:p w14:paraId="50F3FC53" w14:textId="05DDDF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1544853" w14:textId="77777777" w:rsidTr="005C3A05">
        <w:trPr>
          <w:jc w:val="center"/>
        </w:trPr>
        <w:tc>
          <w:tcPr>
            <w:tcW w:w="625" w:type="dxa"/>
            <w:vAlign w:val="center"/>
          </w:tcPr>
          <w:p w14:paraId="67C70F1A" w14:textId="745A99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w:t>
            </w:r>
          </w:p>
        </w:tc>
        <w:tc>
          <w:tcPr>
            <w:tcW w:w="3785" w:type="dxa"/>
            <w:vAlign w:val="center"/>
          </w:tcPr>
          <w:p w14:paraId="5A9B3594" w14:textId="54E351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Covid-19 pandemic has kept almost everyone at home and forced them to do activity online using their mobile gadgets. Penetration of internet and mobile use are increased as lockdowns or restrictions on meeting face to face are getting used to. This has become a new market for cyber criminals to carry out their actions, such as spreading Social Engineering, sending Phishing, doing Account Take Over, and ending in theft of money in Financial </w:t>
            </w:r>
            <w:r w:rsidRPr="003362F1">
              <w:rPr>
                <w:rFonts w:asciiTheme="majorBidi" w:hAnsiTheme="majorBidi" w:cstheme="majorBidi"/>
                <w:color w:val="000000"/>
                <w:sz w:val="20"/>
                <w:szCs w:val="20"/>
              </w:rPr>
              <w:lastRenderedPageBreak/>
              <w:t>Mobile Applications. Application protection with OTP SMS and Magic Link SMS still has vulnerabilities with several examples of cases that have occurred. For this reason, this problem was raised to find a solution by utilizing the Mobile Network Infrastructure. The research methodology used is a quantitative experiment and literature review of previous studies to compare the uniqueness of this study. The experiment was carried out by comparing the compatibility between the phone numbers registered in the application and the phone numbers used on smartphones. Every time a user signs in or signs up, the Financial Mobile Application will perform Mobile Network Verification to cellular operators via API. Verification is carried out by utilizing the header enrichment in the background of the application process that installed on the user's smartphone or tablet to the Mobile Network Verification Server. Then the Financial Mobile Applications can find out, the user is using a valid or invalid phone number. Thus, the target account cannot be taken over, because the cyber criminal's mobile gadget does not have the phone number which is attached in the victim’s mobile gadget. This proof was carried out with four test case scenarios with 10 trials each with the sign-up and sign-in processes on the same phone number and differed between devices and applications. The results obtained from the four test case scenarios and each of the 10 trials were 100% successful as expected results. It is hoped that this kind of protection model can reduce losses experienced by Financial Mobile Application users due to Account Take Over.</w:t>
            </w:r>
          </w:p>
        </w:tc>
        <w:tc>
          <w:tcPr>
            <w:tcW w:w="1170" w:type="dxa"/>
            <w:vAlign w:val="center"/>
          </w:tcPr>
          <w:p w14:paraId="0F636681" w14:textId="79F0A9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Ikatan Ahli Informatika Indonesia. All rights reserved.</w:t>
            </w:r>
          </w:p>
        </w:tc>
        <w:tc>
          <w:tcPr>
            <w:tcW w:w="2250" w:type="dxa"/>
            <w:vAlign w:val="center"/>
          </w:tcPr>
          <w:p w14:paraId="73602060" w14:textId="5A4D32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account takeover prevention; header enrichment; mobile network verification; SMS OTP vulnerability</w:t>
            </w:r>
          </w:p>
        </w:tc>
        <w:tc>
          <w:tcPr>
            <w:tcW w:w="1440" w:type="dxa"/>
            <w:vAlign w:val="center"/>
          </w:tcPr>
          <w:p w14:paraId="49C707F3" w14:textId="1665E6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17.99864</w:t>
            </w:r>
          </w:p>
        </w:tc>
        <w:tc>
          <w:tcPr>
            <w:tcW w:w="1440" w:type="dxa"/>
            <w:vAlign w:val="center"/>
          </w:tcPr>
          <w:p w14:paraId="7388BF87" w14:textId="6FFA3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-2.41467</w:t>
            </w:r>
          </w:p>
        </w:tc>
        <w:tc>
          <w:tcPr>
            <w:tcW w:w="900" w:type="dxa"/>
            <w:vAlign w:val="center"/>
          </w:tcPr>
          <w:p w14:paraId="60289E78" w14:textId="2BD010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F2E1254" w14:textId="77777777" w:rsidTr="005C3A05">
        <w:trPr>
          <w:jc w:val="center"/>
        </w:trPr>
        <w:tc>
          <w:tcPr>
            <w:tcW w:w="625" w:type="dxa"/>
            <w:vAlign w:val="center"/>
          </w:tcPr>
          <w:p w14:paraId="69674CC0" w14:textId="52BE83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179</w:t>
            </w:r>
          </w:p>
        </w:tc>
        <w:tc>
          <w:tcPr>
            <w:tcW w:w="3785" w:type="dxa"/>
            <w:vAlign w:val="center"/>
          </w:tcPr>
          <w:p w14:paraId="3AF84F39" w14:textId="2FCBD8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iPhone operating system (iOS) devices utilize binary cookies as a data storage tool, encoding user-specific information within an often-neglected element of smartphone analysis. This binary format contains details such as cookie flags, expiration, and creation dates, domain, and value of the cookie. These data are invaluable for forensic investigations. This study presents a comprehensive methodology to decode and extract valuable data from these files, enhancing the ability to recover user activity information from iOS devices. This paper provides an in-depth forensic investigation </w:t>
            </w:r>
            <w:r w:rsidRPr="003362F1">
              <w:rPr>
                <w:rFonts w:asciiTheme="majorBidi" w:hAnsiTheme="majorBidi" w:cstheme="majorBidi"/>
                <w:color w:val="000000"/>
                <w:sz w:val="20"/>
                <w:szCs w:val="20"/>
              </w:rPr>
              <w:lastRenderedPageBreak/>
              <w:t>into the structure and function of iOS binary cookie files. Our proposed forensic technique includes a combination of reverse engineering and custom-built Python scripts to decode the binary structure. The results of our research demonstrate that these cookie files can reveal an array of important digital traces, including user preferences, visited websites, and timestamps of online activities. It concludes that the forensic analysis of iOS binary cookie files can be a tool for forensic investigators and cybersecurity professionals. In the rapidly evolving domain of digital forensics, this research contributes to our understanding of less-explored data sources within iOS devices and their potential value in investigative contexts.</w:t>
            </w:r>
          </w:p>
        </w:tc>
        <w:tc>
          <w:tcPr>
            <w:tcW w:w="1170" w:type="dxa"/>
            <w:vAlign w:val="center"/>
          </w:tcPr>
          <w:p w14:paraId="6303FFA4" w14:textId="20911B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American Academy of Forensic Sciences.</w:t>
            </w:r>
          </w:p>
        </w:tc>
        <w:tc>
          <w:tcPr>
            <w:tcW w:w="2250" w:type="dxa"/>
            <w:vAlign w:val="center"/>
          </w:tcPr>
          <w:p w14:paraId="2B7330CA" w14:textId="5E94F1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binary cookie; forensic analysis; iOS device; reverse engineering</w:t>
            </w:r>
          </w:p>
        </w:tc>
        <w:tc>
          <w:tcPr>
            <w:tcW w:w="1440" w:type="dxa"/>
            <w:vAlign w:val="center"/>
          </w:tcPr>
          <w:p w14:paraId="7D2372AC" w14:textId="5E4AC0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17.23557</w:t>
            </w:r>
          </w:p>
        </w:tc>
        <w:tc>
          <w:tcPr>
            <w:tcW w:w="1440" w:type="dxa"/>
            <w:vAlign w:val="center"/>
          </w:tcPr>
          <w:p w14:paraId="53F320A7" w14:textId="6C49EA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-4.76749</w:t>
            </w:r>
          </w:p>
        </w:tc>
        <w:tc>
          <w:tcPr>
            <w:tcW w:w="900" w:type="dxa"/>
            <w:vAlign w:val="center"/>
          </w:tcPr>
          <w:p w14:paraId="31387D5C" w14:textId="681478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A08B830" w14:textId="77777777" w:rsidTr="005C3A05">
        <w:trPr>
          <w:jc w:val="center"/>
        </w:trPr>
        <w:tc>
          <w:tcPr>
            <w:tcW w:w="625" w:type="dxa"/>
            <w:vAlign w:val="center"/>
          </w:tcPr>
          <w:p w14:paraId="05820D8A" w14:textId="71C04B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180</w:t>
            </w:r>
          </w:p>
        </w:tc>
        <w:tc>
          <w:tcPr>
            <w:tcW w:w="3785" w:type="dxa"/>
            <w:vAlign w:val="center"/>
          </w:tcPr>
          <w:p w14:paraId="694E259F" w14:textId="3A4CF8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More than 6 billion smartphones available worldwide can enable governments and public health organizations to develop apps to manage global pandemics. However, hackers can take advantage of this opportunity to target the public in nefarious ways through malware disguised as pandemics-related apps. A recent analysis conducted during the COVID-19 pandemic showed that several variants of COVID-19 related malware were installed by the public from nontrusted sources. We propose the use of app permissions and an extra feature (the total number of permissions) to develop a static detector using machine learning (ML) models to enable the fast-detection of pandemics-related Android malware at installation time. Using a dataset of more than 2000 COVID-19 related apps and by evaluating ML models created using decision trees and Naive Bayes, our results show that pandemics-related malware apps can be detected with an accuracy above 90% using decision tree models with app permissions and the proposed feature.</w:t>
            </w:r>
          </w:p>
        </w:tc>
        <w:tc>
          <w:tcPr>
            <w:tcW w:w="1170" w:type="dxa"/>
            <w:vAlign w:val="center"/>
          </w:tcPr>
          <w:p w14:paraId="76063154" w14:textId="79DEB2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2002-2012 IEEE.</w:t>
            </w:r>
          </w:p>
        </w:tc>
        <w:tc>
          <w:tcPr>
            <w:tcW w:w="2250" w:type="dxa"/>
            <w:vAlign w:val="center"/>
          </w:tcPr>
          <w:p w14:paraId="669F6B49"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CE3AE75" w14:textId="74D0BC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17.29434</w:t>
            </w:r>
          </w:p>
        </w:tc>
        <w:tc>
          <w:tcPr>
            <w:tcW w:w="1440" w:type="dxa"/>
            <w:vAlign w:val="center"/>
          </w:tcPr>
          <w:p w14:paraId="15A8774D" w14:textId="6AC617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-5.21863</w:t>
            </w:r>
          </w:p>
        </w:tc>
        <w:tc>
          <w:tcPr>
            <w:tcW w:w="900" w:type="dxa"/>
            <w:vAlign w:val="center"/>
          </w:tcPr>
          <w:p w14:paraId="7AF592AC" w14:textId="746D11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CFD811C" w14:textId="77777777" w:rsidTr="005C3A05">
        <w:trPr>
          <w:jc w:val="center"/>
        </w:trPr>
        <w:tc>
          <w:tcPr>
            <w:tcW w:w="625" w:type="dxa"/>
            <w:vAlign w:val="center"/>
          </w:tcPr>
          <w:p w14:paraId="7B8ECBE5" w14:textId="790F44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w:t>
            </w:r>
          </w:p>
        </w:tc>
        <w:tc>
          <w:tcPr>
            <w:tcW w:w="3785" w:type="dxa"/>
            <w:vAlign w:val="center"/>
          </w:tcPr>
          <w:p w14:paraId="303114D1" w14:textId="35F567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Malware detection is an important task for the ecosystem of mobile applications (APPs), especially for the Android ecosystem, and is vital to guarantee the user experience of Android APPs. There have been some exiting methods trying to solve the problem of malware detection, but the methods suffer from several defects, such as high time complexity and mediocre accuracy, which seriously decrease the practicability of existing methods. To solve these problems, in this study, we propose a </w:t>
            </w:r>
            <w:r w:rsidRPr="003362F1">
              <w:rPr>
                <w:rFonts w:asciiTheme="majorBidi" w:hAnsiTheme="majorBidi" w:cstheme="majorBidi"/>
                <w:color w:val="000000"/>
                <w:sz w:val="20"/>
                <w:szCs w:val="20"/>
              </w:rPr>
              <w:lastRenderedPageBreak/>
              <w:t>novel Android malware detection framework, where we contribute an efficient Application Programming Interface (API) call sequences extraction algorithm and an investigation of different types of classifiers. In API call sequences extraction, we propose an algorithm for transforming the function call graph from a multigraph into a directed simple graph, which successfully avoids the unnecessary repetitive path searching. We also propose a pruning search, which further reduces the number of paths to be searched. Our algorithm greatly reduces the time complexity. We generate the transition matrix as classification features and investigate three types of machine learning classifiers to complete the malware detection task. The experiments are performed on real-world Android Packages (APKs), and the results demonstrate that our method significantly reduces the running time and produces high detection accuracy.</w:t>
            </w:r>
          </w:p>
        </w:tc>
        <w:tc>
          <w:tcPr>
            <w:tcW w:w="1170" w:type="dxa"/>
            <w:vAlign w:val="center"/>
          </w:tcPr>
          <w:p w14:paraId="65F85CE2" w14:textId="6F7E5A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The Authors. IET Software published by John Wiley &amp; Sons Ltd on behalf of The Institution of </w:t>
            </w:r>
            <w:r w:rsidRPr="003362F1">
              <w:rPr>
                <w:rFonts w:asciiTheme="majorBidi" w:hAnsiTheme="majorBidi" w:cstheme="majorBidi"/>
                <w:color w:val="000000"/>
                <w:sz w:val="20"/>
                <w:szCs w:val="20"/>
              </w:rPr>
              <w:lastRenderedPageBreak/>
              <w:t>Engineering and Technology.</w:t>
            </w:r>
          </w:p>
        </w:tc>
        <w:tc>
          <w:tcPr>
            <w:tcW w:w="2250" w:type="dxa"/>
            <w:vAlign w:val="center"/>
          </w:tcPr>
          <w:p w14:paraId="04102478" w14:textId="12F1E9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Android (operating system); computational complexity; pattern classification; software quality; software reliability</w:t>
            </w:r>
          </w:p>
        </w:tc>
        <w:tc>
          <w:tcPr>
            <w:tcW w:w="1440" w:type="dxa"/>
            <w:vAlign w:val="center"/>
          </w:tcPr>
          <w:p w14:paraId="7A53C550" w14:textId="06D84F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16.7835</w:t>
            </w:r>
          </w:p>
        </w:tc>
        <w:tc>
          <w:tcPr>
            <w:tcW w:w="1440" w:type="dxa"/>
            <w:vAlign w:val="center"/>
          </w:tcPr>
          <w:p w14:paraId="7AC59754" w14:textId="4C7149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-3.93814</w:t>
            </w:r>
          </w:p>
        </w:tc>
        <w:tc>
          <w:tcPr>
            <w:tcW w:w="900" w:type="dxa"/>
            <w:vAlign w:val="center"/>
          </w:tcPr>
          <w:p w14:paraId="094B68BB" w14:textId="175647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E43FC0D" w14:textId="77777777" w:rsidTr="005C3A05">
        <w:trPr>
          <w:jc w:val="center"/>
        </w:trPr>
        <w:tc>
          <w:tcPr>
            <w:tcW w:w="625" w:type="dxa"/>
            <w:vAlign w:val="center"/>
          </w:tcPr>
          <w:p w14:paraId="144EEB56" w14:textId="59C775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182</w:t>
            </w:r>
          </w:p>
        </w:tc>
        <w:tc>
          <w:tcPr>
            <w:tcW w:w="3785" w:type="dxa"/>
            <w:vAlign w:val="center"/>
          </w:tcPr>
          <w:p w14:paraId="32A705C1" w14:textId="228B7C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Mobile devices are integrated into daily activities of people's life. Compared to desktop computers the growth of mobile devices is tremendous in recent years. The growth of mobile devices opens vast scope for attackers on these devices. OBJECTIVES: This paper presents a deep study of different types of security risks involved in mobile devices and mobile applications. METHODS: In this paper we study various mechanisms of security risks for the mobile devices and their applications. We also study how to prevent these security risks in mobile devices. RESULTS: Various solutions are provided in paper through which operators can protect the security and privacy of user data and keep their customers' trust by implementing these procedures. CONCLUSION: This paper concludes with their solutions for providing a secure mobile network. This paper is structured as follows. Section 2 contains related work. Section 3 describes security problems. Section 4 discusses defensive methods and Section 5 gives the conclusion.</w:t>
            </w:r>
          </w:p>
        </w:tc>
        <w:tc>
          <w:tcPr>
            <w:tcW w:w="1170" w:type="dxa"/>
            <w:vAlign w:val="center"/>
          </w:tcPr>
          <w:p w14:paraId="4C9489D7" w14:textId="5D5787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R. Dahiya et al.,.</w:t>
            </w:r>
          </w:p>
        </w:tc>
        <w:tc>
          <w:tcPr>
            <w:tcW w:w="2250" w:type="dxa"/>
            <w:vAlign w:val="center"/>
          </w:tcPr>
          <w:p w14:paraId="7978D6F1" w14:textId="659BA8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privacy; malware attacks; mobile applications; mobile attacks; mobile security</w:t>
            </w:r>
          </w:p>
        </w:tc>
        <w:tc>
          <w:tcPr>
            <w:tcW w:w="1440" w:type="dxa"/>
            <w:vAlign w:val="center"/>
          </w:tcPr>
          <w:p w14:paraId="2BDAD396" w14:textId="33632F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16.83055</w:t>
            </w:r>
          </w:p>
        </w:tc>
        <w:tc>
          <w:tcPr>
            <w:tcW w:w="1440" w:type="dxa"/>
            <w:vAlign w:val="center"/>
          </w:tcPr>
          <w:p w14:paraId="04F3FB09" w14:textId="3122E2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-3.77706</w:t>
            </w:r>
          </w:p>
        </w:tc>
        <w:tc>
          <w:tcPr>
            <w:tcW w:w="900" w:type="dxa"/>
            <w:vAlign w:val="center"/>
          </w:tcPr>
          <w:p w14:paraId="1EF23E12" w14:textId="63F1C6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CF1ABAC" w14:textId="77777777" w:rsidTr="005C3A05">
        <w:trPr>
          <w:jc w:val="center"/>
        </w:trPr>
        <w:tc>
          <w:tcPr>
            <w:tcW w:w="625" w:type="dxa"/>
            <w:vAlign w:val="center"/>
          </w:tcPr>
          <w:p w14:paraId="21294B74" w14:textId="53E53A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w:t>
            </w:r>
          </w:p>
        </w:tc>
        <w:tc>
          <w:tcPr>
            <w:tcW w:w="3785" w:type="dxa"/>
            <w:vAlign w:val="center"/>
          </w:tcPr>
          <w:p w14:paraId="4840549E" w14:textId="5C41B3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app-in-app ecosystems, mobile applications (i.e., host apps) often delegate their rich resources to hosted parties (i.e., sub-apps), which can be utilized to provide millions of effective services including shopping, banking, and government. These </w:t>
            </w:r>
            <w:r w:rsidRPr="003362F1">
              <w:rPr>
                <w:rFonts w:asciiTheme="majorBidi" w:hAnsiTheme="majorBidi" w:cstheme="majorBidi"/>
                <w:color w:val="000000"/>
                <w:sz w:val="20"/>
                <w:szCs w:val="20"/>
              </w:rPr>
              <w:lastRenderedPageBreak/>
              <w:t>resources vary from system abilities (e.g., web socket and GPS location) to app and user data (e.g., storage and phone number). This leads to an important research question - carefully design and enforce security regulations on these cross-party delegated resources (CPDR). Real-world host apps, according to our study, adopt 11 common security regulations in protecting the integrity, confidentiality, and availability of CPDR. However, existing practice and compliance between host apps and sub-apps are vague and inconsistent, leading to violations of these security regulations. To the best of our knowledge, no prior works have studied these security regulations. In this paper, we perform the first systematic study of the security regulations and their security weaknesses in real-world app-in-app ecosystems. We propose three novel attack vectors including masquerade attack, data-driven attack, and channel hijacking. We find that violations of the common security regulations are widespread among all 9 studied app-in-app ecosystems. More importantly, such security weakness can lead to severe consequences such as manipulating sub-apps' back-end servers and stealing sensitive user data. We responsibly report all of our findings to host app developers of affected app-in-app ecosystems and help them fix their vulnerabilities. The code of this work is available at https://github.com/TitaniumB/MiniAppSecurity.git.</w:t>
            </w:r>
          </w:p>
        </w:tc>
        <w:tc>
          <w:tcPr>
            <w:tcW w:w="1170" w:type="dxa"/>
            <w:vAlign w:val="center"/>
          </w:tcPr>
          <w:p w14:paraId="66FB0311" w14:textId="01EDC1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2005-2012 IEEE.</w:t>
            </w:r>
          </w:p>
        </w:tc>
        <w:tc>
          <w:tcPr>
            <w:tcW w:w="2250" w:type="dxa"/>
            <w:vAlign w:val="center"/>
          </w:tcPr>
          <w:p w14:paraId="46B1A2EE" w14:textId="1F9C95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App-in-app ecosystem; security regulation; vulnerability analysis</w:t>
            </w:r>
          </w:p>
        </w:tc>
        <w:tc>
          <w:tcPr>
            <w:tcW w:w="1440" w:type="dxa"/>
            <w:vAlign w:val="center"/>
          </w:tcPr>
          <w:p w14:paraId="27C452B0" w14:textId="7F24B7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17.32854</w:t>
            </w:r>
          </w:p>
        </w:tc>
        <w:tc>
          <w:tcPr>
            <w:tcW w:w="1440" w:type="dxa"/>
            <w:vAlign w:val="center"/>
          </w:tcPr>
          <w:p w14:paraId="31A4F5B1" w14:textId="22595F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-3.15406</w:t>
            </w:r>
          </w:p>
        </w:tc>
        <w:tc>
          <w:tcPr>
            <w:tcW w:w="900" w:type="dxa"/>
            <w:vAlign w:val="center"/>
          </w:tcPr>
          <w:p w14:paraId="20725348" w14:textId="4D5036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4A6AF82" w14:textId="77777777" w:rsidTr="005C3A05">
        <w:trPr>
          <w:jc w:val="center"/>
        </w:trPr>
        <w:tc>
          <w:tcPr>
            <w:tcW w:w="625" w:type="dxa"/>
            <w:vAlign w:val="center"/>
          </w:tcPr>
          <w:p w14:paraId="3E53E05E" w14:textId="1C0F51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184</w:t>
            </w:r>
          </w:p>
        </w:tc>
        <w:tc>
          <w:tcPr>
            <w:tcW w:w="3785" w:type="dxa"/>
            <w:vAlign w:val="center"/>
          </w:tcPr>
          <w:p w14:paraId="32D34BCB" w14:textId="5F81BD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is the most used operating system (OS) worldwide for mobile devices, with hundreds of thousands of apps downloaded daily. Although these apps are primarily written in Java and Kotlin, advanced functionalities such as graphics or cryptography are provided through native C/C++ libraries. These libraries can be affected by common vulnerabilities in C/C++ code (e.g. memory errors such as buffer overflow), through which attackers can read/modify data or execute arbitrary code. The detection and assessment of vulnerabilities in Android native code have only been recently explored by previous research work. In this paper, we propose a fast risk-based approach that provides a risk score related to the native part of an Android application. In this way, before an </w:t>
            </w:r>
            <w:r w:rsidRPr="003362F1">
              <w:rPr>
                <w:rFonts w:asciiTheme="majorBidi" w:hAnsiTheme="majorBidi" w:cstheme="majorBidi"/>
                <w:color w:val="000000"/>
                <w:sz w:val="20"/>
                <w:szCs w:val="20"/>
              </w:rPr>
              <w:lastRenderedPageBreak/>
              <w:t>app is released, the developer can check whether the app may contain vulnerabilities in the native code and, whether present, patch them to publish a more secure application. To this end, we first use fast regular expressions to detect library versions and possible vulnerable functions. Then, we apply scores extracted from a vulnerability database to the analyzed application, thus obtaining a risk score representative of the whole app. We demonstrate the validity of our approach by performing a large-scale analysis on more than 100 000 applications (but only 40% contained native code) and 15 popular libraries carrying known vulnerabilities. The attained results show that many applications contain well-known vulnerabilities that miscreants can potentially exploit, posing serious concerns about the security of the whole Android applications landscape.</w:t>
            </w:r>
          </w:p>
        </w:tc>
        <w:tc>
          <w:tcPr>
            <w:tcW w:w="1170" w:type="dxa"/>
            <w:vAlign w:val="center"/>
          </w:tcPr>
          <w:p w14:paraId="6F0F75D2" w14:textId="19339D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2024.</w:t>
            </w:r>
          </w:p>
        </w:tc>
        <w:tc>
          <w:tcPr>
            <w:tcW w:w="2250" w:type="dxa"/>
            <w:vAlign w:val="center"/>
          </w:tcPr>
          <w:p w14:paraId="3F27F9A4" w14:textId="551425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 native code; vulnerability detection</w:t>
            </w:r>
          </w:p>
        </w:tc>
        <w:tc>
          <w:tcPr>
            <w:tcW w:w="1440" w:type="dxa"/>
            <w:vAlign w:val="center"/>
          </w:tcPr>
          <w:p w14:paraId="7BA0E842" w14:textId="3EB0C8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17.27328</w:t>
            </w:r>
          </w:p>
        </w:tc>
        <w:tc>
          <w:tcPr>
            <w:tcW w:w="1440" w:type="dxa"/>
            <w:vAlign w:val="center"/>
          </w:tcPr>
          <w:p w14:paraId="66FB2A74" w14:textId="59C331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-4.94172</w:t>
            </w:r>
          </w:p>
        </w:tc>
        <w:tc>
          <w:tcPr>
            <w:tcW w:w="900" w:type="dxa"/>
            <w:vAlign w:val="center"/>
          </w:tcPr>
          <w:p w14:paraId="4C98955B" w14:textId="1947F3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C4B1491" w14:textId="77777777" w:rsidTr="005C3A05">
        <w:trPr>
          <w:jc w:val="center"/>
        </w:trPr>
        <w:tc>
          <w:tcPr>
            <w:tcW w:w="625" w:type="dxa"/>
            <w:vAlign w:val="center"/>
          </w:tcPr>
          <w:p w14:paraId="59A7D3D5" w14:textId="12BF1D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185</w:t>
            </w:r>
          </w:p>
        </w:tc>
        <w:tc>
          <w:tcPr>
            <w:tcW w:w="3785" w:type="dxa"/>
            <w:vAlign w:val="center"/>
          </w:tcPr>
          <w:p w14:paraId="167688C5" w14:textId="0F4046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Electronic money server-based issuers are faced with the reality of the emergence of threats from information technology risks and insufficient knowledge of the impact of the risk of user data leakage on electronic systems used. However, on the other hand, the operator does not have an integrated method to identify and assess the risk to information technology security and user data privacy. This study focuses on the integration risk assessment of information security and user data privacy in electronic money server-based mobile applications using ISO 27001:2013, ISO 27005:2018, and ISO 27701:2019. The data was obtained from one of the providers in Indonesia through leadership interviews and observations of mobile applications with the scope of business processes for user registration, top up of balances, and acting as a Personally Identifiable Information Controller. The evaluation uses the KAMI Index version 4.1 for understanding the condition of the organization and the final results after the implementation of the risk assessment based on the three implemented standards. The results of the study explain that company XYZ has an electronic system category with a value of 26 (High), and the value of the application of information security and privacy increases from level I (initial condition) to II (basic framework). This study provides a comparative analysis and method of information technology risk </w:t>
            </w:r>
            <w:r w:rsidRPr="003362F1">
              <w:rPr>
                <w:rFonts w:asciiTheme="majorBidi" w:hAnsiTheme="majorBidi" w:cstheme="majorBidi"/>
                <w:color w:val="000000"/>
                <w:sz w:val="20"/>
                <w:szCs w:val="20"/>
              </w:rPr>
              <w:lastRenderedPageBreak/>
              <w:t>assessment related to privacy information, so that the use of the three proposed standards can be a reference for any organization to expand the control of information technology security controls on user data privacy and compliance with regulations.</w:t>
            </w:r>
          </w:p>
        </w:tc>
        <w:tc>
          <w:tcPr>
            <w:tcW w:w="1170" w:type="dxa"/>
            <w:vAlign w:val="center"/>
          </w:tcPr>
          <w:p w14:paraId="5C69A0BE" w14:textId="6C3672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Little Lion Scientific. All rights reserved.</w:t>
            </w:r>
          </w:p>
        </w:tc>
        <w:tc>
          <w:tcPr>
            <w:tcW w:w="2250" w:type="dxa"/>
            <w:vAlign w:val="center"/>
          </w:tcPr>
          <w:p w14:paraId="5B48752F" w14:textId="0101FC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Electronic Money; Information Security; Privacy Information; Risk Assessment</w:t>
            </w:r>
          </w:p>
        </w:tc>
        <w:tc>
          <w:tcPr>
            <w:tcW w:w="1440" w:type="dxa"/>
            <w:vAlign w:val="center"/>
          </w:tcPr>
          <w:p w14:paraId="05C475F4" w14:textId="1F011D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17.2001</w:t>
            </w:r>
          </w:p>
        </w:tc>
        <w:tc>
          <w:tcPr>
            <w:tcW w:w="1440" w:type="dxa"/>
            <w:vAlign w:val="center"/>
          </w:tcPr>
          <w:p w14:paraId="5CEDB801" w14:textId="303E24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-5.66683</w:t>
            </w:r>
          </w:p>
        </w:tc>
        <w:tc>
          <w:tcPr>
            <w:tcW w:w="900" w:type="dxa"/>
            <w:vAlign w:val="center"/>
          </w:tcPr>
          <w:p w14:paraId="26B8D834" w14:textId="784A64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BFAC624" w14:textId="77777777" w:rsidTr="005C3A05">
        <w:trPr>
          <w:jc w:val="center"/>
        </w:trPr>
        <w:tc>
          <w:tcPr>
            <w:tcW w:w="625" w:type="dxa"/>
            <w:vAlign w:val="center"/>
          </w:tcPr>
          <w:p w14:paraId="0760B1B5" w14:textId="48DE2B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186</w:t>
            </w:r>
          </w:p>
        </w:tc>
        <w:tc>
          <w:tcPr>
            <w:tcW w:w="3785" w:type="dxa"/>
            <w:vAlign w:val="center"/>
          </w:tcPr>
          <w:p w14:paraId="238E149E" w14:textId="2FD1A5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Phishing attacks aim to steal confidential information using sophisticated methods, techniques, and tools such as phishing through content injection, social engineering, online social networks, and mobile applications. To avoid and mitigate the risks of these attacks, several phishing detection approaches were developed, among which deep learning algorithms provided promising results. However, the results and the corresponding lessons learned are fragmented over many different studies and there is a lack of a systematic overview of the use of deep learning algorithms in phishing detection. Hence, we performed a systematic literature review (SLR) to identify, assess, and synthesize the results on deep learning approaches for phishing detection as reported by the selected scientific publications. We address nine research questions and provide an overview of how deep learning algorithms have been used for phishing detection from several aspects. In total, 43 journal articles were selected from electronic databases to derive the answers for the defined research questions. Our SLR study shows that except for one study, all the provided models applied supervised deep learning algorithms. The widely used data sources were URL-related data, third party information on the website, website content-related data, and email. The most used deep learning algorithms were deep neural networks (DNN), convolutional neural networks, and recurrent neural networks/long short-term memory networks. DNN and hybrid deep learning algorithms provided the best performance among other deep learning-based algorithms. 72% of the studies did not apply any feature selection algorithm to build the prediction model. PhishTank was the most used dataset among other datasets. While Keras and Tensorflow were the most preferred deep learning frameworks, 46% of the articles did not mention any framework. This study also highlights several </w:t>
            </w:r>
            <w:r w:rsidRPr="003362F1">
              <w:rPr>
                <w:rFonts w:asciiTheme="majorBidi" w:hAnsiTheme="majorBidi" w:cstheme="majorBidi"/>
                <w:color w:val="000000"/>
                <w:sz w:val="20"/>
                <w:szCs w:val="20"/>
              </w:rPr>
              <w:lastRenderedPageBreak/>
              <w:t>challenges for phishing detection to pave the way for further research.</w:t>
            </w:r>
          </w:p>
        </w:tc>
        <w:tc>
          <w:tcPr>
            <w:tcW w:w="1170" w:type="dxa"/>
            <w:vAlign w:val="center"/>
          </w:tcPr>
          <w:p w14:paraId="1CB9BD27" w14:textId="7FD4E8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 under exclusive licence to Springer-Verlag London Ltd., part of Springer Nature.</w:t>
            </w:r>
          </w:p>
        </w:tc>
        <w:tc>
          <w:tcPr>
            <w:tcW w:w="2250" w:type="dxa"/>
            <w:vAlign w:val="center"/>
          </w:tcPr>
          <w:p w14:paraId="1C9A4D26" w14:textId="4439FC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Deep learning; Machine learning; Malicious URL prediction; Phishing detection; Systematic literature review (SLR)</w:t>
            </w:r>
          </w:p>
        </w:tc>
        <w:tc>
          <w:tcPr>
            <w:tcW w:w="1440" w:type="dxa"/>
            <w:vAlign w:val="center"/>
          </w:tcPr>
          <w:p w14:paraId="668E6552" w14:textId="08DB1D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17.40922</w:t>
            </w:r>
          </w:p>
        </w:tc>
        <w:tc>
          <w:tcPr>
            <w:tcW w:w="1440" w:type="dxa"/>
            <w:vAlign w:val="center"/>
          </w:tcPr>
          <w:p w14:paraId="7FD1F5AB" w14:textId="5B12EA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-4.41298</w:t>
            </w:r>
          </w:p>
        </w:tc>
        <w:tc>
          <w:tcPr>
            <w:tcW w:w="900" w:type="dxa"/>
            <w:vAlign w:val="center"/>
          </w:tcPr>
          <w:p w14:paraId="34CA9D21" w14:textId="5901C6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E844778" w14:textId="77777777" w:rsidTr="005C3A05">
        <w:trPr>
          <w:jc w:val="center"/>
        </w:trPr>
        <w:tc>
          <w:tcPr>
            <w:tcW w:w="625" w:type="dxa"/>
            <w:vAlign w:val="center"/>
          </w:tcPr>
          <w:p w14:paraId="3E903409" w14:textId="0E276B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187</w:t>
            </w:r>
          </w:p>
        </w:tc>
        <w:tc>
          <w:tcPr>
            <w:tcW w:w="3785" w:type="dxa"/>
            <w:vAlign w:val="center"/>
          </w:tcPr>
          <w:p w14:paraId="3D2918C2" w14:textId="18B51E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Individual users’ sensitive information, such as heart rate, calories burned, or even sleep patterns, are casually tracked by smart wearable devices to be further processed or exchanged, utilizing the ubiquitous capabilities of Internet of Things (IoT) technologies. This work aims to explore the existing literature on various data privacy concerns, posed by the use of wearable devices, and experimentally analyze the data exchanged through mobile applications, in order to identify the underlying privacy and security risks. Emulating a man-in-the-middle attack scenario, five different commercial fitness tracking bands are examined, in order to test and analyze all data transmitted by each vendor’s suggested applications. The amount of personal data collected, processed, and transmitted for advertising purposes was significant and, in some cases, highly affected the network’s total overhead. Some of the applications examined requested access for sensitive data driven device functionalities, such as messaging, phone calling, audio recording, and camera usage, without any clear or specific reason stated by their privacy policy. This paper concludes by listing the most critical aspects in terms of privacy and security concerning some of the most popular commercial fitness tracking applications.</w:t>
            </w:r>
          </w:p>
        </w:tc>
        <w:tc>
          <w:tcPr>
            <w:tcW w:w="1170" w:type="dxa"/>
            <w:vAlign w:val="center"/>
          </w:tcPr>
          <w:p w14:paraId="6CA79BFF" w14:textId="25EF3F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the authors. Licensee MDPI, Basel, Switzerland.</w:t>
            </w:r>
          </w:p>
        </w:tc>
        <w:tc>
          <w:tcPr>
            <w:tcW w:w="2250" w:type="dxa"/>
            <w:vAlign w:val="center"/>
          </w:tcPr>
          <w:p w14:paraId="75187773" w14:textId="7FA43F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Confidentiality; General data protection regulation (GDPR); Internet of things (IoT); Personal data; Privacy; Smart devices</w:t>
            </w:r>
          </w:p>
        </w:tc>
        <w:tc>
          <w:tcPr>
            <w:tcW w:w="1440" w:type="dxa"/>
            <w:vAlign w:val="center"/>
          </w:tcPr>
          <w:p w14:paraId="46AB73AF" w14:textId="5905D5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17.41958</w:t>
            </w:r>
          </w:p>
        </w:tc>
        <w:tc>
          <w:tcPr>
            <w:tcW w:w="1440" w:type="dxa"/>
            <w:vAlign w:val="center"/>
          </w:tcPr>
          <w:p w14:paraId="3A81D29F" w14:textId="7FC78D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-5.69822</w:t>
            </w:r>
          </w:p>
        </w:tc>
        <w:tc>
          <w:tcPr>
            <w:tcW w:w="900" w:type="dxa"/>
            <w:vAlign w:val="center"/>
          </w:tcPr>
          <w:p w14:paraId="2179F3A2" w14:textId="3415E3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64C55AD" w14:textId="77777777" w:rsidTr="005C3A05">
        <w:trPr>
          <w:jc w:val="center"/>
        </w:trPr>
        <w:tc>
          <w:tcPr>
            <w:tcW w:w="625" w:type="dxa"/>
            <w:vAlign w:val="center"/>
          </w:tcPr>
          <w:p w14:paraId="13B6BA96" w14:textId="19490B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188</w:t>
            </w:r>
          </w:p>
        </w:tc>
        <w:tc>
          <w:tcPr>
            <w:tcW w:w="3785" w:type="dxa"/>
            <w:vAlign w:val="center"/>
          </w:tcPr>
          <w:p w14:paraId="6420C6DC" w14:textId="7770C0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Due to the convenience of access-on-demand to information and business solutions, mobile apps have become an important asset in the digital world. In the context of the COVID-19 pandemic, app developers have joined the response effort in various ways by releasing apps that target different user bases (e.g., all citizens or journalists), offer different services (e.g., location tracking or diagnostic-aid), provide generic or specialized information, etc. While many apps have raised some concerns by spreading misinformation or even malware, the literature does not yet provide a clear landscape of the different apps that were developed. In this study, we focus on the Android ecosystem and investigate Covid-related Android apps. In a best-effort scenario, we attempt to systematically identify all relevant apps and </w:t>
            </w:r>
            <w:r w:rsidRPr="003362F1">
              <w:rPr>
                <w:rFonts w:asciiTheme="majorBidi" w:hAnsiTheme="majorBidi" w:cstheme="majorBidi"/>
                <w:color w:val="000000"/>
                <w:sz w:val="20"/>
                <w:szCs w:val="20"/>
              </w:rPr>
              <w:lastRenderedPageBreak/>
              <w:t>study their characteristics with the objective to provide a first taxonomy of Covid-related apps, broadening the relevance beyond the implementation of contact tracing. Overall, our study yields a number of empirical insights that contribute to enlarge the knowledge on Covid-related apps: (1) Developer communities contributed rapidly to the COVID-19, with dedicated apps released as early as January 2020; (2) Covid-related apps deliver digital tools to users (e.g., health diaries), serve to broadcast information to users (e.g., spread statistics), and collect data from users (e.g., for tracing); (3) Covid-related apps are less complex than standard apps; (4) they generally do not seem to leak sensitive data; (5) in the majority of cases, Covid-related apps are released by entities with past experience on the market, mostly official government entities or public health organizations.</w:t>
            </w:r>
          </w:p>
        </w:tc>
        <w:tc>
          <w:tcPr>
            <w:tcW w:w="1170" w:type="dxa"/>
            <w:vAlign w:val="center"/>
          </w:tcPr>
          <w:p w14:paraId="5879D2DE" w14:textId="6659F3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549B6C88" w14:textId="5B3666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apps; Coronavirus; COVID-19; Statistics</w:t>
            </w:r>
          </w:p>
        </w:tc>
        <w:tc>
          <w:tcPr>
            <w:tcW w:w="1440" w:type="dxa"/>
            <w:vAlign w:val="center"/>
          </w:tcPr>
          <w:p w14:paraId="699F8E19" w14:textId="4FCF86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16.2592</w:t>
            </w:r>
          </w:p>
        </w:tc>
        <w:tc>
          <w:tcPr>
            <w:tcW w:w="1440" w:type="dxa"/>
            <w:vAlign w:val="center"/>
          </w:tcPr>
          <w:p w14:paraId="291B361E" w14:textId="259B83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-3.99889</w:t>
            </w:r>
          </w:p>
        </w:tc>
        <w:tc>
          <w:tcPr>
            <w:tcW w:w="900" w:type="dxa"/>
            <w:vAlign w:val="center"/>
          </w:tcPr>
          <w:p w14:paraId="13F7D8FE" w14:textId="46C225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B4EE39" w14:textId="77777777" w:rsidTr="005C3A05">
        <w:trPr>
          <w:jc w:val="center"/>
        </w:trPr>
        <w:tc>
          <w:tcPr>
            <w:tcW w:w="625" w:type="dxa"/>
            <w:vAlign w:val="center"/>
          </w:tcPr>
          <w:p w14:paraId="597F99AD" w14:textId="2253A3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189</w:t>
            </w:r>
          </w:p>
        </w:tc>
        <w:tc>
          <w:tcPr>
            <w:tcW w:w="3785" w:type="dxa"/>
            <w:vAlign w:val="center"/>
          </w:tcPr>
          <w:p w14:paraId="0F3754CC" w14:textId="3BA008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has historically been used to retard the spread of infectious diseases, but if it is exercised by hand in large-scale, it is known to be a resource-intensive and quite deficient process. Nowadays, digital contact tracing has promptly emerged as an indispensable asset in the global fight against the coronavirus pandemic. The work at hand offers a meticulous study of all the official Android contact tracing apps deployed hitherto by European countries. Each app is closely scrutinized both statically and dynamically by means of dynamic instrumentation. Depending on the level of examination, static analysis results are grouped in two axes. The first encompasses permissions, API calls, and possible connections to external URLs, while the second concentrates on potential security weaknesses and vulnerabilities, including the use of trackers, in-depth manifest analysis, shared software analysis, and taint analysis. Dynamic analysis on the other hand collects data pertaining to Java classes and network traffic. The results demonstrate that while overall these apps are well-engineered, they are not free of weaknesses, vulnerabilities, and misconfigurations that may ultimately put the user security and privacy at risk.</w:t>
            </w:r>
          </w:p>
        </w:tc>
        <w:tc>
          <w:tcPr>
            <w:tcW w:w="1170" w:type="dxa"/>
            <w:vAlign w:val="center"/>
          </w:tcPr>
          <w:p w14:paraId="58BCCC82" w14:textId="23EDEE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Kouliaridis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5DFE6C1E"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486B363" w14:textId="6777DD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16.88322</w:t>
            </w:r>
          </w:p>
        </w:tc>
        <w:tc>
          <w:tcPr>
            <w:tcW w:w="1440" w:type="dxa"/>
            <w:vAlign w:val="center"/>
          </w:tcPr>
          <w:p w14:paraId="3E9C9370" w14:textId="5A21E1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-5.5181</w:t>
            </w:r>
          </w:p>
        </w:tc>
        <w:tc>
          <w:tcPr>
            <w:tcW w:w="900" w:type="dxa"/>
            <w:vAlign w:val="center"/>
          </w:tcPr>
          <w:p w14:paraId="17D10B8D" w14:textId="211967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56004A2" w14:textId="77777777" w:rsidTr="005C3A05">
        <w:trPr>
          <w:jc w:val="center"/>
        </w:trPr>
        <w:tc>
          <w:tcPr>
            <w:tcW w:w="625" w:type="dxa"/>
            <w:vAlign w:val="center"/>
          </w:tcPr>
          <w:p w14:paraId="3D23DDEB" w14:textId="7DC2C9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190</w:t>
            </w:r>
          </w:p>
        </w:tc>
        <w:tc>
          <w:tcPr>
            <w:tcW w:w="3785" w:type="dxa"/>
            <w:vAlign w:val="center"/>
          </w:tcPr>
          <w:p w14:paraId="240558B7" w14:textId="056F32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advancement of Internet of Things (IoT) technology, its applications span various sectors such as public, industrial, </w:t>
            </w:r>
            <w:r w:rsidRPr="003362F1">
              <w:rPr>
                <w:rFonts w:asciiTheme="majorBidi" w:hAnsiTheme="majorBidi" w:cstheme="majorBidi"/>
                <w:color w:val="000000"/>
                <w:sz w:val="20"/>
                <w:szCs w:val="20"/>
              </w:rPr>
              <w:lastRenderedPageBreak/>
              <w:t>private and military. In particular, the drone sector has gained significant attention for both commercial and military purposes. As a result, there has been a surge in research focused on vulnerability analysis of drones. However, most security research to mitigate threats to IoT devices has focused primarily on networks, firmware and mobile applications. Of these, the use of fuzzing to analyze the security of firmware requires emulation of the firmware. However, when it comes to drone firmware, the industry lacks emulation and automated fuzzing tools. This is largely due to challenges such as limited input interfaces, firmware encryption and signatures. While it may be tempting to assume that existing emulators and automated analyzers for IoT devices can be applied to drones, practical applications have proven otherwise. In this paper, we discuss the challenges of dynamically analyzing drone firmware and propose potential solutions. In addition, we demonstrate the effectiveness of our methodology by applying it to DJI drones, which have the largest market share.</w:t>
            </w:r>
          </w:p>
        </w:tc>
        <w:tc>
          <w:tcPr>
            <w:tcW w:w="1170" w:type="dxa"/>
            <w:vAlign w:val="center"/>
          </w:tcPr>
          <w:p w14:paraId="7C291DDF" w14:textId="79D372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506BF975" w14:textId="50F8EE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Drones; dynamic analysis; firmware; fuzzing</w:t>
            </w:r>
          </w:p>
        </w:tc>
        <w:tc>
          <w:tcPr>
            <w:tcW w:w="1440" w:type="dxa"/>
            <w:vAlign w:val="center"/>
          </w:tcPr>
          <w:p w14:paraId="594DEAAC" w14:textId="7C72D8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17.02977</w:t>
            </w:r>
          </w:p>
        </w:tc>
        <w:tc>
          <w:tcPr>
            <w:tcW w:w="1440" w:type="dxa"/>
            <w:vAlign w:val="center"/>
          </w:tcPr>
          <w:p w14:paraId="1D30BB47" w14:textId="60D714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-3.2896</w:t>
            </w:r>
          </w:p>
        </w:tc>
        <w:tc>
          <w:tcPr>
            <w:tcW w:w="900" w:type="dxa"/>
            <w:vAlign w:val="center"/>
          </w:tcPr>
          <w:p w14:paraId="718D50C2" w14:textId="66A265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DCC8C5" w14:textId="77777777" w:rsidTr="005C3A05">
        <w:trPr>
          <w:jc w:val="center"/>
        </w:trPr>
        <w:tc>
          <w:tcPr>
            <w:tcW w:w="625" w:type="dxa"/>
            <w:vAlign w:val="center"/>
          </w:tcPr>
          <w:p w14:paraId="5F9E92E4" w14:textId="34AF86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191</w:t>
            </w:r>
          </w:p>
        </w:tc>
        <w:tc>
          <w:tcPr>
            <w:tcW w:w="3785" w:type="dxa"/>
            <w:vAlign w:val="center"/>
          </w:tcPr>
          <w:p w14:paraId="61761F13" w14:textId="15E401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rapid development of smartphones in recent years, they have been utilized not only for basic phone functions, but also for web surfing, gaming, financial transactions, and more. As a result, smishing, a form of crime that allows access to unverified text messages in the form of a link to an Internet address, has emerged and is causing a lot of damage. In this paper, we propose a system that can detect smishing attacks to prevent financial damage caused by smishing attacks. The system proposed in this paper collects and analyzes user messages based on mobile applications to block smishing attacks. Therefore, it is expected that the proposed system can block most of the smishing attacks.</w:t>
            </w:r>
          </w:p>
        </w:tc>
        <w:tc>
          <w:tcPr>
            <w:tcW w:w="1170" w:type="dxa"/>
            <w:vAlign w:val="center"/>
          </w:tcPr>
          <w:p w14:paraId="0B930B79" w14:textId="3FD593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Collegium Basilea. All rights reserved.</w:t>
            </w:r>
          </w:p>
        </w:tc>
        <w:tc>
          <w:tcPr>
            <w:tcW w:w="2250" w:type="dxa"/>
            <w:vAlign w:val="center"/>
          </w:tcPr>
          <w:p w14:paraId="232BE631" w14:textId="78EE47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detection systems; mobile application; personal information; phishing; smishing</w:t>
            </w:r>
          </w:p>
        </w:tc>
        <w:tc>
          <w:tcPr>
            <w:tcW w:w="1440" w:type="dxa"/>
            <w:vAlign w:val="center"/>
          </w:tcPr>
          <w:p w14:paraId="662AB958" w14:textId="5CE0D4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17.49239</w:t>
            </w:r>
          </w:p>
        </w:tc>
        <w:tc>
          <w:tcPr>
            <w:tcW w:w="1440" w:type="dxa"/>
            <w:vAlign w:val="center"/>
          </w:tcPr>
          <w:p w14:paraId="1015531E" w14:textId="363850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-4.84692</w:t>
            </w:r>
          </w:p>
        </w:tc>
        <w:tc>
          <w:tcPr>
            <w:tcW w:w="900" w:type="dxa"/>
            <w:vAlign w:val="center"/>
          </w:tcPr>
          <w:p w14:paraId="1D2259D4" w14:textId="7F198E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9DC9AC5" w14:textId="77777777" w:rsidTr="005C3A05">
        <w:trPr>
          <w:jc w:val="center"/>
        </w:trPr>
        <w:tc>
          <w:tcPr>
            <w:tcW w:w="625" w:type="dxa"/>
            <w:vAlign w:val="center"/>
          </w:tcPr>
          <w:p w14:paraId="360F1498" w14:textId="4CBF06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192</w:t>
            </w:r>
          </w:p>
        </w:tc>
        <w:tc>
          <w:tcPr>
            <w:tcW w:w="3785" w:type="dxa"/>
            <w:vAlign w:val="center"/>
          </w:tcPr>
          <w:p w14:paraId="7B95DBB0" w14:textId="670AEA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Cyber-attacks using malicious uniform resource locator (URL) propagation are very common and serious. Statistics indicate that there is a need to research and apply techniques and methods for identifying and preventing malicious URLs. The main objective of this research is to train machine learning models on selected dataset to predict phishing websites based on URL-related features. The accuracy level of each model is measured and compared. Finally, the best performing model will be used to </w:t>
            </w:r>
            <w:r w:rsidRPr="003362F1">
              <w:rPr>
                <w:rFonts w:asciiTheme="majorBidi" w:hAnsiTheme="majorBidi" w:cstheme="majorBidi"/>
                <w:color w:val="000000"/>
                <w:sz w:val="20"/>
                <w:szCs w:val="20"/>
              </w:rPr>
              <w:lastRenderedPageBreak/>
              <w:t>develop a web application that provide internet users with an easy way to check suspicious URLs. We have used five different machine learning models to classify URLs as legitimate or phishing, these models are eXtreme Gradient Boosting (XGBoost), k-nearest neighbors (KNN), support vector machine (SVM), Decision Tree, and Random Forest. Finally, we used Voting Classifier to combine the work of Random Forest (RF) algorithm with other two models, Gaussian Naive Bayes, and Logistic Regression, to check if we can increase the accuracy of RF as suggested in the literature, but we found that the accuracy of RF alone was higher than the accuracy of the combined models. This project can be implemented as a browser extension or mobile application to classify suspicious URLs to legitimate or phishing with the use of the saved model.</w:t>
            </w:r>
          </w:p>
        </w:tc>
        <w:tc>
          <w:tcPr>
            <w:tcW w:w="1170" w:type="dxa"/>
            <w:vAlign w:val="center"/>
          </w:tcPr>
          <w:p w14:paraId="3F19F24A" w14:textId="7F9000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Taylor &amp; Francis Group, LLC.</w:t>
            </w:r>
          </w:p>
        </w:tc>
        <w:tc>
          <w:tcPr>
            <w:tcW w:w="2250" w:type="dxa"/>
            <w:vAlign w:val="center"/>
          </w:tcPr>
          <w:p w14:paraId="6170C464" w14:textId="6838E9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Classifier; detection; extracted feature; machine learning; URL phishing</w:t>
            </w:r>
          </w:p>
        </w:tc>
        <w:tc>
          <w:tcPr>
            <w:tcW w:w="1440" w:type="dxa"/>
            <w:vAlign w:val="center"/>
          </w:tcPr>
          <w:p w14:paraId="3E2B236B" w14:textId="383E19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18.04292</w:t>
            </w:r>
          </w:p>
        </w:tc>
        <w:tc>
          <w:tcPr>
            <w:tcW w:w="1440" w:type="dxa"/>
            <w:vAlign w:val="center"/>
          </w:tcPr>
          <w:p w14:paraId="17FA99B6" w14:textId="2962E4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-4.97681</w:t>
            </w:r>
          </w:p>
        </w:tc>
        <w:tc>
          <w:tcPr>
            <w:tcW w:w="900" w:type="dxa"/>
            <w:vAlign w:val="center"/>
          </w:tcPr>
          <w:p w14:paraId="03E7ACCB" w14:textId="126A08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06418A2" w14:textId="77777777" w:rsidTr="005C3A05">
        <w:trPr>
          <w:jc w:val="center"/>
        </w:trPr>
        <w:tc>
          <w:tcPr>
            <w:tcW w:w="625" w:type="dxa"/>
            <w:vAlign w:val="center"/>
          </w:tcPr>
          <w:p w14:paraId="4F2A6C27" w14:textId="575C78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193</w:t>
            </w:r>
          </w:p>
        </w:tc>
        <w:tc>
          <w:tcPr>
            <w:tcW w:w="3785" w:type="dxa"/>
            <w:vAlign w:val="center"/>
          </w:tcPr>
          <w:p w14:paraId="29840649" w14:textId="28CE84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use of mobile devices is rising daily in this technological era. A continuous and increasing number of mobile applications are constantly offered on mobile marketplaces to fulfil the needs of smartphone users. Many Android applications do not address the security aspects appropriately. This is often due to a lack of automated mechanisms to identify, test, and fix source code vulnerabilities at the early stages of design and development. Therefore, the need to fix such issues at the initial stages rather than providing updates and patches to the published applications is widely recognized. Researchers have proposed several methods to improve the security of applications by detecting source code vulnerabilities and malicious codes. This Systematic Literature Review (SLR) focuses on Android application analysis and source code vulnerability detection methods and tools by critically evaluating 118 carefully selected technical studies published between 2016 and 2022. It highlights the advantages, disadvantages, applicability of the proposed techniques, and potential improvements of those studies. Both Machine Learning (ML)-based methods and conventional methods related to vulnerability detection are discussed while focusing more on ML-based methods, since many recent studies conducted experiments with ML. Therefore, this article aims to enable researchers to </w:t>
            </w:r>
            <w:r w:rsidRPr="003362F1">
              <w:rPr>
                <w:rFonts w:asciiTheme="majorBidi" w:hAnsiTheme="majorBidi" w:cstheme="majorBidi"/>
                <w:color w:val="000000"/>
                <w:sz w:val="20"/>
                <w:szCs w:val="20"/>
              </w:rPr>
              <w:lastRenderedPageBreak/>
              <w:t>acquire in-depth knowledge in secure mobile application development while minimizing the vulnerabilities by applying ML methods. Furthermore, researchers can use the discussions and findings of this SLR to identify potential future research and development directions.</w:t>
            </w:r>
          </w:p>
        </w:tc>
        <w:tc>
          <w:tcPr>
            <w:tcW w:w="1170" w:type="dxa"/>
            <w:vAlign w:val="center"/>
          </w:tcPr>
          <w:p w14:paraId="48F1EA7F" w14:textId="52771E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Association for Computing Machinery.</w:t>
            </w:r>
          </w:p>
        </w:tc>
        <w:tc>
          <w:tcPr>
            <w:tcW w:w="2250" w:type="dxa"/>
            <w:vAlign w:val="center"/>
          </w:tcPr>
          <w:p w14:paraId="03BDEB06" w14:textId="6A6AD5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security; machine learning; software security; Source code vulnerability; vulnerability detection</w:t>
            </w:r>
          </w:p>
        </w:tc>
        <w:tc>
          <w:tcPr>
            <w:tcW w:w="1440" w:type="dxa"/>
            <w:vAlign w:val="center"/>
          </w:tcPr>
          <w:p w14:paraId="27EDF356" w14:textId="415B35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17.19805</w:t>
            </w:r>
          </w:p>
        </w:tc>
        <w:tc>
          <w:tcPr>
            <w:tcW w:w="1440" w:type="dxa"/>
            <w:vAlign w:val="center"/>
          </w:tcPr>
          <w:p w14:paraId="6E9CFFE2" w14:textId="51E99D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-4.12166</w:t>
            </w:r>
          </w:p>
        </w:tc>
        <w:tc>
          <w:tcPr>
            <w:tcW w:w="900" w:type="dxa"/>
            <w:vAlign w:val="center"/>
          </w:tcPr>
          <w:p w14:paraId="1811728C" w14:textId="08D975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0C99E2" w14:textId="77777777" w:rsidTr="005C3A05">
        <w:trPr>
          <w:jc w:val="center"/>
        </w:trPr>
        <w:tc>
          <w:tcPr>
            <w:tcW w:w="625" w:type="dxa"/>
            <w:vAlign w:val="center"/>
          </w:tcPr>
          <w:p w14:paraId="4B11EC65" w14:textId="117B97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194</w:t>
            </w:r>
          </w:p>
        </w:tc>
        <w:tc>
          <w:tcPr>
            <w:tcW w:w="3785" w:type="dxa"/>
            <w:vAlign w:val="center"/>
          </w:tcPr>
          <w:p w14:paraId="09A6CE1D" w14:textId="15B72C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Software reverse engineering is the process of analyzing a software system to extract the design and implementation details. Reverse engineering provides the source code of an application, the insight view of the architecture and the third-party dependencies. From a security perspective, it is mostly used for finding vulnerabilities and attacking or cracking an application. The process is carried out either by obtaining the code in plaintext or reading it through the binaries or mnemonics. Nowadays, reverse engineering is widely used for mobile applications and is considered a security risk. The Open Web Application Security Project (OWASP), a leading security research forum, has included reverse engineering in its top 10 list of mobile application vulnerabilities. Mobile applications are used in many sectors, e.g., banking, education, health. In particular, the banking applications are critical in terms of security as they are used for financial transactions. A security breach of such applications can result in huge financial losses for the customers as well as the banks. There exist various tools for reverse engineering of mobile applications, however, they have deficiencies, e.g., complex configurations, lack of detailed analysis reports. In this research work, we perform an analysis of the available tools for reverse engineering of mobile applications. Our dataset consists of the mobile banking applications of the banks providing services in Pakistan. Our results indicate that none of the existing tools can carry out the complete reverse engineering process as a standalone tool. In addition, we observe significant differences in terms of the execution time and the number of files generated by each tool for the same file.</w:t>
            </w:r>
          </w:p>
        </w:tc>
        <w:tc>
          <w:tcPr>
            <w:tcW w:w="1170" w:type="dxa"/>
            <w:vAlign w:val="center"/>
          </w:tcPr>
          <w:p w14:paraId="5F3DE5D5" w14:textId="3ED728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CRL Publishing. All rights reserved.</w:t>
            </w:r>
          </w:p>
        </w:tc>
        <w:tc>
          <w:tcPr>
            <w:tcW w:w="2250" w:type="dxa"/>
            <w:vAlign w:val="center"/>
          </w:tcPr>
          <w:p w14:paraId="64A6F82A" w14:textId="1F90DF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banking applications; Reverse engineering; Security analysis</w:t>
            </w:r>
          </w:p>
        </w:tc>
        <w:tc>
          <w:tcPr>
            <w:tcW w:w="1440" w:type="dxa"/>
            <w:vAlign w:val="center"/>
          </w:tcPr>
          <w:p w14:paraId="748B50A6" w14:textId="63331C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17.21335</w:t>
            </w:r>
          </w:p>
        </w:tc>
        <w:tc>
          <w:tcPr>
            <w:tcW w:w="1440" w:type="dxa"/>
            <w:vAlign w:val="center"/>
          </w:tcPr>
          <w:p w14:paraId="1FA1F801" w14:textId="0A5C51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-4.82527</w:t>
            </w:r>
          </w:p>
        </w:tc>
        <w:tc>
          <w:tcPr>
            <w:tcW w:w="900" w:type="dxa"/>
            <w:vAlign w:val="center"/>
          </w:tcPr>
          <w:p w14:paraId="23B3F00B" w14:textId="19733E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C74E73F" w14:textId="77777777" w:rsidTr="005C3A05">
        <w:trPr>
          <w:jc w:val="center"/>
        </w:trPr>
        <w:tc>
          <w:tcPr>
            <w:tcW w:w="625" w:type="dxa"/>
            <w:vAlign w:val="center"/>
          </w:tcPr>
          <w:p w14:paraId="03783C4F" w14:textId="4D7900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195</w:t>
            </w:r>
          </w:p>
        </w:tc>
        <w:tc>
          <w:tcPr>
            <w:tcW w:w="3785" w:type="dxa"/>
            <w:vAlign w:val="center"/>
          </w:tcPr>
          <w:p w14:paraId="36AE67EF" w14:textId="2F2029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applications are indispensable resources that facilitate communication, health monitoring, planning, data sharing and synchronization, social interaction, business and financial transactions. However, the rapid increase in the </w:t>
            </w:r>
            <w:r w:rsidRPr="003362F1">
              <w:rPr>
                <w:rFonts w:asciiTheme="majorBidi" w:hAnsiTheme="majorBidi" w:cstheme="majorBidi"/>
                <w:color w:val="000000"/>
                <w:sz w:val="20"/>
                <w:szCs w:val="20"/>
              </w:rPr>
              <w:lastRenderedPageBreak/>
              <w:t>smartphone penetration rate has consequently led to an increase in cyberattacks. Smartphone applications use permissions to allow users to utilize different functionalities, making them susceptible to malicious software (malware). Despite the rise in Android applications’ usage and cyberattacks, the use of deep learning (DL) models to detect emerging malware in Android applications is still nascent. Therefore, this review sought to explain DL models that are applied to detect malware in Android applications, explore their performance as well as identify emerging research gaps and present recommendations for future work. This study adopted the preferred reporting items for systematic reviews and meta-analyses (PRISMA) guidelines to guide the review. The study revealed that convolutional neural networks, gated recurrent neural networks, deep neural networks, bidirectional long short-term memory, long short-term memory (LSTM) and cubic-LSTM are the most prominent deep learning-based malicious software detection models in Android applications. The findings show that deep learning models are increasingly becoming an effective technique for malicious software detection in Android applications in real-time. However, monitoring and tracking information flow and malware behavior is a daunting task because of the evolving nature of malware and human behavior. Therefore, training mobile application users and sharing updated malware datasets is paramount in developing detection models. There is also a need to detect malicious software before downloading mobile applications to improve the security of Android smartphones.</w:t>
            </w:r>
          </w:p>
        </w:tc>
        <w:tc>
          <w:tcPr>
            <w:tcW w:w="1170" w:type="dxa"/>
            <w:vAlign w:val="center"/>
          </w:tcPr>
          <w:p w14:paraId="5BD60F5E" w14:textId="5F329A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w:t>
            </w:r>
          </w:p>
        </w:tc>
        <w:tc>
          <w:tcPr>
            <w:tcW w:w="2250" w:type="dxa"/>
            <w:vAlign w:val="center"/>
          </w:tcPr>
          <w:p w14:paraId="3E18774B" w14:textId="13ECE5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applications; Deep learning; Detection; Malicious software; Smartphones</w:t>
            </w:r>
          </w:p>
        </w:tc>
        <w:tc>
          <w:tcPr>
            <w:tcW w:w="1440" w:type="dxa"/>
            <w:vAlign w:val="center"/>
          </w:tcPr>
          <w:p w14:paraId="4BA55289" w14:textId="3AD0A2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16.90345</w:t>
            </w:r>
          </w:p>
        </w:tc>
        <w:tc>
          <w:tcPr>
            <w:tcW w:w="1440" w:type="dxa"/>
            <w:vAlign w:val="center"/>
          </w:tcPr>
          <w:p w14:paraId="205C26E4" w14:textId="12B85B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-2.31512</w:t>
            </w:r>
          </w:p>
        </w:tc>
        <w:tc>
          <w:tcPr>
            <w:tcW w:w="900" w:type="dxa"/>
            <w:vAlign w:val="center"/>
          </w:tcPr>
          <w:p w14:paraId="0A4CB97F" w14:textId="753104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96BFAD6" w14:textId="77777777" w:rsidTr="005C3A05">
        <w:trPr>
          <w:jc w:val="center"/>
        </w:trPr>
        <w:tc>
          <w:tcPr>
            <w:tcW w:w="625" w:type="dxa"/>
            <w:vAlign w:val="center"/>
          </w:tcPr>
          <w:p w14:paraId="6BD838DF" w14:textId="361077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196</w:t>
            </w:r>
          </w:p>
        </w:tc>
        <w:tc>
          <w:tcPr>
            <w:tcW w:w="3785" w:type="dxa"/>
            <w:vAlign w:val="center"/>
          </w:tcPr>
          <w:p w14:paraId="610AACCF" w14:textId="7FF779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rapid deployment and wide use of mobile services and applications, more and more sensitive user information is being transmitted wirelessly. Due to the broadcast nature of wireless transmissions, they are exposed to all surrounding entities and thus vulnerable to eavesdropping. To counter this vulnerability, we propose a new physical-layer secure transmission scheme, called DDM-Sec, based on decomposed and distributed modulation (DDM). We show that a high-order modulation can be decomposed into multiple quadrature phase </w:t>
            </w:r>
            <w:r w:rsidRPr="003362F1">
              <w:rPr>
                <w:rFonts w:asciiTheme="majorBidi" w:hAnsiTheme="majorBidi" w:cstheme="majorBidi"/>
                <w:color w:val="000000"/>
                <w:sz w:val="20"/>
                <w:szCs w:val="20"/>
              </w:rPr>
              <w:lastRenderedPageBreak/>
              <w:t>shift keying (QPSK) modulations, each of which can be further represented by two mutually orthogonal binary phase shift keying (BPSK) modulations. Therefore, traditional modulation can be realized by two cooperative transmitters (Txs), each generating a BPSK signal, in a distributed manner. The legitimate receiver (Rx) can decode the desired/intended information from the mixed two received BPSK signals while preventing the eavesdropper from accessing the legitimate user's information. DDM-Sec can effectively exploit the randomness of wireless channels to secure data transmission, enrich the spatial signatures of the legitimate user's transmission by employing two cooperative Txs, and then distribute the user's information to two transmissions so that none of the decomposed signals alone carry the legitimate user's full information. Moreover, due to random deployment of the two Txs and Rx, delay difference of the two transmissions is introduced. This can be further utilized to make eavesdropping difficult. Our theoretical analysis and simulation have shown that DDM-Sec can effectively prevent the eavesdropping, and hence guarantee the secrecy of the legitimate user's data transmission.</w:t>
            </w:r>
          </w:p>
        </w:tc>
        <w:tc>
          <w:tcPr>
            <w:tcW w:w="1170" w:type="dxa"/>
            <w:vAlign w:val="center"/>
          </w:tcPr>
          <w:p w14:paraId="71946D51" w14:textId="33684E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2002-2012 IEEE.</w:t>
            </w:r>
          </w:p>
        </w:tc>
        <w:tc>
          <w:tcPr>
            <w:tcW w:w="2250" w:type="dxa"/>
            <w:vAlign w:val="center"/>
          </w:tcPr>
          <w:p w14:paraId="6632C0BF" w14:textId="023F09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Distributed transmission; modulation; physical-layer security; secure communication</w:t>
            </w:r>
          </w:p>
        </w:tc>
        <w:tc>
          <w:tcPr>
            <w:tcW w:w="1440" w:type="dxa"/>
            <w:vAlign w:val="center"/>
          </w:tcPr>
          <w:p w14:paraId="44195732" w14:textId="7102E9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16.12384</w:t>
            </w:r>
          </w:p>
        </w:tc>
        <w:tc>
          <w:tcPr>
            <w:tcW w:w="1440" w:type="dxa"/>
            <w:vAlign w:val="center"/>
          </w:tcPr>
          <w:p w14:paraId="1B330404" w14:textId="459980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-4.45759</w:t>
            </w:r>
          </w:p>
        </w:tc>
        <w:tc>
          <w:tcPr>
            <w:tcW w:w="900" w:type="dxa"/>
            <w:vAlign w:val="center"/>
          </w:tcPr>
          <w:p w14:paraId="0F2DC1AE" w14:textId="747420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41F5B74" w14:textId="77777777" w:rsidTr="005C3A05">
        <w:trPr>
          <w:jc w:val="center"/>
        </w:trPr>
        <w:tc>
          <w:tcPr>
            <w:tcW w:w="625" w:type="dxa"/>
            <w:vAlign w:val="center"/>
          </w:tcPr>
          <w:p w14:paraId="6E82E0A5" w14:textId="30C3A4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197</w:t>
            </w:r>
          </w:p>
        </w:tc>
        <w:tc>
          <w:tcPr>
            <w:tcW w:w="3785" w:type="dxa"/>
            <w:vAlign w:val="center"/>
          </w:tcPr>
          <w:p w14:paraId="2DF11247" w14:textId="53FEB0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phones are being used much more often and play a crucial role in everyday lives. These gadgets hold a tonne of personal information and provide a variety of functions and services. Mobile devices have become indispensable for those who utilise technology and communication since they are practical and effective. However, mobile systems are vulnerable to virus assaults just like any other type of information system. The development of hardware technologies has increased the complexity and performance of mobile apps. Additionally, the danger of security breaches and data theft rises with continued usage of mobile devices. Malicious actors may use mobile system flaws to obtain sensitive data, such as login passwords, financial information, and personal information. Mobile device makers and app developers are constantly changing their software to enhance security and performance in order to solve these issues. For instance, to safeguard user data, many mobile operating systems now have built-in </w:t>
            </w:r>
            <w:r w:rsidRPr="003362F1">
              <w:rPr>
                <w:rFonts w:asciiTheme="majorBidi" w:hAnsiTheme="majorBidi" w:cstheme="majorBidi"/>
                <w:color w:val="000000"/>
                <w:sz w:val="20"/>
                <w:szCs w:val="20"/>
              </w:rPr>
              <w:lastRenderedPageBreak/>
              <w:t>security measures like firewalls, encryption, and two-factor authentication. In this paper, we present a linear regression model for detecting malware on the Android platform. This technique can assist in the prompt identification and obstruction of Android malware assaults, as well as improve app security by flagging any unnecessary permissions. Additionally, developers can use this approach to enhance the security of their apps and protect user data from unauthorized access.</w:t>
            </w:r>
          </w:p>
        </w:tc>
        <w:tc>
          <w:tcPr>
            <w:tcW w:w="1170" w:type="dxa"/>
            <w:vAlign w:val="center"/>
          </w:tcPr>
          <w:p w14:paraId="1456FCD8" w14:textId="438F19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University of Bahrain. All rights reserved.</w:t>
            </w:r>
          </w:p>
        </w:tc>
        <w:tc>
          <w:tcPr>
            <w:tcW w:w="2250" w:type="dxa"/>
            <w:vAlign w:val="center"/>
          </w:tcPr>
          <w:p w14:paraId="682EB625" w14:textId="475871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Boosting algorithm; Malware detection; Regression model</w:t>
            </w:r>
          </w:p>
        </w:tc>
        <w:tc>
          <w:tcPr>
            <w:tcW w:w="1440" w:type="dxa"/>
            <w:vAlign w:val="center"/>
          </w:tcPr>
          <w:p w14:paraId="630E94D0" w14:textId="17BCB3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17.94557</w:t>
            </w:r>
          </w:p>
        </w:tc>
        <w:tc>
          <w:tcPr>
            <w:tcW w:w="1440" w:type="dxa"/>
            <w:vAlign w:val="center"/>
          </w:tcPr>
          <w:p w14:paraId="416FD491" w14:textId="2CDA14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-5.29607</w:t>
            </w:r>
          </w:p>
        </w:tc>
        <w:tc>
          <w:tcPr>
            <w:tcW w:w="900" w:type="dxa"/>
            <w:vAlign w:val="center"/>
          </w:tcPr>
          <w:p w14:paraId="7A3A92D1" w14:textId="25FCF8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CD3D2D7" w14:textId="77777777" w:rsidTr="005C3A05">
        <w:trPr>
          <w:jc w:val="center"/>
        </w:trPr>
        <w:tc>
          <w:tcPr>
            <w:tcW w:w="625" w:type="dxa"/>
            <w:vAlign w:val="center"/>
          </w:tcPr>
          <w:p w14:paraId="320450FA" w14:textId="5C949D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198</w:t>
            </w:r>
          </w:p>
        </w:tc>
        <w:tc>
          <w:tcPr>
            <w:tcW w:w="3785" w:type="dxa"/>
            <w:vAlign w:val="center"/>
          </w:tcPr>
          <w:p w14:paraId="6AA34682" w14:textId="6CD534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devices are currently more susceptible to cyberattacks than other types of devices, such as personal computers, as a result of the effects and development and their common usage in daily life. Mobile phones have text messaging capabilities, often known as SMS (Short Text Messages), which are used by cybercriminals to target people. A malicious program that uses text messages to target smartphone users is frequently referred to as SMS phishing. Smishing is a sort of phishing, although there are several ways in which it differs from phishing, including the amount of information that is included in the SMS and the offensive approach. Then 50 literature works are examined that concentrate on smishing detection and prevention related to the mobile application for this survey to highlight the numerous shortcomings of the present methodologies for smishing prevention and identification in mobile apps. The study of numerous approaches will be clarified in this instance based on many aspects, like significant metrics, publication year and journals, numerical values, and other criteria. This paper also discusses possibilities for future research as well as the difficulties encountered with the detection techniques currently employed in mobile applications.</w:t>
            </w:r>
          </w:p>
        </w:tc>
        <w:tc>
          <w:tcPr>
            <w:tcW w:w="1170" w:type="dxa"/>
            <w:vAlign w:val="center"/>
          </w:tcPr>
          <w:p w14:paraId="14D4D234" w14:textId="63E0E0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The Author(s), under exclusive licence to Springer-Verlag GmbH Austria, part of Springer Nature.</w:t>
            </w:r>
          </w:p>
        </w:tc>
        <w:tc>
          <w:tcPr>
            <w:tcW w:w="2250" w:type="dxa"/>
            <w:vAlign w:val="center"/>
          </w:tcPr>
          <w:p w14:paraId="4390DAB9" w14:textId="270C3D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Malicious program; Phishing; Security; Short text messages; Smishing</w:t>
            </w:r>
          </w:p>
        </w:tc>
        <w:tc>
          <w:tcPr>
            <w:tcW w:w="1440" w:type="dxa"/>
            <w:vAlign w:val="center"/>
          </w:tcPr>
          <w:p w14:paraId="2723D023" w14:textId="3D2C99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16.7662</w:t>
            </w:r>
          </w:p>
        </w:tc>
        <w:tc>
          <w:tcPr>
            <w:tcW w:w="1440" w:type="dxa"/>
            <w:vAlign w:val="center"/>
          </w:tcPr>
          <w:p w14:paraId="23F49BE5" w14:textId="4560D3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-4.46405</w:t>
            </w:r>
          </w:p>
        </w:tc>
        <w:tc>
          <w:tcPr>
            <w:tcW w:w="900" w:type="dxa"/>
            <w:vAlign w:val="center"/>
          </w:tcPr>
          <w:p w14:paraId="7A0D571C" w14:textId="74C3A5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87A3533" w14:textId="77777777" w:rsidTr="005C3A05">
        <w:trPr>
          <w:jc w:val="center"/>
        </w:trPr>
        <w:tc>
          <w:tcPr>
            <w:tcW w:w="625" w:type="dxa"/>
            <w:vAlign w:val="center"/>
          </w:tcPr>
          <w:p w14:paraId="154C841C" w14:textId="4C7802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199</w:t>
            </w:r>
          </w:p>
        </w:tc>
        <w:tc>
          <w:tcPr>
            <w:tcW w:w="3785" w:type="dxa"/>
            <w:vAlign w:val="center"/>
          </w:tcPr>
          <w:p w14:paraId="3374DF58" w14:textId="4A4C27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applications (apps) are extensively involved in online scams. Previous studies mainly target malicious apps that either compromise victims' devices (e.g., malware and ransomware), or lead to privacy leakage and abuse (e.g., creepware). Recently, an emerging kind of app makes profits by providing scam services rather than compromising devices or abusing privacy. We name these apps as scamware due to their deceptive behavior, which poses a new threat to (mobile) users. However, the </w:t>
            </w:r>
            <w:r w:rsidRPr="003362F1">
              <w:rPr>
                <w:rFonts w:asciiTheme="majorBidi" w:hAnsiTheme="majorBidi" w:cstheme="majorBidi"/>
                <w:color w:val="000000"/>
                <w:sz w:val="20"/>
                <w:szCs w:val="20"/>
              </w:rPr>
              <w:lastRenderedPageBreak/>
              <w:t>characteristics and the ecosystem of scamware remain mysterious. This article takes the first step toward systematically studying scamware. In total, 1,262 ground-truth scamware are collected from December 1, 2020, to May 1, 2022. Specifically, we first investigate the social tricks used by scamware, and then analyze the participants and their relationships to demystify the ecosystem behind scamware. Finally, we reveal the scamware development features to facilitate the detection of scamware. Our study also gives some interesting findings, e.g., 1) the crowd-sourcing strategy is adopted to develop scamware, i.e., the scammers are the core members, while other participants are hired as peripherals; and 2) the online app generators have been abused to facilitate development; and 3) the money mule based payment is prevalent, and the case study shows the money flow is around {}2,593,346 per day. We believe that our findings will facilitate the community and law enforcement agencies to mitigate this threat, and we will release the source code of our tools to engage the community.</w:t>
            </w:r>
          </w:p>
        </w:tc>
        <w:tc>
          <w:tcPr>
            <w:tcW w:w="1170" w:type="dxa"/>
            <w:vAlign w:val="center"/>
          </w:tcPr>
          <w:p w14:paraId="25A8FD26" w14:textId="4502EA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2004-2012 IEEE.</w:t>
            </w:r>
          </w:p>
        </w:tc>
        <w:tc>
          <w:tcPr>
            <w:tcW w:w="2250" w:type="dxa"/>
            <w:vAlign w:val="center"/>
          </w:tcPr>
          <w:p w14:paraId="5F046DE6" w14:textId="1B8F0D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 Cyber crime; empirical study; online scam</w:t>
            </w:r>
          </w:p>
        </w:tc>
        <w:tc>
          <w:tcPr>
            <w:tcW w:w="1440" w:type="dxa"/>
            <w:vAlign w:val="center"/>
          </w:tcPr>
          <w:p w14:paraId="47F8FB41" w14:textId="73082B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16.39023</w:t>
            </w:r>
          </w:p>
        </w:tc>
        <w:tc>
          <w:tcPr>
            <w:tcW w:w="1440" w:type="dxa"/>
            <w:vAlign w:val="center"/>
          </w:tcPr>
          <w:p w14:paraId="35CBB944" w14:textId="2E938A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-4.71298</w:t>
            </w:r>
          </w:p>
        </w:tc>
        <w:tc>
          <w:tcPr>
            <w:tcW w:w="900" w:type="dxa"/>
            <w:vAlign w:val="center"/>
          </w:tcPr>
          <w:p w14:paraId="638F3892" w14:textId="10A061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82A9B7C" w14:textId="77777777" w:rsidTr="005C3A05">
        <w:trPr>
          <w:jc w:val="center"/>
        </w:trPr>
        <w:tc>
          <w:tcPr>
            <w:tcW w:w="625" w:type="dxa"/>
            <w:vAlign w:val="center"/>
          </w:tcPr>
          <w:p w14:paraId="5357982E" w14:textId="32F712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w:t>
            </w:r>
          </w:p>
        </w:tc>
        <w:tc>
          <w:tcPr>
            <w:tcW w:w="3785" w:type="dxa"/>
            <w:vAlign w:val="center"/>
          </w:tcPr>
          <w:p w14:paraId="6275EE75" w14:textId="669851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Device fingerprints can satisfy the high-security requirement of modern mobile applications (e.g., mobile payments) by guaranteeing the operation is performed on a trusted device. However, existing works on device fingerprints are weak to leakage, which leads to an irreversible failure of the device fingerprint authentication system after suffering from fingerprint theft attacks. The vulnerability drives us to propose a reconfigurable device fingerprint, i.e., MotoPrint, that can recover the system after suffering from such attacks. MotoPrint stems from the motor vibration that can represent in both signals of the accelerometer and the gyroscope (i.e., they are homologous motion signals). Therefore, we designed a two-path feature extracting network and a sensor-independent training strategy to eliminate sensor noise that can decline authentication performance. In addition, MotoPrint has a complete reconfiguration mechanism to cope with fingerprint leakage, which brings the damaged authentication system back to health. The evaluation of 80 stand-Alone vibration motors and 20 in-built ones shows that MotoPrint can achieve high </w:t>
            </w:r>
            <w:r w:rsidRPr="003362F1">
              <w:rPr>
                <w:rFonts w:asciiTheme="majorBidi" w:hAnsiTheme="majorBidi" w:cstheme="majorBidi"/>
                <w:color w:val="000000"/>
                <w:sz w:val="20"/>
                <w:szCs w:val="20"/>
              </w:rPr>
              <w:lastRenderedPageBreak/>
              <w:t>authentication accuracy of 98.5%. Meanwhile, we also demonstrate the reconfigured MotoPrint, which can also effectively indicate the device's uniqueness with over 98% accuracy, is independent of MotoPrints under other stimulating codes.</w:t>
            </w:r>
          </w:p>
        </w:tc>
        <w:tc>
          <w:tcPr>
            <w:tcW w:w="1170" w:type="dxa"/>
            <w:vAlign w:val="center"/>
          </w:tcPr>
          <w:p w14:paraId="6149DEDC" w14:textId="1BDC47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2004-2012 IEEE.</w:t>
            </w:r>
          </w:p>
        </w:tc>
        <w:tc>
          <w:tcPr>
            <w:tcW w:w="2250" w:type="dxa"/>
            <w:vAlign w:val="center"/>
          </w:tcPr>
          <w:p w14:paraId="69F78E63" w14:textId="5A045D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Device fingerprint; reconfiguration; vibration motor</w:t>
            </w:r>
          </w:p>
        </w:tc>
        <w:tc>
          <w:tcPr>
            <w:tcW w:w="1440" w:type="dxa"/>
            <w:vAlign w:val="center"/>
          </w:tcPr>
          <w:p w14:paraId="591E5E74" w14:textId="1B6B03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17.70743</w:t>
            </w:r>
          </w:p>
        </w:tc>
        <w:tc>
          <w:tcPr>
            <w:tcW w:w="1440" w:type="dxa"/>
            <w:vAlign w:val="center"/>
          </w:tcPr>
          <w:p w14:paraId="7D1A76F5" w14:textId="6D3BA9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-5.29471</w:t>
            </w:r>
          </w:p>
        </w:tc>
        <w:tc>
          <w:tcPr>
            <w:tcW w:w="900" w:type="dxa"/>
            <w:vAlign w:val="center"/>
          </w:tcPr>
          <w:p w14:paraId="7B5287A4" w14:textId="73C694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BB7F7EB" w14:textId="77777777" w:rsidTr="005C3A05">
        <w:trPr>
          <w:jc w:val="center"/>
        </w:trPr>
        <w:tc>
          <w:tcPr>
            <w:tcW w:w="625" w:type="dxa"/>
            <w:vAlign w:val="center"/>
          </w:tcPr>
          <w:p w14:paraId="059BB619" w14:textId="4B8975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w:t>
            </w:r>
          </w:p>
        </w:tc>
        <w:tc>
          <w:tcPr>
            <w:tcW w:w="3785" w:type="dxa"/>
            <w:vAlign w:val="center"/>
          </w:tcPr>
          <w:p w14:paraId="41A58C96" w14:textId="7C6D47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smartphones are employed widely due to its flexible programming system with several user-oriented features in daily lives. With the substantial growth rate of smartphone technologies, cyber-attack against such devices has surged at an exponential rate. Majority of the smartphone users grant permission blindly to various arbitrary applications and hence it weakens the efficiency of the authorization mechanism. Numerous approaches were established in effective malware detection, but due to certain limitations like low identification rate, low malware detection rate as well as category detection, the results obtained are ineffective. Therefore, this paper proposes a convolutional neural network based adaptive red fox optimization (CNN-ARFO) approach to detect the malware applications as benign or malware. The proposed approach comprising of three different phases namely the pre-processing phase, feature extraction phase and the detection phase for the effective detection of android malware applications. In the pre-processing phase, the selected dataset utilizes Minmax technique to normalize the features. Then the malicious APK and the collected benign apps are investigated to identify and extract the essential features for the proper functioning of malware in the extraction phase. Finally, the android mobile applications are detected using CNN based ARFO approach. Then the results based on detecting the benign and malicious applications from the android mobiles are demonstrated by evaluating certain parameters like model accuracy rate, model loss rate, accuracy, precision, recall and f-measure. The resulting outcome revealed that the detection accuracy achieved by the proposed approach is 97.29%.</w:t>
            </w:r>
          </w:p>
        </w:tc>
        <w:tc>
          <w:tcPr>
            <w:tcW w:w="1170" w:type="dxa"/>
            <w:vAlign w:val="center"/>
          </w:tcPr>
          <w:p w14:paraId="070F367B" w14:textId="6CA0B8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 under exclusive licence to Springer Science+Business Media, LLC, part of Springer Nature.</w:t>
            </w:r>
          </w:p>
        </w:tc>
        <w:tc>
          <w:tcPr>
            <w:tcW w:w="2250" w:type="dxa"/>
            <w:vAlign w:val="center"/>
          </w:tcPr>
          <w:p w14:paraId="6DA9B3F2" w14:textId="748C9E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phones; Convolution neural network; Databases; Detection rate; Malware applications; Red fox</w:t>
            </w:r>
          </w:p>
        </w:tc>
        <w:tc>
          <w:tcPr>
            <w:tcW w:w="1440" w:type="dxa"/>
            <w:vAlign w:val="center"/>
          </w:tcPr>
          <w:p w14:paraId="22692BA6" w14:textId="73698B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17.23474</w:t>
            </w:r>
          </w:p>
        </w:tc>
        <w:tc>
          <w:tcPr>
            <w:tcW w:w="1440" w:type="dxa"/>
            <w:vAlign w:val="center"/>
          </w:tcPr>
          <w:p w14:paraId="37BC45F7" w14:textId="24F485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-4.2527</w:t>
            </w:r>
          </w:p>
        </w:tc>
        <w:tc>
          <w:tcPr>
            <w:tcW w:w="900" w:type="dxa"/>
            <w:vAlign w:val="center"/>
          </w:tcPr>
          <w:p w14:paraId="4CD4D338" w14:textId="243411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E2812B6" w14:textId="77777777" w:rsidTr="005C3A05">
        <w:trPr>
          <w:jc w:val="center"/>
        </w:trPr>
        <w:tc>
          <w:tcPr>
            <w:tcW w:w="625" w:type="dxa"/>
            <w:vAlign w:val="center"/>
          </w:tcPr>
          <w:p w14:paraId="7BAEAD69" w14:textId="735D1F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w:t>
            </w:r>
          </w:p>
        </w:tc>
        <w:tc>
          <w:tcPr>
            <w:tcW w:w="3785" w:type="dxa"/>
            <w:vAlign w:val="center"/>
          </w:tcPr>
          <w:p w14:paraId="773F9A70" w14:textId="075A75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Context: Mobile applications (apps) have proven their usefulness in enhancing service provisioning across a multitude of domains that range from smart healthcare, to mobile commerce, and areas of context-sensitive computing. In smart healthcare context, </w:t>
            </w:r>
            <w:r w:rsidRPr="003362F1">
              <w:rPr>
                <w:rFonts w:asciiTheme="majorBidi" w:hAnsiTheme="majorBidi" w:cstheme="majorBidi"/>
                <w:color w:val="000000"/>
                <w:sz w:val="20"/>
                <w:szCs w:val="20"/>
              </w:rPr>
              <w:lastRenderedPageBreak/>
              <w:t>mobile health (mHealth) apps - representing a specific genre of mobile apps that manage health information - face some critical challenges relating to security and privacy of device and user data. In recent years, a number of empirically grounded, survey-based studies have been conducted to investigate secure usage of mHealth apps. However, such studies rely on self-reported behaviors documented via interviews or survey questions that lack practical approaches that can simulate attack scenario for monitoring users’ actions and behaviors while using mHealth apps. Objective: Our objective was to conduct an empirical study - engaging participants with attack simulation scenarios and analyze their actions - for investigating the security awareness of mHealth app users. Method: We simulated some common security attack scenarios in mHealth context and engaged a total of 105 app users to monitor their actions and analyze their behavior. We analyzed users' data with statistical analysis including correlations test, descriptive analysis, and qualitative data analysis (i.e., thematic analysis method). Results: Our results indicate that whilst the minority of our participants perceived access permissions positively, the majority had negative views. Users provide their consent, granting permissions, without a careful review of privacy policies that leads to undesired or malicious access to health data. Findings also indicated that 73.3% of our participants had denied at least one access permission, and 36% of our participants preferred no authentication method. Conclusion: The study complements existing research on secure usage of mHealth apps, simulates security threats to monitor users’ actions, and provides empirically grounded guidelines for secure development and usage of mobile health systems.</w:t>
            </w:r>
          </w:p>
        </w:tc>
        <w:tc>
          <w:tcPr>
            <w:tcW w:w="1170" w:type="dxa"/>
            <w:vAlign w:val="center"/>
          </w:tcPr>
          <w:p w14:paraId="5E14C048" w14:textId="6CC7F4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Elsevier B.V.</w:t>
            </w:r>
          </w:p>
        </w:tc>
        <w:tc>
          <w:tcPr>
            <w:tcW w:w="2250" w:type="dxa"/>
            <w:vAlign w:val="center"/>
          </w:tcPr>
          <w:p w14:paraId="5D218543" w14:textId="519878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Empirical study; Mobile computing; Mobile healthcare (mHealth); Software engineering</w:t>
            </w:r>
          </w:p>
        </w:tc>
        <w:tc>
          <w:tcPr>
            <w:tcW w:w="1440" w:type="dxa"/>
            <w:vAlign w:val="center"/>
          </w:tcPr>
          <w:p w14:paraId="6A0245E3" w14:textId="33192C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17.47847</w:t>
            </w:r>
          </w:p>
        </w:tc>
        <w:tc>
          <w:tcPr>
            <w:tcW w:w="1440" w:type="dxa"/>
            <w:vAlign w:val="center"/>
          </w:tcPr>
          <w:p w14:paraId="743FFA8A" w14:textId="53BFF8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-3.99939</w:t>
            </w:r>
          </w:p>
        </w:tc>
        <w:tc>
          <w:tcPr>
            <w:tcW w:w="900" w:type="dxa"/>
            <w:vAlign w:val="center"/>
          </w:tcPr>
          <w:p w14:paraId="557B819C" w14:textId="7C926E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1932336" w14:textId="77777777" w:rsidTr="005C3A05">
        <w:trPr>
          <w:jc w:val="center"/>
        </w:trPr>
        <w:tc>
          <w:tcPr>
            <w:tcW w:w="625" w:type="dxa"/>
            <w:vAlign w:val="center"/>
          </w:tcPr>
          <w:p w14:paraId="6262D689" w14:textId="568335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203</w:t>
            </w:r>
          </w:p>
        </w:tc>
        <w:tc>
          <w:tcPr>
            <w:tcW w:w="3785" w:type="dxa"/>
            <w:vAlign w:val="center"/>
          </w:tcPr>
          <w:p w14:paraId="04CD40E1" w14:textId="345958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During the COVID-19 crisis, the need to stay at home has increased dramatically. In addition, the number of sick people, especially elderly persons, has increased exponentially. In such a scenario, home monitoring of patients can ensure remote healthcare at home using advanced technologies such as the Internet of Medical Things (IoMT). The IoMT can monitor and transmit sensitive health data; however, it </w:t>
            </w:r>
            <w:r w:rsidRPr="003362F1">
              <w:rPr>
                <w:rFonts w:asciiTheme="majorBidi" w:hAnsiTheme="majorBidi" w:cstheme="majorBidi"/>
                <w:color w:val="000000"/>
                <w:sz w:val="20"/>
                <w:szCs w:val="20"/>
              </w:rPr>
              <w:lastRenderedPageBreak/>
              <w:t>may be vulnerable to various attacks. In this paper, an efficient healthcare security system is proposed for IoMT applications. In the proposed system, the medical sensors can transmit sensed encrypted health data via a mobile application to the doctor for privacy. Then, three consortium blockchains are constructed for load balancing of transactions and reducing transaction latency. They store the credentials of system entities, doctors' prescriptions and recommendations according to the data transmitted via mobile applications, and the medical treatment process. Besides, cancelable biometrics are used for providing authentication and increasing the security of the proposed medical system. The investigational results show that the proposed system outperforms existing work where the proposed model consumed less processing time by values of 18%, 22%, and 40%, and less energy for processing a 200 ​KB file by values of 9%, 13%, and 17%. Finally, the proposed model consumed less memory usage by values of 7%, 7%, and 18.75%. From these results, it is clear that the proposed system gives a very reliable and secure performance for efficiently securing medical applications.</w:t>
            </w:r>
          </w:p>
        </w:tc>
        <w:tc>
          <w:tcPr>
            <w:tcW w:w="1170" w:type="dxa"/>
            <w:vAlign w:val="center"/>
          </w:tcPr>
          <w:p w14:paraId="513EBBEC" w14:textId="4E0B94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6EBC31CF" w14:textId="614418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Cancelable biometrics; Cyber security; Healthcare; Internet of Medical Things; Internet of things</w:t>
            </w:r>
          </w:p>
        </w:tc>
        <w:tc>
          <w:tcPr>
            <w:tcW w:w="1440" w:type="dxa"/>
            <w:vAlign w:val="center"/>
          </w:tcPr>
          <w:p w14:paraId="44CFD3AD" w14:textId="67C563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17.53604</w:t>
            </w:r>
          </w:p>
        </w:tc>
        <w:tc>
          <w:tcPr>
            <w:tcW w:w="1440" w:type="dxa"/>
            <w:vAlign w:val="center"/>
          </w:tcPr>
          <w:p w14:paraId="73F868E3" w14:textId="06B2ED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-4.51455</w:t>
            </w:r>
          </w:p>
        </w:tc>
        <w:tc>
          <w:tcPr>
            <w:tcW w:w="900" w:type="dxa"/>
            <w:vAlign w:val="center"/>
          </w:tcPr>
          <w:p w14:paraId="1BDCD2E4" w14:textId="18B145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F0F21F1" w14:textId="77777777" w:rsidTr="005C3A05">
        <w:trPr>
          <w:jc w:val="center"/>
        </w:trPr>
        <w:tc>
          <w:tcPr>
            <w:tcW w:w="625" w:type="dxa"/>
            <w:vAlign w:val="center"/>
          </w:tcPr>
          <w:p w14:paraId="04BA92CE" w14:textId="029A1D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204</w:t>
            </w:r>
          </w:p>
        </w:tc>
        <w:tc>
          <w:tcPr>
            <w:tcW w:w="3785" w:type="dxa"/>
            <w:vAlign w:val="center"/>
          </w:tcPr>
          <w:p w14:paraId="049EA78E" w14:textId="6294EF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OAuth 2.0 is a popular authorisation framework that allows third-party clients such as websites and mobile apps to request limited access to a user’s account on another application. The specification classifies clients into different types based on their ability to keep client credentials confidential. It also describes different grant types for obtaining access to the protected resources, with the authorisation code and implicit grants being the most commonly used. Each client type and associated grant type have their unique security and usability considerations. In this paper, we propose a new approach for OAuth ecosystem that combines different client and grant types into a unified singular protocol flow for OAuth (USPFO), which can be used by both confidential and public clients. This approach aims to reduce the vulnerabilities associated with implementing and configuring different client types and grant types. Additionally, it provides built-in protections against known OAuth 2.0 vulnerabilities such as client impersonation, token thefts and replay attacks through </w:t>
            </w:r>
            <w:r w:rsidRPr="003362F1">
              <w:rPr>
                <w:rFonts w:asciiTheme="majorBidi" w:hAnsiTheme="majorBidi" w:cstheme="majorBidi"/>
                <w:color w:val="000000"/>
                <w:sz w:val="20"/>
                <w:szCs w:val="20"/>
              </w:rPr>
              <w:lastRenderedPageBreak/>
              <w:t>integrity, authenticity, and audience binding. The proposed USPFO is largely compatible with existing Internet Engineering Task Force (IETF) Proposed Standard Request for Comments (RFCs), OAuth 2.0 extensions and active internet drafts. Copyright</w:t>
            </w:r>
          </w:p>
        </w:tc>
        <w:tc>
          <w:tcPr>
            <w:tcW w:w="1170" w:type="dxa"/>
            <w:vAlign w:val="center"/>
          </w:tcPr>
          <w:p w14:paraId="558EB2D5" w14:textId="2D42E3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Inderscience Enterprises Ltd.</w:t>
            </w:r>
          </w:p>
        </w:tc>
        <w:tc>
          <w:tcPr>
            <w:tcW w:w="2250" w:type="dxa"/>
            <w:vAlign w:val="center"/>
          </w:tcPr>
          <w:p w14:paraId="5E6F7171" w14:textId="0C5B4A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authentication; authorisation framework; client impersonation; Demonstrating Proof-of-Possession; DPoP; internet standards; JSON Web Signature; JWS; OAuth 2.0; OAuth extensions; PAR; PKCE; Proof Key for Code Exchange; Pushed Authorization Requests; security; unified protocol flow; unified singular protocol flow for OAuth; USPFO; vulnerabilities</w:t>
            </w:r>
          </w:p>
        </w:tc>
        <w:tc>
          <w:tcPr>
            <w:tcW w:w="1440" w:type="dxa"/>
            <w:vAlign w:val="center"/>
          </w:tcPr>
          <w:p w14:paraId="745FDF2E" w14:textId="1A837A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17.2233</w:t>
            </w:r>
          </w:p>
        </w:tc>
        <w:tc>
          <w:tcPr>
            <w:tcW w:w="1440" w:type="dxa"/>
            <w:vAlign w:val="center"/>
          </w:tcPr>
          <w:p w14:paraId="1D01CD77" w14:textId="194258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-5.12027</w:t>
            </w:r>
          </w:p>
        </w:tc>
        <w:tc>
          <w:tcPr>
            <w:tcW w:w="900" w:type="dxa"/>
            <w:vAlign w:val="center"/>
          </w:tcPr>
          <w:p w14:paraId="69341B7B" w14:textId="63C04A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4686599" w14:textId="77777777" w:rsidTr="005C3A05">
        <w:trPr>
          <w:jc w:val="center"/>
        </w:trPr>
        <w:tc>
          <w:tcPr>
            <w:tcW w:w="625" w:type="dxa"/>
            <w:vAlign w:val="center"/>
          </w:tcPr>
          <w:p w14:paraId="5295CF60" w14:textId="6D57D6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205</w:t>
            </w:r>
          </w:p>
        </w:tc>
        <w:tc>
          <w:tcPr>
            <w:tcW w:w="3785" w:type="dxa"/>
            <w:vAlign w:val="center"/>
          </w:tcPr>
          <w:p w14:paraId="584171E3" w14:textId="06A776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IoT devices have brought invaluable convenience to our daily life. However, their pervasiveness also amplifies the impact of security vulnerabilities. Many widespread vulnerabilities of embedded systems reside in their vulnerable border services. Unfortunately, existing vulnerability detection methods can neither effectively nor efficiently analyze such border services: they either introduce heavy execution overheads or have many false positives and negatives. In this article, we propose a novel static taint checking solution, SaTC, to effectively detect security vulnerabilities in border services provided by embedded devices. Our key insight is that string literals on border interfaces are commonly shared between front-end files and back-end binaries to encode user input. Thus, we extract common keywords from the front-end and use them to locate reference points in the back-end, which indicate the input entry. Then, we apply targeted data-flow analysis to detect dangerous uses of the untrusted user input accurately. We implemented a prototype of SaTC and evaluated it on 39 firmware samples from six popular vendors. SaTC discovered 36 unknown bugs, of which CVE/CNVD/PSV confirms 33. Compared to the state-of-the-art tool KARONTE, SaTC found significantly more bugs in the test set. It shows that SaTC is effective in discovering bugs in embedded systems.</w:t>
            </w:r>
          </w:p>
        </w:tc>
        <w:tc>
          <w:tcPr>
            <w:tcW w:w="1170" w:type="dxa"/>
            <w:vAlign w:val="center"/>
          </w:tcPr>
          <w:p w14:paraId="61BAED66" w14:textId="7A1592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2004-2012 IEEE.</w:t>
            </w:r>
          </w:p>
        </w:tc>
        <w:tc>
          <w:tcPr>
            <w:tcW w:w="2250" w:type="dxa"/>
            <w:vAlign w:val="center"/>
          </w:tcPr>
          <w:p w14:paraId="5B325D63" w14:textId="253FDE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IoT security; Taint track; Vulnerability detection</w:t>
            </w:r>
          </w:p>
        </w:tc>
        <w:tc>
          <w:tcPr>
            <w:tcW w:w="1440" w:type="dxa"/>
            <w:vAlign w:val="center"/>
          </w:tcPr>
          <w:p w14:paraId="3635780E" w14:textId="40ED31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17.0335</w:t>
            </w:r>
          </w:p>
        </w:tc>
        <w:tc>
          <w:tcPr>
            <w:tcW w:w="1440" w:type="dxa"/>
            <w:vAlign w:val="center"/>
          </w:tcPr>
          <w:p w14:paraId="3C4B89CD" w14:textId="21472F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-6.85507</w:t>
            </w:r>
          </w:p>
        </w:tc>
        <w:tc>
          <w:tcPr>
            <w:tcW w:w="900" w:type="dxa"/>
            <w:vAlign w:val="center"/>
          </w:tcPr>
          <w:p w14:paraId="38F259B6" w14:textId="62F203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83405F3" w14:textId="77777777" w:rsidTr="005C3A05">
        <w:trPr>
          <w:jc w:val="center"/>
        </w:trPr>
        <w:tc>
          <w:tcPr>
            <w:tcW w:w="625" w:type="dxa"/>
            <w:vAlign w:val="center"/>
          </w:tcPr>
          <w:p w14:paraId="740E672F" w14:textId="5DD67B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206</w:t>
            </w:r>
          </w:p>
        </w:tc>
        <w:tc>
          <w:tcPr>
            <w:tcW w:w="3785" w:type="dxa"/>
            <w:vAlign w:val="center"/>
          </w:tcPr>
          <w:p w14:paraId="679976A6" w14:textId="617E88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Hypercompetitive mobile app stores are characterized by rapid innovation and intense competition. App firms must vie for temporary competitive advantage through competitive actions such as releasing product improvements. We study how competitive indicators influence a particular competitive action—app updates—in a mobile game app market. Our results reveal that app firms take action to improve or sustain their temporary competitive advantage, updating their apps when there are opportunities to capitalize on popularity (e.g., rank and rating volume are increasing) </w:t>
            </w:r>
            <w:r w:rsidRPr="003362F1">
              <w:rPr>
                <w:rFonts w:asciiTheme="majorBidi" w:hAnsiTheme="majorBidi" w:cstheme="majorBidi"/>
                <w:color w:val="000000"/>
                <w:sz w:val="20"/>
                <w:szCs w:val="20"/>
              </w:rPr>
              <w:lastRenderedPageBreak/>
              <w:t>and when their apps’ advantages are threatened (e.g., customer ratings are decreasing). We also find that app updates are released in response to competitors’ actions—specifically, when competitors update their apps and new competitors enter ranking lists. Moreover, our findings show that app firms release app updates when an app’s customer rating volume is increasing or when an app firm’s portfolio of game apps is less diverse, relative to its competitors. We conduct additional analyses that show that older app firms are responsive to more competitive indicators than younger ones and major updates are primarily used to respond to serious threats to apps’ competitive positions. Overall, our results indicate that app updates are competitive actions used to improve or sustain temporary advantage when competitive indicators reveal opportunities to improve or threats to apps’ competitive positions.</w:t>
            </w:r>
          </w:p>
        </w:tc>
        <w:tc>
          <w:tcPr>
            <w:tcW w:w="1170" w:type="dxa"/>
            <w:vAlign w:val="center"/>
          </w:tcPr>
          <w:p w14:paraId="0569B2D2" w14:textId="289886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University of Minnesota. All rights reserved.</w:t>
            </w:r>
          </w:p>
        </w:tc>
        <w:tc>
          <w:tcPr>
            <w:tcW w:w="2250" w:type="dxa"/>
            <w:vAlign w:val="center"/>
          </w:tcPr>
          <w:p w14:paraId="42FDE713" w14:textId="1E468C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apple app store; competition; competitive dynamics; hypercompetition; mobile app updating; Mobile applications (apps); mobile game apps; rivalry; temporary competitive advantage</w:t>
            </w:r>
          </w:p>
        </w:tc>
        <w:tc>
          <w:tcPr>
            <w:tcW w:w="1440" w:type="dxa"/>
            <w:vAlign w:val="center"/>
          </w:tcPr>
          <w:p w14:paraId="21969401" w14:textId="66A1A4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17.8869</w:t>
            </w:r>
          </w:p>
        </w:tc>
        <w:tc>
          <w:tcPr>
            <w:tcW w:w="1440" w:type="dxa"/>
            <w:vAlign w:val="center"/>
          </w:tcPr>
          <w:p w14:paraId="28B8A482" w14:textId="42F457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-4.07606</w:t>
            </w:r>
          </w:p>
        </w:tc>
        <w:tc>
          <w:tcPr>
            <w:tcW w:w="900" w:type="dxa"/>
            <w:vAlign w:val="center"/>
          </w:tcPr>
          <w:p w14:paraId="4E8BE744" w14:textId="796C73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7B10E91" w14:textId="77777777" w:rsidTr="005C3A05">
        <w:trPr>
          <w:jc w:val="center"/>
        </w:trPr>
        <w:tc>
          <w:tcPr>
            <w:tcW w:w="625" w:type="dxa"/>
            <w:vAlign w:val="center"/>
          </w:tcPr>
          <w:p w14:paraId="2ED52AD9" w14:textId="0854DE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207</w:t>
            </w:r>
          </w:p>
        </w:tc>
        <w:tc>
          <w:tcPr>
            <w:tcW w:w="3785" w:type="dxa"/>
            <w:vAlign w:val="center"/>
          </w:tcPr>
          <w:p w14:paraId="42D98C11" w14:textId="4E3D0A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Context: Due to the change and advancement in technology, day by day the internet service usages are also increasing. Smartphones have become the necessity for every person these days. It is used to perform all basic daily activities such as calling, SMS, banking, gaming, entertainment, education, etc. Therefore, malware authors are developing new variants of malwares or malicious applications especially for monetary bene¯ts. Objective: Objective of this research paper is to develop a technique that can be used to detect malwares or malicious applications on the android devices that will work for all types of packed or encrypted malicious applications, which usually evade decompiling tools. Method: In the proposed approach, visualization method is used for the detection of malware. In the ¯rst phase, application ¯les are converted into images and then in second phase, texture feature of images are extracted using Grey Level Co-occurrence Matrix (GLCM). In the last phase, machine learning classi¯cation algorithms are used to classify the malicious and benign applications. Results: The proposed approach is run on di®erent datasets collected from various repositories. Di®erent e±ciency parameters are calculated and the proposed approach is compared with the existing approaches. </w:t>
            </w:r>
            <w:r w:rsidRPr="003362F1">
              <w:rPr>
                <w:rFonts w:asciiTheme="majorBidi" w:hAnsiTheme="majorBidi" w:cstheme="majorBidi"/>
                <w:color w:val="000000"/>
                <w:sz w:val="20"/>
                <w:szCs w:val="20"/>
              </w:rPr>
              <w:lastRenderedPageBreak/>
              <w:t>Conclusion: We have proposed a static technique for e±cient detection of malwares. The proposed technique performs better than the existing technique.</w:t>
            </w:r>
          </w:p>
        </w:tc>
        <w:tc>
          <w:tcPr>
            <w:tcW w:w="1170" w:type="dxa"/>
            <w:vAlign w:val="center"/>
          </w:tcPr>
          <w:p w14:paraId="2EDF3BB9" w14:textId="7E661F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World Scientific Publishing Co. Pte Ltd. All rights reserved.</w:t>
            </w:r>
          </w:p>
        </w:tc>
        <w:tc>
          <w:tcPr>
            <w:tcW w:w="2250" w:type="dxa"/>
            <w:vAlign w:val="center"/>
          </w:tcPr>
          <w:p w14:paraId="4502EFFD" w14:textId="1397E4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GLCM; machine learning; malware visualization; mobile apps; texture features</w:t>
            </w:r>
          </w:p>
        </w:tc>
        <w:tc>
          <w:tcPr>
            <w:tcW w:w="1440" w:type="dxa"/>
            <w:vAlign w:val="center"/>
          </w:tcPr>
          <w:p w14:paraId="1CBD9734" w14:textId="622C99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16.70016</w:t>
            </w:r>
          </w:p>
        </w:tc>
        <w:tc>
          <w:tcPr>
            <w:tcW w:w="1440" w:type="dxa"/>
            <w:vAlign w:val="center"/>
          </w:tcPr>
          <w:p w14:paraId="305E54A6" w14:textId="32CE76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-4.45249</w:t>
            </w:r>
          </w:p>
        </w:tc>
        <w:tc>
          <w:tcPr>
            <w:tcW w:w="900" w:type="dxa"/>
            <w:vAlign w:val="center"/>
          </w:tcPr>
          <w:p w14:paraId="2DE224F8" w14:textId="50A623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E574501" w14:textId="77777777" w:rsidTr="005C3A05">
        <w:trPr>
          <w:jc w:val="center"/>
        </w:trPr>
        <w:tc>
          <w:tcPr>
            <w:tcW w:w="625" w:type="dxa"/>
            <w:vAlign w:val="center"/>
          </w:tcPr>
          <w:p w14:paraId="3E88ADAA" w14:textId="3AEA43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208</w:t>
            </w:r>
          </w:p>
        </w:tc>
        <w:tc>
          <w:tcPr>
            <w:tcW w:w="3785" w:type="dxa"/>
            <w:vAlign w:val="center"/>
          </w:tcPr>
          <w:p w14:paraId="1C7B1632" w14:textId="16C63D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an era marked by ubiquitous reliance on mobile applications for nearly every need, the opacity of apps' behavior poses significant threats to their users' privacy. Although major data protection regulations require apps to disclose their data practices transparently, previous studies have pointed out difficulties in doing so. To further delve into this issue, this article describes an automated method to capture data-sharing practices in Android apps and assess their proper disclosure according to the EU General Data Protection Regulation. We applied the method to 9,000 random Android apps, unveiling an uncomfortable reality: over 80% of Android applications that transfer personal data off device potentially fail to meet GDPR transparency requirements. We further investigate the role of third-party libraries, shedding light on the source of this problem and pointing towards measures to address it.</w:t>
            </w:r>
          </w:p>
        </w:tc>
        <w:tc>
          <w:tcPr>
            <w:tcW w:w="1170" w:type="dxa"/>
            <w:vAlign w:val="center"/>
          </w:tcPr>
          <w:p w14:paraId="390F41EC" w14:textId="2EDB18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1960D8B2" w14:textId="4533CA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compliance assessment; data protection; data transfer; dynamic analysis; GDPR; large language model; personal data; privacy policy; third-party</w:t>
            </w:r>
          </w:p>
        </w:tc>
        <w:tc>
          <w:tcPr>
            <w:tcW w:w="1440" w:type="dxa"/>
            <w:vAlign w:val="center"/>
          </w:tcPr>
          <w:p w14:paraId="3365F5F6" w14:textId="63FEF4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17.28357</w:t>
            </w:r>
          </w:p>
        </w:tc>
        <w:tc>
          <w:tcPr>
            <w:tcW w:w="1440" w:type="dxa"/>
            <w:vAlign w:val="center"/>
          </w:tcPr>
          <w:p w14:paraId="6999BB47" w14:textId="359606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-2.4957</w:t>
            </w:r>
          </w:p>
        </w:tc>
        <w:tc>
          <w:tcPr>
            <w:tcW w:w="900" w:type="dxa"/>
            <w:vAlign w:val="center"/>
          </w:tcPr>
          <w:p w14:paraId="49B275A0" w14:textId="10BC32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03B68D4" w14:textId="77777777" w:rsidTr="005C3A05">
        <w:trPr>
          <w:jc w:val="center"/>
        </w:trPr>
        <w:tc>
          <w:tcPr>
            <w:tcW w:w="625" w:type="dxa"/>
            <w:vAlign w:val="center"/>
          </w:tcPr>
          <w:p w14:paraId="54FF14F3" w14:textId="4836F5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209</w:t>
            </w:r>
          </w:p>
        </w:tc>
        <w:tc>
          <w:tcPr>
            <w:tcW w:w="3785" w:type="dxa"/>
            <w:vAlign w:val="center"/>
          </w:tcPr>
          <w:p w14:paraId="58D38318" w14:textId="4E3A2C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article explores the significant difficulties related to data security and privacy in the current era characterized by increased use of mobile devices among customers and companies. The increasing reliance on mobile devices highlights the need for people to possess a comprehensive understanding of cybersecurity. In order to effectively tackle this issue, the paper proposes the utilization of the Action Design Research (ADR) methodology as an effective approach for increasing cybersecurity awareness. In today's digital environment, characterized by the prevalence of mobile devices as integral components of people's lives and essential tools for organizations, the significant risks related to data breaches, illegal access, and cyber threats are of paramount concern. The need for increased understanding about cybersecurity has become more evident. The protection of mobile devices from possible security breaches is of the utmost priority due to the storage of sensitive personal and business information on these devices. The paper proposes a mobile application that provides users with educational content, security checklists and threat warnings. Finally, it discusses the </w:t>
            </w:r>
            <w:r w:rsidRPr="003362F1">
              <w:rPr>
                <w:rFonts w:asciiTheme="majorBidi" w:hAnsiTheme="majorBidi" w:cstheme="majorBidi"/>
                <w:color w:val="000000"/>
                <w:sz w:val="20"/>
                <w:szCs w:val="20"/>
              </w:rPr>
              <w:lastRenderedPageBreak/>
              <w:t>design principles that may arise from developing interventions that increase cybersecurity awareness among mobile device users.</w:t>
            </w:r>
          </w:p>
        </w:tc>
        <w:tc>
          <w:tcPr>
            <w:tcW w:w="1170" w:type="dxa"/>
            <w:vAlign w:val="center"/>
          </w:tcPr>
          <w:p w14:paraId="4559213C" w14:textId="264403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International Organization on 'Technical and Physical Problems of Engineering'. All rights reserved.</w:t>
            </w:r>
          </w:p>
        </w:tc>
        <w:tc>
          <w:tcPr>
            <w:tcW w:w="2250" w:type="dxa"/>
            <w:vAlign w:val="center"/>
          </w:tcPr>
          <w:p w14:paraId="075CDBC2" w14:textId="6EEE5C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Action Design Research; Awareness; Cybersecurity; Mobile Application; Mobile Devices</w:t>
            </w:r>
          </w:p>
        </w:tc>
        <w:tc>
          <w:tcPr>
            <w:tcW w:w="1440" w:type="dxa"/>
            <w:vAlign w:val="center"/>
          </w:tcPr>
          <w:p w14:paraId="1067569B" w14:textId="46E66A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17.40379</w:t>
            </w:r>
          </w:p>
        </w:tc>
        <w:tc>
          <w:tcPr>
            <w:tcW w:w="1440" w:type="dxa"/>
            <w:vAlign w:val="center"/>
          </w:tcPr>
          <w:p w14:paraId="67722377" w14:textId="578395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-4.22886</w:t>
            </w:r>
          </w:p>
        </w:tc>
        <w:tc>
          <w:tcPr>
            <w:tcW w:w="900" w:type="dxa"/>
            <w:vAlign w:val="center"/>
          </w:tcPr>
          <w:p w14:paraId="20C77E0C" w14:textId="1EE493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91B7398" w14:textId="77777777" w:rsidTr="005C3A05">
        <w:trPr>
          <w:jc w:val="center"/>
        </w:trPr>
        <w:tc>
          <w:tcPr>
            <w:tcW w:w="625" w:type="dxa"/>
            <w:vAlign w:val="center"/>
          </w:tcPr>
          <w:p w14:paraId="22315805" w14:textId="7F74D8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210</w:t>
            </w:r>
          </w:p>
        </w:tc>
        <w:tc>
          <w:tcPr>
            <w:tcW w:w="3785" w:type="dxa"/>
            <w:vAlign w:val="center"/>
          </w:tcPr>
          <w:p w14:paraId="5A0A8AD6" w14:textId="28C961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small retail sector in India, which employs millions of people, faces continuous threats from the emergence of modern retail and e-commerce. There is an urgent need to become more efficient and competitive. Increased use of technology can address many of the challenges, and in the last few years, many tech start-ups have come up with low-cost technology solutions for small retailers. The article attempts to map the emergence of these low-cost technologies and draw out the themes that could help increase the adoption and help the small retailer become more competitive.</w:t>
            </w:r>
          </w:p>
        </w:tc>
        <w:tc>
          <w:tcPr>
            <w:tcW w:w="1170" w:type="dxa"/>
            <w:vAlign w:val="center"/>
          </w:tcPr>
          <w:p w14:paraId="617D1778" w14:textId="1A418F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SAGE Publications.</w:t>
            </w:r>
          </w:p>
        </w:tc>
        <w:tc>
          <w:tcPr>
            <w:tcW w:w="2250" w:type="dxa"/>
            <w:vAlign w:val="center"/>
          </w:tcPr>
          <w:p w14:paraId="16FA4DBC" w14:textId="494CC2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Competitiveness; kirana stores; low-cost technology; mobile apps; small retail; technology adoption</w:t>
            </w:r>
          </w:p>
        </w:tc>
        <w:tc>
          <w:tcPr>
            <w:tcW w:w="1440" w:type="dxa"/>
            <w:vAlign w:val="center"/>
          </w:tcPr>
          <w:p w14:paraId="1B84D16F" w14:textId="10A2A5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17.67069</w:t>
            </w:r>
          </w:p>
        </w:tc>
        <w:tc>
          <w:tcPr>
            <w:tcW w:w="1440" w:type="dxa"/>
            <w:vAlign w:val="center"/>
          </w:tcPr>
          <w:p w14:paraId="51634246" w14:textId="6E0FAE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-4.78652</w:t>
            </w:r>
          </w:p>
        </w:tc>
        <w:tc>
          <w:tcPr>
            <w:tcW w:w="900" w:type="dxa"/>
            <w:vAlign w:val="center"/>
          </w:tcPr>
          <w:p w14:paraId="67F2650C" w14:textId="420C57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75942C5" w14:textId="77777777" w:rsidTr="005C3A05">
        <w:trPr>
          <w:jc w:val="center"/>
        </w:trPr>
        <w:tc>
          <w:tcPr>
            <w:tcW w:w="625" w:type="dxa"/>
            <w:vAlign w:val="center"/>
          </w:tcPr>
          <w:p w14:paraId="0D2E8030" w14:textId="40A4D4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211</w:t>
            </w:r>
          </w:p>
        </w:tc>
        <w:tc>
          <w:tcPr>
            <w:tcW w:w="3785" w:type="dxa"/>
            <w:vAlign w:val="center"/>
          </w:tcPr>
          <w:p w14:paraId="4BF86F7A" w14:textId="50BA87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Running on host mobile applications, mini apps have gained increasing popularity these days for its convenience in installation and usage. However, being easy to use allows mini apps to freely access a large amount of user information, mostly without close inspection of privacy violations. Hence it becomes a crucial issue to automatically track sensitive flows in mini apps. Although flow analysis has been widely studied, unique challenges emerge: the analysis tool should not only handle mini app-specific features such as flows that interweave between rendering and logic, and asynchronous executions, but also deal with problems raised by Javascript development: the performance tradeoff between precision and efficiency, and function aliases. To this end, we propose MiniTracker, an automatic sensitive flow tracking tool which well handles mini app features, constructs assignment flow graphs as common representation across different host apps, searches function aliases, and analyzes the graph by property chains. We show our design choices achieve a sweet spot in the tradeoff between precision and efficiency, with superior performance compared to the state-of-the-art. We also perform a large-scale study on 150 k mini apps, which reveals the common leakage patterns and offers insights into the privacy threats of mini apps. 1545-5971</w:t>
            </w:r>
          </w:p>
        </w:tc>
        <w:tc>
          <w:tcPr>
            <w:tcW w:w="1170" w:type="dxa"/>
            <w:vAlign w:val="center"/>
          </w:tcPr>
          <w:p w14:paraId="14D98473" w14:textId="6018D8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IEEE.</w:t>
            </w:r>
          </w:p>
        </w:tc>
        <w:tc>
          <w:tcPr>
            <w:tcW w:w="2250" w:type="dxa"/>
            <w:vAlign w:val="center"/>
          </w:tcPr>
          <w:p w14:paraId="77BADD2E" w14:textId="20C6A3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mini apps; Mobile applications; privacy leakage</w:t>
            </w:r>
          </w:p>
        </w:tc>
        <w:tc>
          <w:tcPr>
            <w:tcW w:w="1440" w:type="dxa"/>
            <w:vAlign w:val="center"/>
          </w:tcPr>
          <w:p w14:paraId="56C430C2" w14:textId="4ABE9C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18.06377</w:t>
            </w:r>
          </w:p>
        </w:tc>
        <w:tc>
          <w:tcPr>
            <w:tcW w:w="1440" w:type="dxa"/>
            <w:vAlign w:val="center"/>
          </w:tcPr>
          <w:p w14:paraId="3F8F76D7" w14:textId="6AAD32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-2.77753</w:t>
            </w:r>
          </w:p>
        </w:tc>
        <w:tc>
          <w:tcPr>
            <w:tcW w:w="900" w:type="dxa"/>
            <w:vAlign w:val="center"/>
          </w:tcPr>
          <w:p w14:paraId="7DCEF350" w14:textId="6E96BF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A39CC28" w14:textId="77777777" w:rsidTr="005C3A05">
        <w:trPr>
          <w:jc w:val="center"/>
        </w:trPr>
        <w:tc>
          <w:tcPr>
            <w:tcW w:w="625" w:type="dxa"/>
            <w:vAlign w:val="center"/>
          </w:tcPr>
          <w:p w14:paraId="0663390A" w14:textId="0E77D6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212</w:t>
            </w:r>
          </w:p>
        </w:tc>
        <w:tc>
          <w:tcPr>
            <w:tcW w:w="3785" w:type="dxa"/>
            <w:vAlign w:val="center"/>
          </w:tcPr>
          <w:p w14:paraId="278FF453" w14:textId="1EF803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We present a systematic literature review and propose a taxonomy for research at the intersection of Digital Forensics and Databases. The merge between these two </w:t>
            </w:r>
            <w:r w:rsidRPr="003362F1">
              <w:rPr>
                <w:rFonts w:asciiTheme="majorBidi" w:hAnsiTheme="majorBidi" w:cstheme="majorBidi"/>
                <w:color w:val="000000"/>
                <w:sz w:val="20"/>
                <w:szCs w:val="20"/>
              </w:rPr>
              <w:lastRenderedPageBreak/>
              <w:t>areas has become more prolific due to the growing volume of data and mobile apps on the Web, and the consequent rise in cyber attacks. Our review has identified 91 relevant papers. The taxonomy categorizes such papers into: Cyber-Attacks (subclasses SQLi, Attack Detection, Data Recovery) and Criminal Intelligence (subclasses Forensic Investigation, Research Products, Crime Resolution). Overall, we contribute to better understanding the intersection between digital forensics and databases, and open opportunities for future research and development with potential for significant social, economic, and technical-scientific contributions.</w:t>
            </w:r>
          </w:p>
        </w:tc>
        <w:tc>
          <w:tcPr>
            <w:tcW w:w="1170" w:type="dxa"/>
            <w:vAlign w:val="center"/>
          </w:tcPr>
          <w:p w14:paraId="589CD6C3" w14:textId="343B97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is held by the owner/author(s).</w:t>
            </w:r>
          </w:p>
        </w:tc>
        <w:tc>
          <w:tcPr>
            <w:tcW w:w="2250" w:type="dxa"/>
            <w:vAlign w:val="center"/>
          </w:tcPr>
          <w:p w14:paraId="13E7E30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41FDB533" w14:textId="0D87F4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16.00217</w:t>
            </w:r>
          </w:p>
        </w:tc>
        <w:tc>
          <w:tcPr>
            <w:tcW w:w="1440" w:type="dxa"/>
            <w:vAlign w:val="center"/>
          </w:tcPr>
          <w:p w14:paraId="3D1D32B4" w14:textId="117F40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-4.37692</w:t>
            </w:r>
          </w:p>
        </w:tc>
        <w:tc>
          <w:tcPr>
            <w:tcW w:w="900" w:type="dxa"/>
            <w:vAlign w:val="center"/>
          </w:tcPr>
          <w:p w14:paraId="242F00AE" w14:textId="282EEA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FF92A3F" w14:textId="77777777" w:rsidTr="005C3A05">
        <w:trPr>
          <w:jc w:val="center"/>
        </w:trPr>
        <w:tc>
          <w:tcPr>
            <w:tcW w:w="625" w:type="dxa"/>
            <w:vAlign w:val="center"/>
          </w:tcPr>
          <w:p w14:paraId="5659F62B" w14:textId="266A4E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213</w:t>
            </w:r>
          </w:p>
        </w:tc>
        <w:tc>
          <w:tcPr>
            <w:tcW w:w="3785" w:type="dxa"/>
            <w:vAlign w:val="center"/>
          </w:tcPr>
          <w:p w14:paraId="5445AF14" w14:textId="2BA4C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adoption rate of EVs has witnessed a significant increase in recent years driven by multiple factors, chief among which is the increased flexibility and ease of access to charging infrastructure. To improve user experience and increase system flexibility, mobile applications have been incorporated into the EV charging ecosystem. EV charging mobile applications allow consumers to remotely trigger actions on charging stations and use functionalities such as start/stop charging sessions, pay for usage, and locate charging stations, to name a few. In this article, we study the security posture of the EV charging ecosystem against a new type of remote that exploits vulnerabilities in the EV charging mobile applications as an attack surface. We leverage a combination of static and dynamic analysis techniques to analyze the security of widely used EV charging mobile applications. Our analysis was performed on 31 of the most widely used mobile applications including their interactions with various components such as cloud management systems. The attack scenarios that exploit these vulnerabilities were verified on a real-time co-simulation test bed. Our discoveries indicate the lack of user/vehicle verification and improper authorization for critical functions, which allow adversaries to remotely hijack charging sessions and launch attacks against the connected critical infrastructure. The attacks were demonstrated using the EVCS mobile applications showing the feasibility and the applicability of our attacks. Indeed, we discuss specific remote attack scenarios and their impact on EV users. More </w:t>
            </w:r>
            <w:r w:rsidRPr="003362F1">
              <w:rPr>
                <w:rFonts w:asciiTheme="majorBidi" w:hAnsiTheme="majorBidi" w:cstheme="majorBidi"/>
                <w:color w:val="000000"/>
                <w:sz w:val="20"/>
                <w:szCs w:val="20"/>
              </w:rPr>
              <w:lastRenderedPageBreak/>
              <w:t>importantly, our analysis results demonstrate the feasibility of leveraging existing vulnerabilities across various EV charging mobile applications to perform wide-scale coordinated remote charging/discharging attacks against the connected critical infrastructure (e.g., power grid), with significant economical and operational implications. Finally, we propose countermeasures to secure the infrastructure and impede adversaries from performing reconnaissance and launching remote attacks using compromised accounts.</w:t>
            </w:r>
          </w:p>
        </w:tc>
        <w:tc>
          <w:tcPr>
            <w:tcW w:w="1170" w:type="dxa"/>
            <w:vAlign w:val="center"/>
          </w:tcPr>
          <w:p w14:paraId="105A7BD8" w14:textId="6D3271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Copyright held by the owner/author(s). Publication rights licensed to ACM.</w:t>
            </w:r>
          </w:p>
        </w:tc>
        <w:tc>
          <w:tcPr>
            <w:tcW w:w="2250" w:type="dxa"/>
            <w:vAlign w:val="center"/>
          </w:tcPr>
          <w:p w14:paraId="7A4DBE52" w14:textId="7F8D2A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Additional Key Words and PhrasesElectric vehicle charging; cyber-physical systems; mobile application; security analysis</w:t>
            </w:r>
          </w:p>
        </w:tc>
        <w:tc>
          <w:tcPr>
            <w:tcW w:w="1440" w:type="dxa"/>
            <w:vAlign w:val="center"/>
          </w:tcPr>
          <w:p w14:paraId="138B3A1E" w14:textId="33AAB7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17.25476</w:t>
            </w:r>
          </w:p>
        </w:tc>
        <w:tc>
          <w:tcPr>
            <w:tcW w:w="1440" w:type="dxa"/>
            <w:vAlign w:val="center"/>
          </w:tcPr>
          <w:p w14:paraId="5F413AC8" w14:textId="59D51E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-4.60941</w:t>
            </w:r>
          </w:p>
        </w:tc>
        <w:tc>
          <w:tcPr>
            <w:tcW w:w="900" w:type="dxa"/>
            <w:vAlign w:val="center"/>
          </w:tcPr>
          <w:p w14:paraId="6478F919" w14:textId="2AF242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1A2F56E" w14:textId="77777777" w:rsidTr="005C3A05">
        <w:trPr>
          <w:jc w:val="center"/>
        </w:trPr>
        <w:tc>
          <w:tcPr>
            <w:tcW w:w="625" w:type="dxa"/>
            <w:vAlign w:val="center"/>
          </w:tcPr>
          <w:p w14:paraId="64D67785" w14:textId="5745AC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214</w:t>
            </w:r>
          </w:p>
        </w:tc>
        <w:tc>
          <w:tcPr>
            <w:tcW w:w="3785" w:type="dxa"/>
            <w:vAlign w:val="center"/>
          </w:tcPr>
          <w:p w14:paraId="12B411D8" w14:textId="6AA01B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Access tokens have been thoroughly researched in website and mobile application security. However, we believe that the traditional application of access tokens must fulfill new security requirements in smart home environments due to the distinct features of multiuser sharing usage. Smart home platforms allow different types of users to share access to a single IoT device through mobile apps, with varying levels of permissions that are closely tied to access tokens. One security concern is that existing security standards or literature, as well as the development and implementation by vendors, may overlook these features, thereby introducing potential security risks to the application of access tokens. In this work, we propose a novel testing framework and conduct a systematic study to test the extent to which real-world smart home platform implementations neglect these new requirements. The testing results show that seven out of the 11 real-world smart home platforms are plagued by access token management flaws, which collectively violate four security properties. We have found that these security flaws can be exploited to enable unrestricted file upload, DoS attack, remote command execution, and illegal surveillance in real-world scenarios. Finally, we conducted responsible disclosure of these flaws and attacks and obtained seven China national vulnerability database vulnerability IDs and one CVE vulnerability ID. Additionally, we also provide suggestions for mitigating the vulnerabilities.</w:t>
            </w:r>
          </w:p>
        </w:tc>
        <w:tc>
          <w:tcPr>
            <w:tcW w:w="1170" w:type="dxa"/>
            <w:vAlign w:val="center"/>
          </w:tcPr>
          <w:p w14:paraId="211D4DDC" w14:textId="4348E8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2014 IEEE.</w:t>
            </w:r>
          </w:p>
        </w:tc>
        <w:tc>
          <w:tcPr>
            <w:tcW w:w="2250" w:type="dxa"/>
            <w:vAlign w:val="center"/>
          </w:tcPr>
          <w:p w14:paraId="7C40A1D9" w14:textId="6593F1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Access token; multiuser; security flaw; smart home platform</w:t>
            </w:r>
          </w:p>
        </w:tc>
        <w:tc>
          <w:tcPr>
            <w:tcW w:w="1440" w:type="dxa"/>
            <w:vAlign w:val="center"/>
          </w:tcPr>
          <w:p w14:paraId="568DF31F" w14:textId="374C5B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17.76724</w:t>
            </w:r>
          </w:p>
        </w:tc>
        <w:tc>
          <w:tcPr>
            <w:tcW w:w="1440" w:type="dxa"/>
            <w:vAlign w:val="center"/>
          </w:tcPr>
          <w:p w14:paraId="1EB4DEAE" w14:textId="5FF58D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-4.89223</w:t>
            </w:r>
          </w:p>
        </w:tc>
        <w:tc>
          <w:tcPr>
            <w:tcW w:w="900" w:type="dxa"/>
            <w:vAlign w:val="center"/>
          </w:tcPr>
          <w:p w14:paraId="1BCF7AB3" w14:textId="2AE220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12B4047" w14:textId="77777777" w:rsidTr="005C3A05">
        <w:trPr>
          <w:jc w:val="center"/>
        </w:trPr>
        <w:tc>
          <w:tcPr>
            <w:tcW w:w="625" w:type="dxa"/>
            <w:vAlign w:val="center"/>
          </w:tcPr>
          <w:p w14:paraId="63AE2C9D" w14:textId="26F3AA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215</w:t>
            </w:r>
          </w:p>
        </w:tc>
        <w:tc>
          <w:tcPr>
            <w:tcW w:w="3785" w:type="dxa"/>
            <w:vAlign w:val="center"/>
          </w:tcPr>
          <w:p w14:paraId="2BF270F5" w14:textId="1B46FD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development of smart technology, mobile applications have become more universal and important in our daily life. Meanwhile, online privacy protection has </w:t>
            </w:r>
            <w:r w:rsidRPr="003362F1">
              <w:rPr>
                <w:rFonts w:asciiTheme="majorBidi" w:hAnsiTheme="majorBidi" w:cstheme="majorBidi"/>
                <w:color w:val="000000"/>
                <w:sz w:val="20"/>
                <w:szCs w:val="20"/>
              </w:rPr>
              <w:lastRenderedPageBreak/>
              <w:t xml:space="preserve">attracted rich attention in both academia and practice. Mobile software functions require the authorization of user information. The misuse of private data poses a great threat to users’ privacy safety. It is a difficult task for developers to mitigate users′ concerns and sensitivity to various private data and improve their application performance based on access to the application permission. Based on the “ minimum authority principle,” this paper explores the impact of permission sensitivity and rationality on software performance. The sample data includes 33,772 records of 5,304 software applications in the Xiaomi app store from January 2018 to December 2019. Firstly, according to whether sensitive information of users is involved, permissions are divided into dangerous and normal groups. Based on the permission lists, “0-1” vectors of various permissions are generated. Secondly, four different permission factors are calculated by the spatial distance algorithm to quantify rationality and sensitivity. Finally, this paper empirically explores the impact of permission factors on application ranking based on the panel data fixed effect regression model, which takes application ranking as the decision result of privacy response behavior. Based on the privacy concern theory, this paper links permission invocation with application performance, proving the negative impact of improper permission mechanisms on application performance. The first section introduces the generation method for the four permission factors. The sensitivity indicator refers to whether the permission requires access to users’ private information or illegally shares or sends personal information to others. According to the classification system of the Android Developer Platform, we can quickly get the dummy variables for permission sensitivity. The reasonability indicator refers to whether the type and number of permissions requested by applications match their functional complexity and category average level. The average permission vector for every category is defined as an estimation of “ the least privilege” that best matches the application function. Then, we use the distance from the “ least privilege vector” to denote the irrationality degree. We can </w:t>
            </w:r>
            <w:r w:rsidRPr="003362F1">
              <w:rPr>
                <w:rFonts w:asciiTheme="majorBidi" w:hAnsiTheme="majorBidi" w:cstheme="majorBidi"/>
                <w:color w:val="000000"/>
                <w:sz w:val="20"/>
                <w:szCs w:val="20"/>
              </w:rPr>
              <w:lastRenderedPageBreak/>
              <w:t xml:space="preserve">obtain four different permission factors by intersecting these two indicators. Mobile applications with too few normal permissions may have functional defects, while those with too many dangerous permissions may cause users′ privacy concerns. The rationality and sensitivity of permissions jointly affect users′ download decisions and application performance. The second part illustrates the influence mechanism of the four permission factors on application ranking. Dangerous and normal permissions have different impacts on mobile application rankings. Considering the particularity of ranking data, this study uses a rologit regression model combined with lag processing and fixed effect to eliminate the impact of other confounding variables. The results show that permission abuse will lower the ranking of applications in this category. The higher the abuse degree, the lower the ranking. With the same degree of rationality, highly sensitive permissions will increase users′ concerns about privacy and security risks. The impact of insufficient permission application cannot be generalized. Insufficient dangerous permission has a positive impact on ranking; however, insufficient normal permission has no significant impact on app ranking. In the third part, the additional model discusses the regulatory effect of apps’ functional descriptions on the influence mechanism. Software with rich functions usually needs to request more permissions. Users enjoy a high sense of self-anonymity in applications with simplified functions, which will reduce their privacy risk concerns. The consequences of security vulnerabilities will be more severe for complex software. Small changes in permissions may drastically affect the user′s privacy risk estimation and the app ranking. In this case, labelling dangerous permissions lower than the average level and normal permissions higher than the average level both have a significant impact on the application ranking. In general, application permission data is closely related to its market performance. While designing software, developers should fully consider the user′s privacy perception level and reduce the use of dangerous permission as much as possible. Without affecting the core functions of the application, a </w:t>
            </w:r>
            <w:r w:rsidRPr="003362F1">
              <w:rPr>
                <w:rFonts w:asciiTheme="majorBidi" w:hAnsiTheme="majorBidi" w:cstheme="majorBidi"/>
                <w:color w:val="000000"/>
                <w:sz w:val="20"/>
                <w:szCs w:val="20"/>
              </w:rPr>
              <w:lastRenderedPageBreak/>
              <w:t>reasonable balance between normal permissions and dangerous permissions can effectively improve the application ranking and marketing performance. Analyzing the performance impact factors and permission evolution process is of great significance to improve app scores and word of mouth.</w:t>
            </w:r>
          </w:p>
        </w:tc>
        <w:tc>
          <w:tcPr>
            <w:tcW w:w="1170" w:type="dxa"/>
            <w:vAlign w:val="center"/>
          </w:tcPr>
          <w:p w14:paraId="0EE437DB" w14:textId="5F0BCC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(Zhejiang University)</w:t>
            </w:r>
            <w:r w:rsidRPr="003362F1">
              <w:rPr>
                <w:rFonts w:asciiTheme="majorBidi" w:hAnsiTheme="majorBidi" w:cstheme="majorBidi"/>
                <w:color w:val="000000"/>
                <w:sz w:val="20"/>
                <w:szCs w:val="20"/>
              </w:rPr>
              <w:lastRenderedPageBreak/>
              <w:t>. All Rights Reserved.</w:t>
            </w:r>
          </w:p>
        </w:tc>
        <w:tc>
          <w:tcPr>
            <w:tcW w:w="2250" w:type="dxa"/>
            <w:vAlign w:val="center"/>
          </w:tcPr>
          <w:p w14:paraId="643F7FA8" w14:textId="77A834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Fixed effect; Information privacy; Mobile app; Optimize permission; Rologit model</w:t>
            </w:r>
          </w:p>
        </w:tc>
        <w:tc>
          <w:tcPr>
            <w:tcW w:w="1440" w:type="dxa"/>
            <w:vAlign w:val="center"/>
          </w:tcPr>
          <w:p w14:paraId="73114B96" w14:textId="07648A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16.76364</w:t>
            </w:r>
          </w:p>
        </w:tc>
        <w:tc>
          <w:tcPr>
            <w:tcW w:w="1440" w:type="dxa"/>
            <w:vAlign w:val="center"/>
          </w:tcPr>
          <w:p w14:paraId="798DA77C" w14:textId="6A37FB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-3.24308</w:t>
            </w:r>
          </w:p>
        </w:tc>
        <w:tc>
          <w:tcPr>
            <w:tcW w:w="900" w:type="dxa"/>
            <w:vAlign w:val="center"/>
          </w:tcPr>
          <w:p w14:paraId="4A5F32C3" w14:textId="4004B7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15AB419" w14:textId="77777777" w:rsidTr="005C3A05">
        <w:trPr>
          <w:jc w:val="center"/>
        </w:trPr>
        <w:tc>
          <w:tcPr>
            <w:tcW w:w="625" w:type="dxa"/>
            <w:vAlign w:val="center"/>
          </w:tcPr>
          <w:p w14:paraId="334DAAAD" w14:textId="6CE6D4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216</w:t>
            </w:r>
          </w:p>
        </w:tc>
        <w:tc>
          <w:tcPr>
            <w:tcW w:w="3785" w:type="dxa"/>
            <w:vAlign w:val="center"/>
          </w:tcPr>
          <w:p w14:paraId="4599823E" w14:textId="0D7715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Today, a great number of attack opportunities for cybercriminals arise in Android, since it is one of the most used operating systems for many mobile applications. Hence, it is very important to anticipate these situations. To minimize this problem, the analysis of malware search applications is based on machine learning algorithms. Our work uses as a starting point the features proposed by the DREBIN project, which today constitutes a key reference in the literature, being the largest public Android malware dataset with labeled families. The authors only employ the support vector machine to determine whether a sample is malware or not. This work first proposes a new efficient dimensionality reduction of features, as well as the application of several supervised machine learning algorithms for prediction purposes. Predictive models based on Random Forest are found to achieve the most promising results. They can detect an average of 91.72% malware samples, with a very low false positive rate of 0.13%, and using only 5,000 features. This is just over 9% of the total number of features of DREBIN. It achieves an accuracy of 99.52%, a total precision of 96.91%, as well as a macro average F1-score of 96.99%.</w:t>
            </w:r>
          </w:p>
        </w:tc>
        <w:tc>
          <w:tcPr>
            <w:tcW w:w="1170" w:type="dxa"/>
            <w:vAlign w:val="center"/>
          </w:tcPr>
          <w:p w14:paraId="2D2664BC" w14:textId="62A44F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Morán et al.</w:t>
            </w:r>
          </w:p>
        </w:tc>
        <w:tc>
          <w:tcPr>
            <w:tcW w:w="2250" w:type="dxa"/>
            <w:vAlign w:val="center"/>
          </w:tcPr>
          <w:p w14:paraId="34F33C77" w14:textId="0AE77C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Feature filtering techniques; Machine Learning algorithms; Predictive goodness metrics; Random Forest; Supervised feature selection techniques</w:t>
            </w:r>
          </w:p>
        </w:tc>
        <w:tc>
          <w:tcPr>
            <w:tcW w:w="1440" w:type="dxa"/>
            <w:vAlign w:val="center"/>
          </w:tcPr>
          <w:p w14:paraId="72637599" w14:textId="37224E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16.84152</w:t>
            </w:r>
          </w:p>
        </w:tc>
        <w:tc>
          <w:tcPr>
            <w:tcW w:w="1440" w:type="dxa"/>
            <w:vAlign w:val="center"/>
          </w:tcPr>
          <w:p w14:paraId="6CA35CA6" w14:textId="00B593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-4.94277</w:t>
            </w:r>
          </w:p>
        </w:tc>
        <w:tc>
          <w:tcPr>
            <w:tcW w:w="900" w:type="dxa"/>
            <w:vAlign w:val="center"/>
          </w:tcPr>
          <w:p w14:paraId="52264610" w14:textId="100142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1DB1511" w14:textId="77777777" w:rsidTr="005C3A05">
        <w:trPr>
          <w:jc w:val="center"/>
        </w:trPr>
        <w:tc>
          <w:tcPr>
            <w:tcW w:w="625" w:type="dxa"/>
            <w:vAlign w:val="center"/>
          </w:tcPr>
          <w:p w14:paraId="2FBBE638" w14:textId="6E7550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217</w:t>
            </w:r>
          </w:p>
        </w:tc>
        <w:tc>
          <w:tcPr>
            <w:tcW w:w="3785" w:type="dxa"/>
            <w:vAlign w:val="center"/>
          </w:tcPr>
          <w:p w14:paraId="567BC297" w14:textId="2C8943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rapid growth of mobile applications and the associated increased dependency on digital identity raises the growing risk of identity theft and related fraud. Hence, protecting identity in a mobile environment is a problem. This study develops a model that examines the role of identity protection self-efficacy in increasing users’ motivation intentions to achieve actual mobile identity protection. Our research found that self-efficacy significantly affects the relationship between users’ perceived threat appraisal and their motivational intentions for identity protection. The relation between mobile users’ protection, motivational intentions, and actual mobile identity protection actions was also found to be significant. Additionally, the findings revealed the </w:t>
            </w:r>
            <w:r w:rsidRPr="003362F1">
              <w:rPr>
                <w:rFonts w:asciiTheme="majorBidi" w:hAnsiTheme="majorBidi" w:cstheme="majorBidi"/>
                <w:color w:val="000000"/>
                <w:sz w:val="20"/>
                <w:szCs w:val="20"/>
              </w:rPr>
              <w:lastRenderedPageBreak/>
              <w:t>considerable impact of awareness in fully mediating between self-efficacy and actual identity protection. The model and its hypotheses are empirically tested through a survey of 383 mobile users, and the findings are validated through a panel of experts, thus confirming the impact of self-efficacy on an individual’s identity protection in the mobile context.</w:t>
            </w:r>
          </w:p>
        </w:tc>
        <w:tc>
          <w:tcPr>
            <w:tcW w:w="1170" w:type="dxa"/>
            <w:vAlign w:val="center"/>
          </w:tcPr>
          <w:p w14:paraId="64E5094C" w14:textId="548735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2024 authors. This is an open-access article distributed under the terms of the Creative Commons Attribution-NonCommercial 3.0 Australia License, </w:t>
            </w:r>
            <w:r w:rsidRPr="003362F1">
              <w:rPr>
                <w:rFonts w:asciiTheme="majorBidi" w:hAnsiTheme="majorBidi" w:cstheme="majorBidi"/>
                <w:color w:val="000000"/>
                <w:sz w:val="20"/>
                <w:szCs w:val="20"/>
              </w:rPr>
              <w:lastRenderedPageBreak/>
              <w:t>which permits noncommercial use, distribution, and reproduction in any medium, provided the original author and AJIS are credited.</w:t>
            </w:r>
          </w:p>
        </w:tc>
        <w:tc>
          <w:tcPr>
            <w:tcW w:w="2250" w:type="dxa"/>
            <w:vAlign w:val="center"/>
          </w:tcPr>
          <w:p w14:paraId="41A29EC6" w14:textId="6DA0B4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identity protection awareness; identity theft; mobile context; Mobile identity protection; motivation; self-efficacy; threat appraisal</w:t>
            </w:r>
          </w:p>
        </w:tc>
        <w:tc>
          <w:tcPr>
            <w:tcW w:w="1440" w:type="dxa"/>
            <w:vAlign w:val="center"/>
          </w:tcPr>
          <w:p w14:paraId="16B1D691" w14:textId="3A1FFF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17.41516</w:t>
            </w:r>
          </w:p>
        </w:tc>
        <w:tc>
          <w:tcPr>
            <w:tcW w:w="1440" w:type="dxa"/>
            <w:vAlign w:val="center"/>
          </w:tcPr>
          <w:p w14:paraId="3F813AD6" w14:textId="50E7E4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-3.55965</w:t>
            </w:r>
          </w:p>
        </w:tc>
        <w:tc>
          <w:tcPr>
            <w:tcW w:w="900" w:type="dxa"/>
            <w:vAlign w:val="center"/>
          </w:tcPr>
          <w:p w14:paraId="5BBB0C7E" w14:textId="1B7187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0FF910A" w14:textId="77777777" w:rsidTr="005C3A05">
        <w:trPr>
          <w:jc w:val="center"/>
        </w:trPr>
        <w:tc>
          <w:tcPr>
            <w:tcW w:w="625" w:type="dxa"/>
            <w:vAlign w:val="center"/>
          </w:tcPr>
          <w:p w14:paraId="3CC3F81B" w14:textId="259E6E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218</w:t>
            </w:r>
          </w:p>
        </w:tc>
        <w:tc>
          <w:tcPr>
            <w:tcW w:w="3785" w:type="dxa"/>
            <w:vAlign w:val="center"/>
          </w:tcPr>
          <w:p w14:paraId="4511EFDC" w14:textId="28E8E7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widespread use of smartphones worldwide in recent years has led to a corresponding rise in the number of mobile applications available for Android devices. These apps offer users convenient ways to perform various daily tasks but their proliferation has also created an environment in which attackers can steal sensitive information from smartphones. Insecure options employed by many app developers to create vulnerabilities that can be exploited by the attackers to gain access smartphones’ data. While existing methods can detect malware during an app installation but they do not sufficiently address the post-installation attacks such as fake apps or Man-in-the-Disk (MITD) attacks. The proposed method provide solution to address the post-installation attacks includes data leakage, malware injection, repackaging, reverse engineering, privilege escalation, and UI spoofing. To mitigate this risk, the Post-Installation App Detection Method is proposed to monitor and regulate sensitive information flow and prevent MITD attacks and is achieved 97% accuracy in detection of MITD attacks.</w:t>
            </w:r>
          </w:p>
        </w:tc>
        <w:tc>
          <w:tcPr>
            <w:tcW w:w="1170" w:type="dxa"/>
            <w:vAlign w:val="center"/>
          </w:tcPr>
          <w:p w14:paraId="5C2BB2C5" w14:textId="620B1F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 Published by Informa UK Limited, trading as Taylor &amp; Francis Group.</w:t>
            </w:r>
          </w:p>
        </w:tc>
        <w:tc>
          <w:tcPr>
            <w:tcW w:w="2250" w:type="dxa"/>
            <w:vAlign w:val="center"/>
          </w:tcPr>
          <w:p w14:paraId="13762655" w14:textId="49408A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Computer Science (General); Computing &amp; IT Security; Cyber-attacks; fake apps; malware; MITD attacks; Mobile Systems; post-installation app attacks; smartphones</w:t>
            </w:r>
          </w:p>
        </w:tc>
        <w:tc>
          <w:tcPr>
            <w:tcW w:w="1440" w:type="dxa"/>
            <w:vAlign w:val="center"/>
          </w:tcPr>
          <w:p w14:paraId="36A93A89" w14:textId="789327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18.27932</w:t>
            </w:r>
          </w:p>
        </w:tc>
        <w:tc>
          <w:tcPr>
            <w:tcW w:w="1440" w:type="dxa"/>
            <w:vAlign w:val="center"/>
          </w:tcPr>
          <w:p w14:paraId="15376154" w14:textId="6B413D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-7.12043</w:t>
            </w:r>
          </w:p>
        </w:tc>
        <w:tc>
          <w:tcPr>
            <w:tcW w:w="900" w:type="dxa"/>
            <w:vAlign w:val="center"/>
          </w:tcPr>
          <w:p w14:paraId="089D98E7" w14:textId="6D6B91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ED0D444" w14:textId="77777777" w:rsidTr="005C3A05">
        <w:trPr>
          <w:jc w:val="center"/>
        </w:trPr>
        <w:tc>
          <w:tcPr>
            <w:tcW w:w="625" w:type="dxa"/>
            <w:vAlign w:val="center"/>
          </w:tcPr>
          <w:p w14:paraId="076BEC2D" w14:textId="49F0FF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219</w:t>
            </w:r>
          </w:p>
        </w:tc>
        <w:tc>
          <w:tcPr>
            <w:tcW w:w="3785" w:type="dxa"/>
            <w:vAlign w:val="center"/>
          </w:tcPr>
          <w:p w14:paraId="52502F05" w14:textId="0A0BA7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phones have become an essential thing these days, in education, entertainment, even in the medical field, all these uses for mobile phone led to the fact that mobile phone contains a huge number of data should be protected. Mobile phones with all of its features have also vulnerabilities could anyone exploits, to maintain the security of the mobile phone it has to scan in every specific and regular time to determine vulnerabilities and the security issues to patch and fix by using the penetration testing operation. This paper will represent the OWASP mobile top ten </w:t>
            </w:r>
            <w:r w:rsidRPr="003362F1">
              <w:rPr>
                <w:rFonts w:asciiTheme="majorBidi" w:hAnsiTheme="majorBidi" w:cstheme="majorBidi"/>
                <w:color w:val="000000"/>
                <w:sz w:val="20"/>
                <w:szCs w:val="20"/>
              </w:rPr>
              <w:lastRenderedPageBreak/>
              <w:t>security vulnerabilities, as will identify the different mobile threats and their countermeasures, and the research will review the models for penetration testing threats. This research represents a Mobexler mobile application penetration-testing framework to verify the security vulnerabilities in IOS application, which is LinkedIn application, the methodology divided into seven phases: 1. Planning 2. IPA file and information gathering 3. Selecting application 4. Selection security tools 5. Setup and analysis 6. Manual review of Appxmanifest.xml 7. Dynamic analysis which checks for vulnerabilities and detect security misconfiguration.</w:t>
            </w:r>
          </w:p>
        </w:tc>
        <w:tc>
          <w:tcPr>
            <w:tcW w:w="1170" w:type="dxa"/>
            <w:vAlign w:val="center"/>
          </w:tcPr>
          <w:p w14:paraId="6928C741" w14:textId="5FC8DF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Little Lion Scientific.</w:t>
            </w:r>
          </w:p>
        </w:tc>
        <w:tc>
          <w:tcPr>
            <w:tcW w:w="2250" w:type="dxa"/>
            <w:vAlign w:val="center"/>
          </w:tcPr>
          <w:p w14:paraId="5C70ECCA" w14:textId="4C0EEE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IOS; Mobile Devices; OWAPS; Penetration Testing; Threat</w:t>
            </w:r>
          </w:p>
        </w:tc>
        <w:tc>
          <w:tcPr>
            <w:tcW w:w="1440" w:type="dxa"/>
            <w:vAlign w:val="center"/>
          </w:tcPr>
          <w:p w14:paraId="7338FBF6" w14:textId="406B18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16.75144</w:t>
            </w:r>
          </w:p>
        </w:tc>
        <w:tc>
          <w:tcPr>
            <w:tcW w:w="1440" w:type="dxa"/>
            <w:vAlign w:val="center"/>
          </w:tcPr>
          <w:p w14:paraId="6C2712DC" w14:textId="40DD6E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-4.75455</w:t>
            </w:r>
          </w:p>
        </w:tc>
        <w:tc>
          <w:tcPr>
            <w:tcW w:w="900" w:type="dxa"/>
            <w:vAlign w:val="center"/>
          </w:tcPr>
          <w:p w14:paraId="320B83EC" w14:textId="52BDDA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D816FD2" w14:textId="77777777" w:rsidTr="005C3A05">
        <w:trPr>
          <w:jc w:val="center"/>
        </w:trPr>
        <w:tc>
          <w:tcPr>
            <w:tcW w:w="625" w:type="dxa"/>
            <w:vAlign w:val="center"/>
          </w:tcPr>
          <w:p w14:paraId="2C6C253F" w14:textId="3D82F6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220</w:t>
            </w:r>
          </w:p>
        </w:tc>
        <w:tc>
          <w:tcPr>
            <w:tcW w:w="3785" w:type="dxa"/>
            <w:vAlign w:val="center"/>
          </w:tcPr>
          <w:p w14:paraId="4BDDB522" w14:textId="7C3889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rapid advancement of mobile network technology has led to an increasing popularity of virtual reality (VR) systems in fashion design. However, this proliferation has also introduced significant network security vulnerabilities. This paper presents a discussion on establishing an effective network intrusion detection system tailored to the unique aspects of mobile networks, aiming to safeguard the security and reliability of VR applications in clothing design. We propose a deep learning-based intrusion detection algorithm that leverages the features of wireless networks and mobile applications to monitor and analyze traffic data in real time. Training and validation datasets are utilized to assess the model's detection performance across various scenarios. Experimental findings indicate that the proposed intrusion detection system can proficiently identify multiple types of network attacks, achieving a high detection rate coupled with a low false positive rate. The system demonstrates strong real-time performance and accuracy, allowing it to adapt to the dynamic nature of mobile network environments. The mobile network-based intrusion detection system holds significant application potential in the realm of VR fashion design, providing a secure and dependable platform for designers.</w:t>
            </w:r>
          </w:p>
        </w:tc>
        <w:tc>
          <w:tcPr>
            <w:tcW w:w="1170" w:type="dxa"/>
            <w:vAlign w:val="center"/>
          </w:tcPr>
          <w:p w14:paraId="137AABA0" w14:textId="383F32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under exclusive licence to Springer Science+Business Media, LLC, part of Springer Nature 2024.</w:t>
            </w:r>
          </w:p>
        </w:tc>
        <w:tc>
          <w:tcPr>
            <w:tcW w:w="2250" w:type="dxa"/>
            <w:vAlign w:val="center"/>
          </w:tcPr>
          <w:p w14:paraId="6416DD88" w14:textId="73DACA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Automatic detection; Fashion design; Mobile network; Network intrusion; Virtual reality system</w:t>
            </w:r>
          </w:p>
        </w:tc>
        <w:tc>
          <w:tcPr>
            <w:tcW w:w="1440" w:type="dxa"/>
            <w:vAlign w:val="center"/>
          </w:tcPr>
          <w:p w14:paraId="5C3DA463" w14:textId="6794DA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17.9519</w:t>
            </w:r>
          </w:p>
        </w:tc>
        <w:tc>
          <w:tcPr>
            <w:tcW w:w="1440" w:type="dxa"/>
            <w:vAlign w:val="center"/>
          </w:tcPr>
          <w:p w14:paraId="43D85F14" w14:textId="09F0E5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-4.63661</w:t>
            </w:r>
          </w:p>
        </w:tc>
        <w:tc>
          <w:tcPr>
            <w:tcW w:w="900" w:type="dxa"/>
            <w:vAlign w:val="center"/>
          </w:tcPr>
          <w:p w14:paraId="5EC4586E" w14:textId="587EB4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A063291" w14:textId="77777777" w:rsidTr="005C3A05">
        <w:trPr>
          <w:jc w:val="center"/>
        </w:trPr>
        <w:tc>
          <w:tcPr>
            <w:tcW w:w="625" w:type="dxa"/>
            <w:vAlign w:val="center"/>
          </w:tcPr>
          <w:p w14:paraId="59AB886E" w14:textId="64497F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221</w:t>
            </w:r>
          </w:p>
        </w:tc>
        <w:tc>
          <w:tcPr>
            <w:tcW w:w="3785" w:type="dxa"/>
            <w:vAlign w:val="center"/>
          </w:tcPr>
          <w:p w14:paraId="249DC632" w14:textId="1FF43F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Dark patterns are user interface elements that can influence a person's behavior against their intentions or best interests. Prior work identified these patterns in websites and mobile apps, but little is known about how the design of platforms might impact dark pattern manifestations </w:t>
            </w:r>
            <w:r w:rsidRPr="003362F1">
              <w:rPr>
                <w:rFonts w:asciiTheme="majorBidi" w:hAnsiTheme="majorBidi" w:cstheme="majorBidi"/>
                <w:color w:val="000000"/>
                <w:sz w:val="20"/>
                <w:szCs w:val="20"/>
              </w:rPr>
              <w:lastRenderedPageBreak/>
              <w:t>and related human vulnerabilities. In this paper, we conduct a comparative study of mobile application, mobile browser, and web browser versions of 105 popular services to investigate variations in dark patterns across modalities. We perform manual tests, identify dark patterns in each service, and examine how they persist or differ by modality. Our findings show that while services can employ some dark patterns equally across modalities, many dark patterns vary between platforms, and that these differences saddle people with inconsistent experiences of autonomy, privacy, and control. We conclude by discussing broader implications for policymakers and practitioners, and provide suggestions for furthering dark patterns research.</w:t>
            </w:r>
          </w:p>
        </w:tc>
        <w:tc>
          <w:tcPr>
            <w:tcW w:w="1170" w:type="dxa"/>
            <w:vAlign w:val="center"/>
          </w:tcPr>
          <w:p w14:paraId="53C924A9" w14:textId="6B8480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ACM.</w:t>
            </w:r>
          </w:p>
        </w:tc>
        <w:tc>
          <w:tcPr>
            <w:tcW w:w="2250" w:type="dxa"/>
            <w:vAlign w:val="center"/>
          </w:tcPr>
          <w:p w14:paraId="66903F95" w14:textId="2BA918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protection; dark patterns; deceptive content; manipulation; nudging; UX design</w:t>
            </w:r>
          </w:p>
        </w:tc>
        <w:tc>
          <w:tcPr>
            <w:tcW w:w="1440" w:type="dxa"/>
            <w:vAlign w:val="center"/>
          </w:tcPr>
          <w:p w14:paraId="46E42F50" w14:textId="54911B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16.92562</w:t>
            </w:r>
          </w:p>
        </w:tc>
        <w:tc>
          <w:tcPr>
            <w:tcW w:w="1440" w:type="dxa"/>
            <w:vAlign w:val="center"/>
          </w:tcPr>
          <w:p w14:paraId="3AF7F764" w14:textId="79A7D5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-5.63176</w:t>
            </w:r>
          </w:p>
        </w:tc>
        <w:tc>
          <w:tcPr>
            <w:tcW w:w="900" w:type="dxa"/>
            <w:vAlign w:val="center"/>
          </w:tcPr>
          <w:p w14:paraId="55DA7D4F" w14:textId="0FD898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19DF48E" w14:textId="77777777" w:rsidTr="005C3A05">
        <w:trPr>
          <w:jc w:val="center"/>
        </w:trPr>
        <w:tc>
          <w:tcPr>
            <w:tcW w:w="625" w:type="dxa"/>
            <w:vAlign w:val="center"/>
          </w:tcPr>
          <w:p w14:paraId="1ACEA99D" w14:textId="729FED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222</w:t>
            </w:r>
          </w:p>
        </w:tc>
        <w:tc>
          <w:tcPr>
            <w:tcW w:w="3785" w:type="dxa"/>
            <w:vAlign w:val="center"/>
          </w:tcPr>
          <w:p w14:paraId="054DA3B6" w14:textId="783F45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Over the last decade, numerous research efforts have been dedicated to countering malicious mobile applications. Given its market share, Android OS has been the primary target for most of these apps. Researchers have devised numerous solutions to protect Android devices and their users, categorizing them into static and dynamic approaches. Each of these approaches has its own advantages and disadvantages. The hybrid approach aims to combine the benefits of both. This study closely examines the hybrid solutions proposed between 2012 and 2023, highlighting their strengths and limitations. The objective of this study is to provide a comprehensive review of existing research on Android malware detection using a hybrid approach. Our review identifies several issues related to hybrid detection approaches, including datasets, feature utilization and selection, working environments, detection order mechanisms, integrity of the detection step, detection algorithms, and the use of automated input generation. Key findings of this study include: (i) the majority of studies have not adequately addressed on-device detection and have overlooked the importance of system usability, (ii) many studies rely on outdated datasets that do not accurately represent the current threat landscape, (iii) there is a need for a methodology to detect zero-day attacks, and (iv) most research has not paid attention to the impact of automated input generation on malware </w:t>
            </w:r>
            <w:r w:rsidRPr="003362F1">
              <w:rPr>
                <w:rFonts w:asciiTheme="majorBidi" w:hAnsiTheme="majorBidi" w:cstheme="majorBidi"/>
                <w:color w:val="000000"/>
                <w:sz w:val="20"/>
                <w:szCs w:val="20"/>
              </w:rPr>
              <w:lastRenderedPageBreak/>
              <w:t>behavior and code coverage. We also discuss some open issues and future directions that will help substantiate the hybrid approach study.</w:t>
            </w:r>
          </w:p>
        </w:tc>
        <w:tc>
          <w:tcPr>
            <w:tcW w:w="1170" w:type="dxa"/>
            <w:vAlign w:val="center"/>
          </w:tcPr>
          <w:p w14:paraId="0E8E2F06" w14:textId="553A11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7FAEAB9A" w14:textId="111099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heuristic-based detection; hybrid approach</w:t>
            </w:r>
          </w:p>
        </w:tc>
        <w:tc>
          <w:tcPr>
            <w:tcW w:w="1440" w:type="dxa"/>
            <w:vAlign w:val="center"/>
          </w:tcPr>
          <w:p w14:paraId="6AFA3C83" w14:textId="5DDCCE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17.76889</w:t>
            </w:r>
          </w:p>
        </w:tc>
        <w:tc>
          <w:tcPr>
            <w:tcW w:w="1440" w:type="dxa"/>
            <w:vAlign w:val="center"/>
          </w:tcPr>
          <w:p w14:paraId="1CF05A50" w14:textId="36BA07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-3.54084</w:t>
            </w:r>
          </w:p>
        </w:tc>
        <w:tc>
          <w:tcPr>
            <w:tcW w:w="900" w:type="dxa"/>
            <w:vAlign w:val="center"/>
          </w:tcPr>
          <w:p w14:paraId="4BC5781E" w14:textId="035340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FCA2B22" w14:textId="77777777" w:rsidTr="005C3A05">
        <w:trPr>
          <w:jc w:val="center"/>
        </w:trPr>
        <w:tc>
          <w:tcPr>
            <w:tcW w:w="625" w:type="dxa"/>
            <w:vAlign w:val="center"/>
          </w:tcPr>
          <w:p w14:paraId="53BBEDBC" w14:textId="7C5635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223</w:t>
            </w:r>
          </w:p>
        </w:tc>
        <w:tc>
          <w:tcPr>
            <w:tcW w:w="3785" w:type="dxa"/>
            <w:vAlign w:val="center"/>
          </w:tcPr>
          <w:p w14:paraId="6B9C32C4" w14:textId="2E4ADC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Current mobile platforms pose many privacy risks for the users. Android applications (apps) request access to device resources and data, such as storage, GPS location, camera, microphone, SMS, phone identity, and network information. Legitimate mobile apps, advertisements (ads), and malware all require access to mobile resources and data to function properly. Therefore, it is difficult for the user to make informed decisions that effectively balance their privacy and app functionality. This study analyzes the Android application permissions, ad networks and the impact on end-user’s privacy. Dangerous combinations of app permissions, and ad networks are used as features in our prediction models to understand the behavior of apps. Our models have a high classification accuracy of 95.9% considering the imbalance in real life between benign and malicious apps. Our assumption that certain app permissions can be a potential threat to the privacy of end users is confirmed to be one of the most impactful features of our prediction models. Since our study considers the impact of ad networks and malware permissions, it will help end-users make more informed decision about the app permissions they grant and understand that the app permissions open doors to more vulnerabilities, and at some point, benign apps can behave maliciously.</w:t>
            </w:r>
          </w:p>
        </w:tc>
        <w:tc>
          <w:tcPr>
            <w:tcW w:w="1170" w:type="dxa"/>
            <w:vAlign w:val="center"/>
          </w:tcPr>
          <w:p w14:paraId="62547180" w14:textId="2FB23F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2023.</w:t>
            </w:r>
          </w:p>
        </w:tc>
        <w:tc>
          <w:tcPr>
            <w:tcW w:w="2250" w:type="dxa"/>
            <w:vAlign w:val="center"/>
          </w:tcPr>
          <w:p w14:paraId="5C9335B5" w14:textId="44E98D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platform; Application permission; Authorization; Human factors; Privacy; Security</w:t>
            </w:r>
          </w:p>
        </w:tc>
        <w:tc>
          <w:tcPr>
            <w:tcW w:w="1440" w:type="dxa"/>
            <w:vAlign w:val="center"/>
          </w:tcPr>
          <w:p w14:paraId="16804469" w14:textId="7AEF5D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17.02594</w:t>
            </w:r>
          </w:p>
        </w:tc>
        <w:tc>
          <w:tcPr>
            <w:tcW w:w="1440" w:type="dxa"/>
            <w:vAlign w:val="center"/>
          </w:tcPr>
          <w:p w14:paraId="51CD39F3" w14:textId="19BCC1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-5.31698</w:t>
            </w:r>
          </w:p>
        </w:tc>
        <w:tc>
          <w:tcPr>
            <w:tcW w:w="900" w:type="dxa"/>
            <w:vAlign w:val="center"/>
          </w:tcPr>
          <w:p w14:paraId="4934F5E5" w14:textId="2BE151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3C46FE2" w14:textId="77777777" w:rsidTr="005C3A05">
        <w:trPr>
          <w:jc w:val="center"/>
        </w:trPr>
        <w:tc>
          <w:tcPr>
            <w:tcW w:w="625" w:type="dxa"/>
            <w:vAlign w:val="center"/>
          </w:tcPr>
          <w:p w14:paraId="59E58221" w14:textId="125E0C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224</w:t>
            </w:r>
          </w:p>
        </w:tc>
        <w:tc>
          <w:tcPr>
            <w:tcW w:w="3785" w:type="dxa"/>
            <w:vAlign w:val="center"/>
          </w:tcPr>
          <w:p w14:paraId="54BE1077" w14:textId="09055C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growing Android malware is seriously threatening the privacy and property security of Android users. However, the existing detection methods are often unable to maintain sustainability as Android malwares evolve. To address this issue, instead of directly using the intra-App feature, we exploit diverse inter-App relations to build a higher-level semantic association, making it more difficult for malware to evade detection. In this paper, we propose WHGDroid, a new malware detection framework based on weighted heterogeneous graph, which helps detect malware by implicit higher-level semantic connectivity across Apps. To comprehensively analyze Apps, we first </w:t>
            </w:r>
            <w:r w:rsidRPr="003362F1">
              <w:rPr>
                <w:rFonts w:asciiTheme="majorBidi" w:hAnsiTheme="majorBidi" w:cstheme="majorBidi"/>
                <w:color w:val="000000"/>
                <w:sz w:val="20"/>
                <w:szCs w:val="20"/>
              </w:rPr>
              <w:lastRenderedPageBreak/>
              <w:t>extract five different Android entities and five relations, and then model the entities and relations among them into a weighted heterogeneous graph (WHG), in which weights are used to represent the importance of entities. Rich-semantic metapaths are proposed to establish the implicit associations between App nodes and derive homogeneous graphs containing only App nodes. Finally, graph neural network is used to learn the numerical embedding representations of Apps. We make a comprehensive comparison with five baseline methods on large datasets in different read scenarios. The experimental results show that WHGDroid is superior to two state-of-the-art methods in all cases.</w:t>
            </w:r>
          </w:p>
        </w:tc>
        <w:tc>
          <w:tcPr>
            <w:tcW w:w="1170" w:type="dxa"/>
            <w:vAlign w:val="center"/>
          </w:tcPr>
          <w:p w14:paraId="1A8A9553" w14:textId="644540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w:t>
            </w:r>
          </w:p>
        </w:tc>
        <w:tc>
          <w:tcPr>
            <w:tcW w:w="2250" w:type="dxa"/>
            <w:vAlign w:val="center"/>
          </w:tcPr>
          <w:p w14:paraId="518F60CD" w14:textId="4EF528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Graph neural network; Graph representation learning; Heterogeneous graph; Mobile application security; Model aging</w:t>
            </w:r>
          </w:p>
        </w:tc>
        <w:tc>
          <w:tcPr>
            <w:tcW w:w="1440" w:type="dxa"/>
            <w:vAlign w:val="center"/>
          </w:tcPr>
          <w:p w14:paraId="0481758A" w14:textId="4BF29D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17.19565</w:t>
            </w:r>
          </w:p>
        </w:tc>
        <w:tc>
          <w:tcPr>
            <w:tcW w:w="1440" w:type="dxa"/>
            <w:vAlign w:val="center"/>
          </w:tcPr>
          <w:p w14:paraId="7586D32C" w14:textId="7966E5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-3.33955</w:t>
            </w:r>
          </w:p>
        </w:tc>
        <w:tc>
          <w:tcPr>
            <w:tcW w:w="900" w:type="dxa"/>
            <w:vAlign w:val="center"/>
          </w:tcPr>
          <w:p w14:paraId="506026FC" w14:textId="7DF1E6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7CAB434" w14:textId="77777777" w:rsidTr="005C3A05">
        <w:trPr>
          <w:jc w:val="center"/>
        </w:trPr>
        <w:tc>
          <w:tcPr>
            <w:tcW w:w="625" w:type="dxa"/>
            <w:vAlign w:val="center"/>
          </w:tcPr>
          <w:p w14:paraId="7204FEE0" w14:textId="3D0F65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225</w:t>
            </w:r>
          </w:p>
        </w:tc>
        <w:tc>
          <w:tcPr>
            <w:tcW w:w="3785" w:type="dxa"/>
            <w:vAlign w:val="center"/>
          </w:tcPr>
          <w:p w14:paraId="44B2C60B" w14:textId="2DC3CE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Computer, Internet, and Smartphone have changed our life as never before. Today, we cannot even imagine our life without these technologies. If we look around, we find everything, everywhere connected and controlled by system and software. We find amazing software and mobile applications which have become nerve of our daily life. Our dependency on this software and systems is so and so much that it is scary even to imagine, what if this system fails at any point in time. There is always a threat surrounded by various types of cyber-attacks. Every day cybercriminals are evolving their attacking strategy. Cyber-attacks using ever-more sophisticated malware are the major cause of concern for all types of users. Cyber-world has witnessed rapid changes in malware attacking strategy in the recent past. The volume, velocity, and complexity of malware are posing new challenges for malware detection systems. A scalable malware detection system with the capability to detect complex attacks is the time of need. In this paper, we have proposed a scalable malware detection system using big data and a machine learning approach. The machine learning model proposed in the system is implemented using Apache Spark which supports distributed learning. Locality-sensitive hashing is used for malware detection, which significantly reduces the malware detection time. A five-stage iterative process has been used to carry out the implementation and experimental analysis. The proposed model shown in the </w:t>
            </w:r>
            <w:r w:rsidRPr="003362F1">
              <w:rPr>
                <w:rFonts w:asciiTheme="majorBidi" w:hAnsiTheme="majorBidi" w:cstheme="majorBidi"/>
                <w:color w:val="000000"/>
                <w:sz w:val="20"/>
                <w:szCs w:val="20"/>
              </w:rPr>
              <w:lastRenderedPageBreak/>
              <w:t>paper has achieved 99.8% accuracy. The proposed model has also significantly reduced the learning and malware detection time compared to models proposed by other researchers.</w:t>
            </w:r>
          </w:p>
        </w:tc>
        <w:tc>
          <w:tcPr>
            <w:tcW w:w="1170" w:type="dxa"/>
            <w:vAlign w:val="center"/>
          </w:tcPr>
          <w:p w14:paraId="196478C7" w14:textId="4FC984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 under exclusive licence to Springer-Verlag GmbH Germany, part of Springer Nature.</w:t>
            </w:r>
          </w:p>
        </w:tc>
        <w:tc>
          <w:tcPr>
            <w:tcW w:w="2250" w:type="dxa"/>
            <w:vAlign w:val="center"/>
          </w:tcPr>
          <w:p w14:paraId="3E7A2988" w14:textId="2E26BF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Big data; Dynamic analysis; Locality-sensitive hashing; Machine learning; Malware; Static analysis</w:t>
            </w:r>
          </w:p>
        </w:tc>
        <w:tc>
          <w:tcPr>
            <w:tcW w:w="1440" w:type="dxa"/>
            <w:vAlign w:val="center"/>
          </w:tcPr>
          <w:p w14:paraId="6F982BEE" w14:textId="359783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17.87388</w:t>
            </w:r>
          </w:p>
        </w:tc>
        <w:tc>
          <w:tcPr>
            <w:tcW w:w="1440" w:type="dxa"/>
            <w:vAlign w:val="center"/>
          </w:tcPr>
          <w:p w14:paraId="3BDA4E62" w14:textId="7B84F6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-5.67237</w:t>
            </w:r>
          </w:p>
        </w:tc>
        <w:tc>
          <w:tcPr>
            <w:tcW w:w="900" w:type="dxa"/>
            <w:vAlign w:val="center"/>
          </w:tcPr>
          <w:p w14:paraId="40FDE86F" w14:textId="4426D3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0900B34" w14:textId="77777777" w:rsidTr="005C3A05">
        <w:trPr>
          <w:jc w:val="center"/>
        </w:trPr>
        <w:tc>
          <w:tcPr>
            <w:tcW w:w="625" w:type="dxa"/>
            <w:vAlign w:val="center"/>
          </w:tcPr>
          <w:p w14:paraId="66700C79" w14:textId="12BC5A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226</w:t>
            </w:r>
          </w:p>
        </w:tc>
        <w:tc>
          <w:tcPr>
            <w:tcW w:w="3785" w:type="dxa"/>
            <w:vAlign w:val="center"/>
          </w:tcPr>
          <w:p w14:paraId="739B7923" w14:textId="4BDC7A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fast development of smartphone technology and mobile applications, the mobile phone has become the most powerful tool to access the Internet and get various services with one click. Meanwhile, susceptibilities of the application are the primary hazard to the security of Android devices. Due to these weaknesses, an attacker can easily hack the confidential data of the mobile phone. The malware application automatically performs fraudulent activities on mobile phones without the user's knowledge. Thus, these attacks are the major threats to the security of mobile phones. To detect malicious applications installed on Android smartphones, we have conducted a study that focuses on permissions and intent-based mechanisms. The study was done in three phases: in the first phase, the dataset was created by extracting intents and permissions from APK files; in the second phase, correlation-based feature selection (CFS) and best first search (BFS) were combined to select the most representative features from the feature space of the extracted dataset; and in the third phase, machine learning (ML) techniques were trained and tested against the preprocessed dataset obtained in the second phase. The accuracy, precision, recall, F1 score, and error metrics of seven machine learning techniques (REPTree, Rule PART, RF, SMO, SGD, MCC, and LMT) were demonstrated over the Android dataset.</w:t>
            </w:r>
          </w:p>
        </w:tc>
        <w:tc>
          <w:tcPr>
            <w:tcW w:w="1170" w:type="dxa"/>
            <w:vAlign w:val="center"/>
          </w:tcPr>
          <w:p w14:paraId="2E83253C" w14:textId="00F421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Ravi Mohan Sharma et al.</w:t>
            </w:r>
          </w:p>
        </w:tc>
        <w:tc>
          <w:tcPr>
            <w:tcW w:w="2250" w:type="dxa"/>
            <w:vAlign w:val="center"/>
          </w:tcPr>
          <w:p w14:paraId="78382976"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D9B9CB0" w14:textId="10AA67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17.95137</w:t>
            </w:r>
          </w:p>
        </w:tc>
        <w:tc>
          <w:tcPr>
            <w:tcW w:w="1440" w:type="dxa"/>
            <w:vAlign w:val="center"/>
          </w:tcPr>
          <w:p w14:paraId="75D6D97C" w14:textId="36ECE8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-4.7827</w:t>
            </w:r>
          </w:p>
        </w:tc>
        <w:tc>
          <w:tcPr>
            <w:tcW w:w="900" w:type="dxa"/>
            <w:vAlign w:val="center"/>
          </w:tcPr>
          <w:p w14:paraId="4E626A2C" w14:textId="2093FB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D6D08D4" w14:textId="77777777" w:rsidTr="005C3A05">
        <w:trPr>
          <w:jc w:val="center"/>
        </w:trPr>
        <w:tc>
          <w:tcPr>
            <w:tcW w:w="625" w:type="dxa"/>
            <w:vAlign w:val="center"/>
          </w:tcPr>
          <w:p w14:paraId="210A8EFA" w14:textId="5EEA3E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227</w:t>
            </w:r>
          </w:p>
        </w:tc>
        <w:tc>
          <w:tcPr>
            <w:tcW w:w="3785" w:type="dxa"/>
            <w:vAlign w:val="center"/>
          </w:tcPr>
          <w:p w14:paraId="2D1BD26E" w14:textId="645AD8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advent of the 5G network, edge devices and mobile and multimedia applications are used a lot; malware appeared to target edge devices. In the fourth quarter of 2020, 43 million pieces of malware targeting mobile devices occurred. Therefore, a lot of researchers studied various methods to quickly protect users from malware. In particular, they studied detecting malware for achieving the high accuracy with deep learning-based classification models on mobile devices. However, such deep learning-based classifiers consume a lot of resources, and mobile devices have limited hardware </w:t>
            </w:r>
            <w:r w:rsidRPr="003362F1">
              <w:rPr>
                <w:rFonts w:asciiTheme="majorBidi" w:hAnsiTheme="majorBidi" w:cstheme="majorBidi"/>
                <w:color w:val="000000"/>
                <w:sz w:val="20"/>
                <w:szCs w:val="20"/>
              </w:rPr>
              <w:lastRenderedPageBreak/>
              <w:t>resources such as RAM and battery. Therefore, such approaches are difficult to be used in the mobile devices in practice. In this work, we study how a deep learning classifier classifies malware and proposed a novel approach to generate a light-weight classifier that can efficiently and effectively detect malware based on the insight that malware exhibits distinctive features as they are programmed to perform malicious actions such as information leaks. Therefore, by analyzing and extracting distinctive features used by a deep learning classifier from malicious dataset, we generate a light-weight rule-based classifier with high accuracy to efficiently detect malware on edge devices called LiDAR. On an edge device, LiDAR detects malware with 94% accuracy (F1-score) and 85.67% and 328.24% lower usages for CPU and RAM, respectively, than a CNN classifier, and showed the classification time 454.37% faster than the classifier.</w:t>
            </w:r>
          </w:p>
        </w:tc>
        <w:tc>
          <w:tcPr>
            <w:tcW w:w="1170" w:type="dxa"/>
            <w:vAlign w:val="center"/>
          </w:tcPr>
          <w:p w14:paraId="1F6495FD" w14:textId="30ACF2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Jinsung Kim et al.</w:t>
            </w:r>
          </w:p>
        </w:tc>
        <w:tc>
          <w:tcPr>
            <w:tcW w:w="2250" w:type="dxa"/>
            <w:vAlign w:val="center"/>
          </w:tcPr>
          <w:p w14:paraId="70DABE1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2BB2E28" w14:textId="7450F4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16.73694</w:t>
            </w:r>
          </w:p>
        </w:tc>
        <w:tc>
          <w:tcPr>
            <w:tcW w:w="1440" w:type="dxa"/>
            <w:vAlign w:val="center"/>
          </w:tcPr>
          <w:p w14:paraId="31E67831" w14:textId="39AB69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-4.50956</w:t>
            </w:r>
          </w:p>
        </w:tc>
        <w:tc>
          <w:tcPr>
            <w:tcW w:w="900" w:type="dxa"/>
            <w:vAlign w:val="center"/>
          </w:tcPr>
          <w:p w14:paraId="719DCA76" w14:textId="682DD5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D094064" w14:textId="77777777" w:rsidTr="005C3A05">
        <w:trPr>
          <w:jc w:val="center"/>
        </w:trPr>
        <w:tc>
          <w:tcPr>
            <w:tcW w:w="625" w:type="dxa"/>
            <w:vAlign w:val="center"/>
          </w:tcPr>
          <w:p w14:paraId="6AF87F82" w14:textId="5B7C8E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228</w:t>
            </w:r>
          </w:p>
        </w:tc>
        <w:tc>
          <w:tcPr>
            <w:tcW w:w="3785" w:type="dxa"/>
            <w:vAlign w:val="center"/>
          </w:tcPr>
          <w:p w14:paraId="5A409DE7" w14:textId="0C29B8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is the most widely used operating system in smartphones.Mobile users can download and access apps easily from the play store. Due tolack of security awareness and risk associated with mobile apps, malware appswould be downloaded by normal users in general. The consequences after installinga malware app are unpredictable. Malware apps can gather user personaldata, browsing history, user profiles, user sensitive data like passwords. Hence,android malware detection is essential for providing security to mobile users.Android malware detection using machine learning is done either by extractingstatic features (opcodes, permissions, intents, system commands) or by extractingdynamic features (log behavior, system calls, dataflow). In this paper, opcodesequences are extracted from malware and benign apps, and Recurrent NeuralNetworks are proposed on extracted sequences. Benign apps are collected fromthe play store, apkpure.com and malware apps are collected from the virus sharewebsite. The proposed Recurrent Neural Network model could achieve 96%accuracy for android malware detection</w:t>
            </w:r>
          </w:p>
        </w:tc>
        <w:tc>
          <w:tcPr>
            <w:tcW w:w="1170" w:type="dxa"/>
            <w:vAlign w:val="center"/>
          </w:tcPr>
          <w:p w14:paraId="7BF69489" w14:textId="75E255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International Journal of Interactive Mobile Technologies. All Rights Reserved.</w:t>
            </w:r>
          </w:p>
        </w:tc>
        <w:tc>
          <w:tcPr>
            <w:tcW w:w="2250" w:type="dxa"/>
            <w:vAlign w:val="center"/>
          </w:tcPr>
          <w:p w14:paraId="3DAD4202" w14:textId="1F7A65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Opcodes; Recurrent neural networks</w:t>
            </w:r>
          </w:p>
        </w:tc>
        <w:tc>
          <w:tcPr>
            <w:tcW w:w="1440" w:type="dxa"/>
            <w:vAlign w:val="center"/>
          </w:tcPr>
          <w:p w14:paraId="3ACA127B" w14:textId="60C8BC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18.12882</w:t>
            </w:r>
          </w:p>
        </w:tc>
        <w:tc>
          <w:tcPr>
            <w:tcW w:w="1440" w:type="dxa"/>
            <w:vAlign w:val="center"/>
          </w:tcPr>
          <w:p w14:paraId="7533C4A8" w14:textId="7FFA03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-4.86839</w:t>
            </w:r>
          </w:p>
        </w:tc>
        <w:tc>
          <w:tcPr>
            <w:tcW w:w="900" w:type="dxa"/>
            <w:vAlign w:val="center"/>
          </w:tcPr>
          <w:p w14:paraId="5E0C6846" w14:textId="4160DC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759EBFB" w14:textId="77777777" w:rsidTr="005C3A05">
        <w:trPr>
          <w:jc w:val="center"/>
        </w:trPr>
        <w:tc>
          <w:tcPr>
            <w:tcW w:w="625" w:type="dxa"/>
            <w:vAlign w:val="center"/>
          </w:tcPr>
          <w:p w14:paraId="06F7F294" w14:textId="547733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229</w:t>
            </w:r>
          </w:p>
        </w:tc>
        <w:tc>
          <w:tcPr>
            <w:tcW w:w="3785" w:type="dxa"/>
            <w:vAlign w:val="center"/>
          </w:tcPr>
          <w:p w14:paraId="7121DEB8" w14:textId="379F8E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recent unprecedented threat from COVID-19 and past epidemics, such as SARS, AIDS, and Ebola, has affected millions of people in multiple countries. </w:t>
            </w:r>
            <w:r w:rsidRPr="003362F1">
              <w:rPr>
                <w:rFonts w:asciiTheme="majorBidi" w:hAnsiTheme="majorBidi" w:cstheme="majorBidi"/>
                <w:color w:val="000000"/>
                <w:sz w:val="20"/>
                <w:szCs w:val="20"/>
              </w:rPr>
              <w:lastRenderedPageBreak/>
              <w:t>Countries have shut their borders, and their nationals have been advised to self-quarantine. The variety of responses to the pandemic has given rise to data privacy concerns. Infection prevention and control strategies as well as disease control measures, especially real-time contact tracing for COVID-19, require the identification of people exposed to COVID-19. Such tracing frameworks use mobile apps and geolocations to trace individuals. However, while the motive may be well intended, the limitations and security issues associated with using such a technology are a serious cause of concern. There are growing concerns regarding the privacy of an individual's location and personal identifiable information (PII) being shared with governments and/or health agencies. This study presents a real-time, trust-based contact-tracing framework that operates without the use of an individual's PII, location sensing, or gathering GPS logs. The focus of the proposed contact tracing framework is to ensure real-time privacy using the Bluetooth range of individuals to determine others within the range. The research validates the trust-based framework using Bluetooth as practical and privacy-aware. Using our proposed methodology, personal information, health logs, and location data will be secure and not abused. This research analyzes 100,000 tracing dataset records from 150 mobile devices to identify infected users and active users.</w:t>
            </w:r>
          </w:p>
        </w:tc>
        <w:tc>
          <w:tcPr>
            <w:tcW w:w="1170" w:type="dxa"/>
            <w:vAlign w:val="center"/>
          </w:tcPr>
          <w:p w14:paraId="3B6A3992" w14:textId="06F252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2021 Tech Science Press. All </w:t>
            </w:r>
            <w:r w:rsidRPr="003362F1">
              <w:rPr>
                <w:rFonts w:asciiTheme="majorBidi" w:hAnsiTheme="majorBidi" w:cstheme="majorBidi"/>
                <w:color w:val="000000"/>
                <w:sz w:val="20"/>
                <w:szCs w:val="20"/>
              </w:rPr>
              <w:lastRenderedPageBreak/>
              <w:t>rights reserved.</w:t>
            </w:r>
          </w:p>
        </w:tc>
        <w:tc>
          <w:tcPr>
            <w:tcW w:w="2250" w:type="dxa"/>
            <w:vAlign w:val="center"/>
          </w:tcPr>
          <w:p w14:paraId="752F7246" w14:textId="359E4F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Bluetooth; Contact tracing; Covid; Epidemic; Mobile apps; Privacy</w:t>
            </w:r>
          </w:p>
        </w:tc>
        <w:tc>
          <w:tcPr>
            <w:tcW w:w="1440" w:type="dxa"/>
            <w:vAlign w:val="center"/>
          </w:tcPr>
          <w:p w14:paraId="383FD846" w14:textId="10014B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18.3462</w:t>
            </w:r>
          </w:p>
        </w:tc>
        <w:tc>
          <w:tcPr>
            <w:tcW w:w="1440" w:type="dxa"/>
            <w:vAlign w:val="center"/>
          </w:tcPr>
          <w:p w14:paraId="0458BE30" w14:textId="356516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-3.36028</w:t>
            </w:r>
          </w:p>
        </w:tc>
        <w:tc>
          <w:tcPr>
            <w:tcW w:w="900" w:type="dxa"/>
            <w:vAlign w:val="center"/>
          </w:tcPr>
          <w:p w14:paraId="5B84F939" w14:textId="3C01E0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471CAA5" w14:textId="77777777" w:rsidTr="005C3A05">
        <w:trPr>
          <w:jc w:val="center"/>
        </w:trPr>
        <w:tc>
          <w:tcPr>
            <w:tcW w:w="625" w:type="dxa"/>
            <w:vAlign w:val="center"/>
          </w:tcPr>
          <w:p w14:paraId="6FBEC1B7" w14:textId="7BF292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230</w:t>
            </w:r>
          </w:p>
        </w:tc>
        <w:tc>
          <w:tcPr>
            <w:tcW w:w="3785" w:type="dxa"/>
            <w:vAlign w:val="center"/>
          </w:tcPr>
          <w:p w14:paraId="041A78E7" w14:textId="7F3D18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applications are used for accomplishing everyday life activities, such as shopping, banking, and social communications. To leverage the features of mobile apps, users often need to share sensitive information. However, recent research demonstrated that most of such apps present critical security and privacy defects. In this context, we define as vulnerability-proneness the risk level(s) that users meet in downloading specific apps, to better understand whether (1) users select apps with lower risk levels and if (2) vulnerability-proneness of an app might affect its success. We use as proxy to measure such risk level the “number of different types of potential security issues exhibited by the app”. We conjecture that the vulnerability-proneness levels may vary </w:t>
            </w:r>
            <w:r w:rsidRPr="003362F1">
              <w:rPr>
                <w:rFonts w:asciiTheme="majorBidi" w:hAnsiTheme="majorBidi" w:cstheme="majorBidi"/>
                <w:color w:val="000000"/>
                <w:sz w:val="20"/>
                <w:szCs w:val="20"/>
              </w:rPr>
              <w:lastRenderedPageBreak/>
              <w:t>based on (i) the types of data handled by the app, and (ii) the operations for which the app is supposed to be used. Hence, we investigate how the vulnerability-proneness of apps varies when observing (i) different app categories, and (ii) apps with different success levels. Finally, to increase the awareness of both users and developers on the vulnerability-proneness of apps, we evaluate the extent to which contextual information provided by the app market can be exploited to estimate the vulnerability-proneness levels of mobile apps. Results of our study show that apps in the Medical category exhibit the lowest levels of vulnerability-proneness. Besides, while no strong relations between vulnerability-proneness and average rating are observed, apps with a higher number of downloads tend to have higher vulnerability-proneness levels, but lower vulnerability-proneness density. Finally, we found that apps’ contextual information can be used to predict, in the early stages, the vulnerability-proneness levels of mobile apps.</w:t>
            </w:r>
          </w:p>
        </w:tc>
        <w:tc>
          <w:tcPr>
            <w:tcW w:w="1170" w:type="dxa"/>
            <w:vAlign w:val="center"/>
          </w:tcPr>
          <w:p w14:paraId="069CED4B" w14:textId="19457C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 under exclusive licence to Springer Science+Business Media, LLC, part of Springer Nature.</w:t>
            </w:r>
          </w:p>
        </w:tc>
        <w:tc>
          <w:tcPr>
            <w:tcW w:w="2250" w:type="dxa"/>
            <w:vAlign w:val="center"/>
          </w:tcPr>
          <w:p w14:paraId="4D4812A3" w14:textId="154FE4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Empirical study; Mobile applications; Vulnerability-proneness</w:t>
            </w:r>
          </w:p>
        </w:tc>
        <w:tc>
          <w:tcPr>
            <w:tcW w:w="1440" w:type="dxa"/>
            <w:vAlign w:val="center"/>
          </w:tcPr>
          <w:p w14:paraId="60FFE07D" w14:textId="1CCBFD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17.01611</w:t>
            </w:r>
          </w:p>
        </w:tc>
        <w:tc>
          <w:tcPr>
            <w:tcW w:w="1440" w:type="dxa"/>
            <w:vAlign w:val="center"/>
          </w:tcPr>
          <w:p w14:paraId="5353FD1E" w14:textId="02172D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-4.74009</w:t>
            </w:r>
          </w:p>
        </w:tc>
        <w:tc>
          <w:tcPr>
            <w:tcW w:w="900" w:type="dxa"/>
            <w:vAlign w:val="center"/>
          </w:tcPr>
          <w:p w14:paraId="58223C57" w14:textId="2F0DBF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11BCEE3" w14:textId="77777777" w:rsidTr="005C3A05">
        <w:trPr>
          <w:jc w:val="center"/>
        </w:trPr>
        <w:tc>
          <w:tcPr>
            <w:tcW w:w="625" w:type="dxa"/>
            <w:vAlign w:val="center"/>
          </w:tcPr>
          <w:p w14:paraId="0C77EB25" w14:textId="23F858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231</w:t>
            </w:r>
          </w:p>
        </w:tc>
        <w:tc>
          <w:tcPr>
            <w:tcW w:w="3785" w:type="dxa"/>
            <w:vAlign w:val="center"/>
          </w:tcPr>
          <w:p w14:paraId="6F849DB1" w14:textId="65EF9C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Most of the existing mobile application (app) vetting mechanisms only estimate risks at a coarse-grained level by analyzing app syntax but not semantics. We propose a semantics-aware privacy risk assessment framework (SPRisk), which considers the sensitivity discrepancy of privacy-related factors at semantic level. Our framework can provide qualitative (i.e., risk level) and quantitative (i.e., risk score) assessment results, both of which help users make decisions to install an app or not. Furthermore, to find the reasonable weight distribution of each factor automatically, we exploit a self-learning weight assignment method, which is based on fuzzy clustering and knowledge dependency theory. We implement a prototype system and evaluate the effectiveness of SPRisk with 192,445 normal apps and 7,111 malicious apps. A measurement study further reveals some interesting findings, such as the privacy risk distribution of Google Play Store, the diversity of official and unofficial marketplaces, which provide insights into understanding the seriousness of privacy threat in the Android ecosystem.</w:t>
            </w:r>
          </w:p>
        </w:tc>
        <w:tc>
          <w:tcPr>
            <w:tcW w:w="1170" w:type="dxa"/>
            <w:vAlign w:val="center"/>
          </w:tcPr>
          <w:p w14:paraId="4DA2726E" w14:textId="19D1A2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IEEE.</w:t>
            </w:r>
          </w:p>
        </w:tc>
        <w:tc>
          <w:tcPr>
            <w:tcW w:w="2250" w:type="dxa"/>
            <w:vAlign w:val="center"/>
          </w:tcPr>
          <w:p w14:paraId="6C0CCBC9" w14:textId="351072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privacy risk assessment; self-learning weight assignment; semantics-aware</w:t>
            </w:r>
          </w:p>
        </w:tc>
        <w:tc>
          <w:tcPr>
            <w:tcW w:w="1440" w:type="dxa"/>
            <w:vAlign w:val="center"/>
          </w:tcPr>
          <w:p w14:paraId="41F2D874" w14:textId="58CDB4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18.02284</w:t>
            </w:r>
          </w:p>
        </w:tc>
        <w:tc>
          <w:tcPr>
            <w:tcW w:w="1440" w:type="dxa"/>
            <w:vAlign w:val="center"/>
          </w:tcPr>
          <w:p w14:paraId="1C66AC7D" w14:textId="4E47A0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-5.74314</w:t>
            </w:r>
          </w:p>
        </w:tc>
        <w:tc>
          <w:tcPr>
            <w:tcW w:w="900" w:type="dxa"/>
            <w:vAlign w:val="center"/>
          </w:tcPr>
          <w:p w14:paraId="29F402CA" w14:textId="3D6547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1F9DC14" w14:textId="77777777" w:rsidTr="005C3A05">
        <w:trPr>
          <w:jc w:val="center"/>
        </w:trPr>
        <w:tc>
          <w:tcPr>
            <w:tcW w:w="625" w:type="dxa"/>
            <w:vAlign w:val="center"/>
          </w:tcPr>
          <w:p w14:paraId="72DC8339" w14:textId="0961BC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232</w:t>
            </w:r>
          </w:p>
        </w:tc>
        <w:tc>
          <w:tcPr>
            <w:tcW w:w="3785" w:type="dxa"/>
            <w:vAlign w:val="center"/>
          </w:tcPr>
          <w:p w14:paraId="10A31AB8" w14:textId="34508F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applications have gained popularity in recent years due to the large </w:t>
            </w:r>
            <w:r w:rsidRPr="003362F1">
              <w:rPr>
                <w:rFonts w:asciiTheme="majorBidi" w:hAnsiTheme="majorBidi" w:cstheme="majorBidi"/>
                <w:color w:val="000000"/>
                <w:sz w:val="20"/>
                <w:szCs w:val="20"/>
              </w:rPr>
              <w:lastRenderedPageBreak/>
              <w:t>footprint of mobile phone usage and availability of a large number of value-added applications. The official app stores (google, IOS, Microsoft, Amazon) provide a platform for hosting, publishing, distributing, and managing the mobile applications developed by companies and individuals. This mobile application ecosystem could be used to distribute the malicious apps which are specifically designed to track behavior of users, spy on the activities of users, and could be a threat to the privacy, confidentiality, and integrity of the users. In this paper, we present a novel approach called DEEPSEL (Deep Feature Selection), a deep learning-based method for the identification of malware and malicious codes within android applications. DEEPSEL uses a set of features to characterize the behavior of android applications and classify them as legitimate and malicious. The main contribution is characterized by the usage of particle swarm optimization for performing feature selection. We evaluated our approach on a public malware data-set which is composed of samples collected from 39 unique malware families. Our results show that the proposed method can achieve very good results with an accuracy of around 83.6% and an F-measure of around 82.5%.</w:t>
            </w:r>
          </w:p>
        </w:tc>
        <w:tc>
          <w:tcPr>
            <w:tcW w:w="1170" w:type="dxa"/>
            <w:vAlign w:val="center"/>
          </w:tcPr>
          <w:p w14:paraId="5C44C5CE" w14:textId="1A628C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w:t>
            </w:r>
          </w:p>
        </w:tc>
        <w:tc>
          <w:tcPr>
            <w:tcW w:w="2250" w:type="dxa"/>
            <w:vAlign w:val="center"/>
          </w:tcPr>
          <w:p w14:paraId="55655C2E" w14:textId="5305D2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Deep learning; Feature selection; Malware </w:t>
            </w:r>
            <w:r w:rsidRPr="003362F1">
              <w:rPr>
                <w:rFonts w:asciiTheme="majorBidi" w:hAnsiTheme="majorBidi" w:cstheme="majorBidi"/>
                <w:color w:val="000000"/>
                <w:sz w:val="20"/>
                <w:szCs w:val="20"/>
              </w:rPr>
              <w:lastRenderedPageBreak/>
              <w:t>detection; Mobile applications</w:t>
            </w:r>
          </w:p>
        </w:tc>
        <w:tc>
          <w:tcPr>
            <w:tcW w:w="1440" w:type="dxa"/>
            <w:vAlign w:val="center"/>
          </w:tcPr>
          <w:p w14:paraId="2C8E4394" w14:textId="6683F0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17.40599</w:t>
            </w:r>
          </w:p>
        </w:tc>
        <w:tc>
          <w:tcPr>
            <w:tcW w:w="1440" w:type="dxa"/>
            <w:vAlign w:val="center"/>
          </w:tcPr>
          <w:p w14:paraId="68C349B3" w14:textId="2CD8A1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-3.84491</w:t>
            </w:r>
          </w:p>
        </w:tc>
        <w:tc>
          <w:tcPr>
            <w:tcW w:w="900" w:type="dxa"/>
            <w:vAlign w:val="center"/>
          </w:tcPr>
          <w:p w14:paraId="26EF3610" w14:textId="7176E3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7A438B3" w14:textId="77777777" w:rsidTr="005C3A05">
        <w:trPr>
          <w:jc w:val="center"/>
        </w:trPr>
        <w:tc>
          <w:tcPr>
            <w:tcW w:w="625" w:type="dxa"/>
            <w:vAlign w:val="center"/>
          </w:tcPr>
          <w:p w14:paraId="297CC40F" w14:textId="05866B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233</w:t>
            </w:r>
          </w:p>
        </w:tc>
        <w:tc>
          <w:tcPr>
            <w:tcW w:w="3785" w:type="dxa"/>
            <w:vAlign w:val="center"/>
          </w:tcPr>
          <w:p w14:paraId="327A304B" w14:textId="1196AC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Health equipment are used to keep track of significant health indicators, automate health interventions, and analyze health indicators. People have begun using mobile applications to track health characteristics and medical demands because devices are now linked to high-speed internet and mobile phones. Such a combination of smart devices, the internet, and mobile applications expands the usage of remote health monitoring through the Internet of Medical Things (IoMT). The accessibility and unpredictable aspects of IoMT create massive security and confidentiality threats in IoMT systems. In this paper, Octopus and Physically Unclonable Functions (PUFs) are used to provide privacy to the healthcare device by masking the data, and machine learning (ML) techniques are used to retrieve the health data back and reduce security breaches on networks. This technique has exhibited 99.45% accuracy, </w:t>
            </w:r>
            <w:r w:rsidRPr="003362F1">
              <w:rPr>
                <w:rFonts w:asciiTheme="majorBidi" w:hAnsiTheme="majorBidi" w:cstheme="majorBidi"/>
                <w:color w:val="000000"/>
                <w:sz w:val="20"/>
                <w:szCs w:val="20"/>
              </w:rPr>
              <w:lastRenderedPageBreak/>
              <w:t>which proves that this technique could be used to secure health data with masking.</w:t>
            </w:r>
          </w:p>
        </w:tc>
        <w:tc>
          <w:tcPr>
            <w:tcW w:w="1170" w:type="dxa"/>
            <w:vAlign w:val="center"/>
          </w:tcPr>
          <w:p w14:paraId="149B739B" w14:textId="51C225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2AAECA4A" w14:textId="2170DE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internet of medical things; machine learning; physical unclonable functions; security and privacy</w:t>
            </w:r>
          </w:p>
        </w:tc>
        <w:tc>
          <w:tcPr>
            <w:tcW w:w="1440" w:type="dxa"/>
            <w:vAlign w:val="center"/>
          </w:tcPr>
          <w:p w14:paraId="0E934F94" w14:textId="6EB476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16.93555</w:t>
            </w:r>
          </w:p>
        </w:tc>
        <w:tc>
          <w:tcPr>
            <w:tcW w:w="1440" w:type="dxa"/>
            <w:vAlign w:val="center"/>
          </w:tcPr>
          <w:p w14:paraId="44609A50" w14:textId="0DC658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-3.77988</w:t>
            </w:r>
          </w:p>
        </w:tc>
        <w:tc>
          <w:tcPr>
            <w:tcW w:w="900" w:type="dxa"/>
            <w:vAlign w:val="center"/>
          </w:tcPr>
          <w:p w14:paraId="490CB5B8" w14:textId="78FA33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7D586C6" w14:textId="77777777" w:rsidTr="005C3A05">
        <w:trPr>
          <w:jc w:val="center"/>
        </w:trPr>
        <w:tc>
          <w:tcPr>
            <w:tcW w:w="625" w:type="dxa"/>
            <w:vAlign w:val="center"/>
          </w:tcPr>
          <w:p w14:paraId="421FF13C" w14:textId="10DBC4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234</w:t>
            </w:r>
          </w:p>
        </w:tc>
        <w:tc>
          <w:tcPr>
            <w:tcW w:w="3785" w:type="dxa"/>
            <w:vAlign w:val="center"/>
          </w:tcPr>
          <w:p w14:paraId="5E766C34" w14:textId="5C6E46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Location-based services (LBSs) provide enhanced functionality of mobile applications and convenience for mobile users, which plays a more and more remarkable role in people's daily life. In LBSs, spatial range query is an essential tool for users to find interesting points in a specific region. However, during spatial range query, it is necessary for data owners and query users to exchange their location data, and the leakage of private location information has drawn significant attention in both governmental and social aspects. Meanwhile, most existing location privacy protection schemes only focus on achieving regular geometry range query over static location datasets. In this paper, we present an efficient and privacy-preserving arbitrary polygon range query scheme, named EPAPRQ. With EPAPRQ, the arbitrary and fine-grained polygon range query can be executed over a dynamic and time-series location dataset with privacy protection. Specifically, in EPAPRQ, an arbitrary polygon range query algorithm is first introduced with sub-range query technique. Then, to protect the private location information of the data owner and query users, a series privacy-preserving data computation protocols are constructed with a symmetric homomorphic encryption algorithm, and a ciphertext-based location dataset updating strategy is also designed. Finally, we propose a double filtration method through combining the quadtree index structure and minimum bounded rectangle, which is able to greatly improve the query efficiency over ciphertexts. Detailed security analysis shows that the sensitive location information in EPAPRQ can be well protected. Furthermore, we evaluate the performance of EPAPRQ in the real map, and the results demonstrate that EPAPRQ is indeed efficient.</w:t>
            </w:r>
          </w:p>
        </w:tc>
        <w:tc>
          <w:tcPr>
            <w:tcW w:w="1170" w:type="dxa"/>
            <w:vAlign w:val="center"/>
          </w:tcPr>
          <w:p w14:paraId="0021E5D4" w14:textId="2012EF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2005-2012 IEEE.</w:t>
            </w:r>
          </w:p>
        </w:tc>
        <w:tc>
          <w:tcPr>
            <w:tcW w:w="2250" w:type="dxa"/>
            <w:vAlign w:val="center"/>
          </w:tcPr>
          <w:p w14:paraId="2F7AAED0" w14:textId="02267D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arbitrary polygon range query; ciphertext-based data updating; double filtration; Privacy protection</w:t>
            </w:r>
          </w:p>
        </w:tc>
        <w:tc>
          <w:tcPr>
            <w:tcW w:w="1440" w:type="dxa"/>
            <w:vAlign w:val="center"/>
          </w:tcPr>
          <w:p w14:paraId="10912F45" w14:textId="1C3AEC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16.9205</w:t>
            </w:r>
          </w:p>
        </w:tc>
        <w:tc>
          <w:tcPr>
            <w:tcW w:w="1440" w:type="dxa"/>
            <w:vAlign w:val="center"/>
          </w:tcPr>
          <w:p w14:paraId="2CCF136E" w14:textId="0D43CF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-4.32423</w:t>
            </w:r>
          </w:p>
        </w:tc>
        <w:tc>
          <w:tcPr>
            <w:tcW w:w="900" w:type="dxa"/>
            <w:vAlign w:val="center"/>
          </w:tcPr>
          <w:p w14:paraId="1F2920A1" w14:textId="318530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2156A06" w14:textId="77777777" w:rsidTr="005C3A05">
        <w:trPr>
          <w:jc w:val="center"/>
        </w:trPr>
        <w:tc>
          <w:tcPr>
            <w:tcW w:w="625" w:type="dxa"/>
            <w:vAlign w:val="center"/>
          </w:tcPr>
          <w:p w14:paraId="25A01BF2" w14:textId="5A13E0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235</w:t>
            </w:r>
          </w:p>
        </w:tc>
        <w:tc>
          <w:tcPr>
            <w:tcW w:w="3785" w:type="dxa"/>
            <w:vAlign w:val="center"/>
          </w:tcPr>
          <w:p w14:paraId="0A5CC75E" w14:textId="0DA2B6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Symmetric and asymmetric patterns are fascinating phenomena that show a level of co-existence in mobile application behavior analyses. For example, static phenomena, such as information sharing through collaboration with known apps, is a good example of a symmetric model of communication, and app collusion, where apps collaborate dynamically with unknown </w:t>
            </w:r>
            <w:r w:rsidRPr="003362F1">
              <w:rPr>
                <w:rFonts w:asciiTheme="majorBidi" w:hAnsiTheme="majorBidi" w:cstheme="majorBidi"/>
                <w:color w:val="000000"/>
                <w:sz w:val="20"/>
                <w:szCs w:val="20"/>
              </w:rPr>
              <w:lastRenderedPageBreak/>
              <w:t>malware apps, is an example of a serious threat with an asymmetric pattern. The symmetric nature of app collaboration can become vulnerable when a vulnerability called PendingIntent is exchanged during Inter-Component Communication (ICC). The PendingIntent (PI) vulnerability enables a flexible software model, where the PendingIntent creator app can temporarily share its own permissions and identity with the PendingIntent receiving app. The PendingIntent vulnerability does not require approval from the device user or Android OS to share the permissions and identity with other apps. This is called a PI leak, which can lead to malware attacks such as privilege escalation and component hijacking attacks. This vulnerability in the symmetric behavior of an application without validating an app’s privileges dynamically leads to the asymmetric phenomena that can damage the robustness of an entire system. In this paper, we propose MULBER, a lightweight machine learning method for the detection of Android malware communications that enables a cybersecurity system to analyze multiple patterns and learn from them to help prevent similar attacks and respond to changing behavior. MULBER can help cybersecurity teams to be more proactive in preventing dynamic PI-based communication threats and responding to active attacks in real time. MULBER performs a static binary analysis on the APK file and gathers approximately 10,755 features, reducing it to 42 key features by grouping the permissions under the above-mentioned four categories. Finally, MULBER learns from these multivariate features using evolutionary feature selection and the Mahalanobis distance metric and classifies them as either benign or malware apps. In an evaluation of 22,638 malware samples from recent Android APK malware databases such as Drebin and CICMalDroid-2020, MULBER outperformed others by clustering applications based on the Mahalanobis distance metric and detected 95.69% of malware with few false alarms and the explanations provided for each detection revealed the relevant properties of the detected malware.</w:t>
            </w:r>
          </w:p>
        </w:tc>
        <w:tc>
          <w:tcPr>
            <w:tcW w:w="1170" w:type="dxa"/>
            <w:vAlign w:val="center"/>
          </w:tcPr>
          <w:p w14:paraId="24591A52" w14:textId="117C0F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w:t>
            </w:r>
          </w:p>
        </w:tc>
        <w:tc>
          <w:tcPr>
            <w:tcW w:w="2250" w:type="dxa"/>
            <w:vAlign w:val="center"/>
          </w:tcPr>
          <w:p w14:paraId="095385F9" w14:textId="19AC54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binary analysis; evolutionary feature selection; intent; intent analysis; Mahalanobis distance metric; pending intent</w:t>
            </w:r>
          </w:p>
        </w:tc>
        <w:tc>
          <w:tcPr>
            <w:tcW w:w="1440" w:type="dxa"/>
            <w:vAlign w:val="center"/>
          </w:tcPr>
          <w:p w14:paraId="64474E30" w14:textId="1B8FAF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16.76039</w:t>
            </w:r>
          </w:p>
        </w:tc>
        <w:tc>
          <w:tcPr>
            <w:tcW w:w="1440" w:type="dxa"/>
            <w:vAlign w:val="center"/>
          </w:tcPr>
          <w:p w14:paraId="1E8F7223" w14:textId="7D79F4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-4.21681</w:t>
            </w:r>
          </w:p>
        </w:tc>
        <w:tc>
          <w:tcPr>
            <w:tcW w:w="900" w:type="dxa"/>
            <w:vAlign w:val="center"/>
          </w:tcPr>
          <w:p w14:paraId="001A755F" w14:textId="5DADC9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8F64EAE" w14:textId="77777777" w:rsidTr="005C3A05">
        <w:trPr>
          <w:jc w:val="center"/>
        </w:trPr>
        <w:tc>
          <w:tcPr>
            <w:tcW w:w="625" w:type="dxa"/>
            <w:vAlign w:val="center"/>
          </w:tcPr>
          <w:p w14:paraId="5A91179C" w14:textId="47A70A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236</w:t>
            </w:r>
          </w:p>
        </w:tc>
        <w:tc>
          <w:tcPr>
            <w:tcW w:w="3785" w:type="dxa"/>
            <w:vAlign w:val="center"/>
          </w:tcPr>
          <w:p w14:paraId="0B43A30F" w14:textId="364AC6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Several techniques to overcome the weaknesses of the current signature based detection approaches adopted by free and commercial antimalware have been proposed by industrial and research communities. These techniques are mainly supervised machine learning based, requiring optimal class balance to generate good predictive models. In this paper, we propose a method to infer mobile application maliciousness by detecting the belonging family, exploiting formal equivalence checking. We introduce a set of heuristics to reduce the number of mobile application comparisons and we define a metric reflecting the application maliciousness. Real-world experiments on 35 Android malware families (ranging from 2010 to 2018) confirm the effectiveness of the proposed method in mobile malware detection and family identification.</w:t>
            </w:r>
          </w:p>
        </w:tc>
        <w:tc>
          <w:tcPr>
            <w:tcW w:w="1170" w:type="dxa"/>
            <w:vAlign w:val="center"/>
          </w:tcPr>
          <w:p w14:paraId="3CD324E8" w14:textId="5F6C36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1976-2012 IEEE.</w:t>
            </w:r>
          </w:p>
        </w:tc>
        <w:tc>
          <w:tcPr>
            <w:tcW w:w="2250" w:type="dxa"/>
            <w:vAlign w:val="center"/>
          </w:tcPr>
          <w:p w14:paraId="0B3BA370" w14:textId="03218D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Equivalence checking; Formal methods; Malware; Security</w:t>
            </w:r>
          </w:p>
        </w:tc>
        <w:tc>
          <w:tcPr>
            <w:tcW w:w="1440" w:type="dxa"/>
            <w:vAlign w:val="center"/>
          </w:tcPr>
          <w:p w14:paraId="09F9BA49" w14:textId="725E32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16.53965</w:t>
            </w:r>
          </w:p>
        </w:tc>
        <w:tc>
          <w:tcPr>
            <w:tcW w:w="1440" w:type="dxa"/>
            <w:vAlign w:val="center"/>
          </w:tcPr>
          <w:p w14:paraId="4C6C37A5" w14:textId="4AA778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-4.02812</w:t>
            </w:r>
          </w:p>
        </w:tc>
        <w:tc>
          <w:tcPr>
            <w:tcW w:w="900" w:type="dxa"/>
            <w:vAlign w:val="center"/>
          </w:tcPr>
          <w:p w14:paraId="6E9F8676" w14:textId="6F076B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93C90A3" w14:textId="77777777" w:rsidTr="005C3A05">
        <w:trPr>
          <w:jc w:val="center"/>
        </w:trPr>
        <w:tc>
          <w:tcPr>
            <w:tcW w:w="625" w:type="dxa"/>
            <w:vAlign w:val="center"/>
          </w:tcPr>
          <w:p w14:paraId="1C35661E" w14:textId="6E37A2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237</w:t>
            </w:r>
          </w:p>
        </w:tc>
        <w:tc>
          <w:tcPr>
            <w:tcW w:w="3785" w:type="dxa"/>
            <w:vAlign w:val="center"/>
          </w:tcPr>
          <w:p w14:paraId="479B5EF2" w14:textId="6DA3D2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The goal of this study was to examine the relation between users’ reported risk concerns and their choice behaviors in a mobile application (app) selection task. Background: Human users are typically regarded as the weakest link in cybersecurity and privacy protection; however, it is possible to leverage the users’ predilections to increase security. There have been mixed results on the relation between users’ self-reported privacy concerns and their behaviors. Method: In three experiments, the timing of self-reported risk concerns was either a few weeks before the app-selection task (pre-screen), immediately before it (pre-task), or immediately after it (post-task). We also varied the availability and placement of clear definitions and quizzes to ensure users’ understanding of the risk categories. Results: The post-task report significantly predicted the app-selection behaviors, consistent with prior findings. The pre-screen report was largely inconsistent with the reports implemented around the time of the task, indicating that participants’ risk concerns may not be stable over time and across contexts. Moreover, the pre-task report strongly predicted the app-selection behaviors only when elaborated definitions and quizzes were placed before the pre-task question, indicating the importance of clear understanding of the risk categories. Conclusion: Self-reported risk concerns </w:t>
            </w:r>
            <w:r w:rsidRPr="003362F1">
              <w:rPr>
                <w:rFonts w:asciiTheme="majorBidi" w:hAnsiTheme="majorBidi" w:cstheme="majorBidi"/>
                <w:color w:val="000000"/>
                <w:sz w:val="20"/>
                <w:szCs w:val="20"/>
              </w:rPr>
              <w:lastRenderedPageBreak/>
              <w:t>may be unstable over time and across contexts. When explained with clear definitions, self-reported risk concerns obtained immediately before or after the app-selection task significantly predicted app-selection behaviors. Application: We discuss implications for including personalized risk concerns during app selection that enable comparison of alternative mobile apps.</w:t>
            </w:r>
          </w:p>
        </w:tc>
        <w:tc>
          <w:tcPr>
            <w:tcW w:w="1170" w:type="dxa"/>
            <w:vAlign w:val="center"/>
          </w:tcPr>
          <w:p w14:paraId="2E963FC9" w14:textId="556E47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Copyright 2021, Human Factors and Ergonomics Society.</w:t>
            </w:r>
          </w:p>
        </w:tc>
        <w:tc>
          <w:tcPr>
            <w:tcW w:w="2250" w:type="dxa"/>
            <w:vAlign w:val="center"/>
          </w:tcPr>
          <w:p w14:paraId="5519BBA3" w14:textId="3934E4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selection; cybersecurity; perceived risk; privacy concerns; self-reports and performance</w:t>
            </w:r>
          </w:p>
        </w:tc>
        <w:tc>
          <w:tcPr>
            <w:tcW w:w="1440" w:type="dxa"/>
            <w:vAlign w:val="center"/>
          </w:tcPr>
          <w:p w14:paraId="57405034" w14:textId="22C26D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18.09887</w:t>
            </w:r>
          </w:p>
        </w:tc>
        <w:tc>
          <w:tcPr>
            <w:tcW w:w="1440" w:type="dxa"/>
            <w:vAlign w:val="center"/>
          </w:tcPr>
          <w:p w14:paraId="5951BB9F" w14:textId="15BA1D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-4.65186</w:t>
            </w:r>
          </w:p>
        </w:tc>
        <w:tc>
          <w:tcPr>
            <w:tcW w:w="900" w:type="dxa"/>
            <w:vAlign w:val="center"/>
          </w:tcPr>
          <w:p w14:paraId="2F97AFB5" w14:textId="0AB569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02FE91A" w14:textId="77777777" w:rsidTr="005C3A05">
        <w:trPr>
          <w:jc w:val="center"/>
        </w:trPr>
        <w:tc>
          <w:tcPr>
            <w:tcW w:w="625" w:type="dxa"/>
            <w:vAlign w:val="center"/>
          </w:tcPr>
          <w:p w14:paraId="5385ADE8" w14:textId="675956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238</w:t>
            </w:r>
          </w:p>
        </w:tc>
        <w:tc>
          <w:tcPr>
            <w:tcW w:w="3785" w:type="dxa"/>
            <w:vAlign w:val="center"/>
          </w:tcPr>
          <w:p w14:paraId="4A6D7E50" w14:textId="40D8D9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Security attacks become daily news due to an exposure of a security threat in a widely used software. Taking software security into consideration during the analysis, design, and implementation phases is a must. A software application should be protected against any security threat such as unauthorized distribution or code retrieval. Due to the lack of applying a software security standard architecture, developers may create software that may be vulnerable to many types of security threats. This paper begins by reviewing different types of known software security threats and their countermeasure mechanisms. Then, it proposes a new security optimization architecture for software applications. This architecture is a step towards establishing a standard to guarantee the software’s security. Furthermore, it proposes an adapted software security optimization architecture for mobile applications. Besides, it presents an algorithmic implementation of the newly proposed architecture, then it proves its security. Moreover, it builds a secure mobile application based on the newly proposed architecture.</w:t>
            </w:r>
          </w:p>
        </w:tc>
        <w:tc>
          <w:tcPr>
            <w:tcW w:w="1170" w:type="dxa"/>
            <w:vAlign w:val="center"/>
          </w:tcPr>
          <w:p w14:paraId="6593A584" w14:textId="02B90E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w:t>
            </w:r>
          </w:p>
        </w:tc>
        <w:tc>
          <w:tcPr>
            <w:tcW w:w="2250" w:type="dxa"/>
            <w:vAlign w:val="center"/>
          </w:tcPr>
          <w:p w14:paraId="6C41ACB7" w14:textId="3D24A1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Reverse engineering; Security architecture; Security optimization; Software protection; Source code protection</w:t>
            </w:r>
          </w:p>
        </w:tc>
        <w:tc>
          <w:tcPr>
            <w:tcW w:w="1440" w:type="dxa"/>
            <w:vAlign w:val="center"/>
          </w:tcPr>
          <w:p w14:paraId="2E8BDAAC" w14:textId="17FFD2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17.98357</w:t>
            </w:r>
          </w:p>
        </w:tc>
        <w:tc>
          <w:tcPr>
            <w:tcW w:w="1440" w:type="dxa"/>
            <w:vAlign w:val="center"/>
          </w:tcPr>
          <w:p w14:paraId="4650CB6E" w14:textId="200E93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-4.45413</w:t>
            </w:r>
          </w:p>
        </w:tc>
        <w:tc>
          <w:tcPr>
            <w:tcW w:w="900" w:type="dxa"/>
            <w:vAlign w:val="center"/>
          </w:tcPr>
          <w:p w14:paraId="249917B9" w14:textId="6C926C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B425B51" w14:textId="77777777" w:rsidTr="005C3A05">
        <w:trPr>
          <w:jc w:val="center"/>
        </w:trPr>
        <w:tc>
          <w:tcPr>
            <w:tcW w:w="625" w:type="dxa"/>
            <w:vAlign w:val="center"/>
          </w:tcPr>
          <w:p w14:paraId="690E5C91" w14:textId="6955B5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239</w:t>
            </w:r>
          </w:p>
        </w:tc>
        <w:tc>
          <w:tcPr>
            <w:tcW w:w="3785" w:type="dxa"/>
            <w:vAlign w:val="center"/>
          </w:tcPr>
          <w:p w14:paraId="67020383" w14:textId="5A1373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Location based mobile applications (LBMA) are developing rapidly with the increasing adoption of smartphones. These applications advantage userś location to provide products or services based on information obtained from their smart devices. However, implementation and execution of these services may raise userś privacy concerns related to sensitive information being handled. In this context, this paper examines the factors that motivate users and lead them to protect their privacy while using LBMA. It also considers potential benefits they could encounter and thus enable their privacy trade. The model proposed is based on Protection Motivation Theory (PMT) and </w:t>
            </w:r>
            <w:r w:rsidRPr="003362F1">
              <w:rPr>
                <w:rFonts w:asciiTheme="majorBidi" w:hAnsiTheme="majorBidi" w:cstheme="majorBidi"/>
                <w:color w:val="000000"/>
                <w:sz w:val="20"/>
                <w:szCs w:val="20"/>
              </w:rPr>
              <w:lastRenderedPageBreak/>
              <w:t>tested through a variance-based Structural Equations Modelling approach. Data were obtained through an online survey with 820 participants. Findings reveal that perceived severity, perceived vulnerability and self-efficacy exert a positive effect on the intention of privacy protection, which in turn is found to be positively related to the behavior of protecting privacy.</w:t>
            </w:r>
          </w:p>
        </w:tc>
        <w:tc>
          <w:tcPr>
            <w:tcW w:w="1170" w:type="dxa"/>
            <w:vAlign w:val="center"/>
          </w:tcPr>
          <w:p w14:paraId="534D9473" w14:textId="106596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6244F424" w14:textId="415B26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Location-based applications; Location-based services; Mobile apps; Privacy; Protection motivation theory</w:t>
            </w:r>
          </w:p>
        </w:tc>
        <w:tc>
          <w:tcPr>
            <w:tcW w:w="1440" w:type="dxa"/>
            <w:vAlign w:val="center"/>
          </w:tcPr>
          <w:p w14:paraId="0A56E64B" w14:textId="4C30A6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16.5668</w:t>
            </w:r>
          </w:p>
        </w:tc>
        <w:tc>
          <w:tcPr>
            <w:tcW w:w="1440" w:type="dxa"/>
            <w:vAlign w:val="center"/>
          </w:tcPr>
          <w:p w14:paraId="42CD7D39" w14:textId="6A313D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-3.91441</w:t>
            </w:r>
          </w:p>
        </w:tc>
        <w:tc>
          <w:tcPr>
            <w:tcW w:w="900" w:type="dxa"/>
            <w:vAlign w:val="center"/>
          </w:tcPr>
          <w:p w14:paraId="6049D377" w14:textId="485283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F0AEB98" w14:textId="77777777" w:rsidTr="005C3A05">
        <w:trPr>
          <w:jc w:val="center"/>
        </w:trPr>
        <w:tc>
          <w:tcPr>
            <w:tcW w:w="625" w:type="dxa"/>
            <w:vAlign w:val="center"/>
          </w:tcPr>
          <w:p w14:paraId="0BB5F929" w14:textId="182736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240</w:t>
            </w:r>
          </w:p>
        </w:tc>
        <w:tc>
          <w:tcPr>
            <w:tcW w:w="3785" w:type="dxa"/>
            <w:vAlign w:val="center"/>
          </w:tcPr>
          <w:p w14:paraId="5F245F5A" w14:textId="374E23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1970s, roaming interconnections for cellular networks were designed for a few trusted parties. Hence, security was not a major concern. Today, the SS7 (Signaling System no. 7) solution that is several decades old is still used for many roaming interconnections. SS7 has been proven vulnerable to serious threats due to deregulation, expansion, and convergence with IP-based Long Term Evolution (LTE) networks. The limitations of the SS7 network that it is unable to check the subscriber’s authentic location, verify their identity and filter illegitimate messages, makes the system vulnerable to attacks. Adversaries taking advantage of these shortcomings can inflict threats such as interception of calls and text messages, subscriber tracking and denial of service attacks. Although LTE and Diameter signaling protocols promise enhanced security keeping up with the latest attack vectors, their inherent flaws related to roaming interconnections are still there and continue to make the networks vulnerable. Hence, a highly secure signaling network is required to protect the operators and the subscribers from a diverse range of security attacks. SS7 network protocol layers, such as signaling connection control part (SCCP), transaction capabilities application part (TCAP), and global system for mobile Communications – mobile application part (GSM MAP), manage connectivity between networks and subscribers. An analysis of the parameters of these layers may provide a clear insight into any anomalies present. Unfortunately, these parameters are not validated and verified at the network’s edge. The major contribution of this research is a methodology for detecting anomalies by checking malformed parameters and intra-layer parameter discrepancies at the abovementioned protocol layers. This paper provides an insight into the severity of SS7 network security vulnerabilities. </w:t>
            </w:r>
            <w:r w:rsidRPr="003362F1">
              <w:rPr>
                <w:rFonts w:asciiTheme="majorBidi" w:hAnsiTheme="majorBidi" w:cstheme="majorBidi"/>
                <w:color w:val="000000"/>
                <w:sz w:val="20"/>
                <w:szCs w:val="20"/>
              </w:rPr>
              <w:lastRenderedPageBreak/>
              <w:t>Furthermore, it provides a proof of concept for the analysis of SS7 network traffic using the Wireshark packet capture tool and the Snort intrusion detection system (IDS) capable of detecting malicious traffic patterns.</w:t>
            </w:r>
          </w:p>
        </w:tc>
        <w:tc>
          <w:tcPr>
            <w:tcW w:w="1170" w:type="dxa"/>
            <w:vAlign w:val="center"/>
          </w:tcPr>
          <w:p w14:paraId="116AE826" w14:textId="2447DA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National Institute of Telecommunications. All rights reserved.</w:t>
            </w:r>
          </w:p>
        </w:tc>
        <w:tc>
          <w:tcPr>
            <w:tcW w:w="2250" w:type="dxa"/>
            <w:vAlign w:val="center"/>
          </w:tcPr>
          <w:p w14:paraId="4D58B539" w14:textId="60D11B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network; signaling network security; SS7</w:t>
            </w:r>
          </w:p>
        </w:tc>
        <w:tc>
          <w:tcPr>
            <w:tcW w:w="1440" w:type="dxa"/>
            <w:vAlign w:val="center"/>
          </w:tcPr>
          <w:p w14:paraId="5F2D271E" w14:textId="0165F0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17.36543</w:t>
            </w:r>
          </w:p>
        </w:tc>
        <w:tc>
          <w:tcPr>
            <w:tcW w:w="1440" w:type="dxa"/>
            <w:vAlign w:val="center"/>
          </w:tcPr>
          <w:p w14:paraId="62429AD0" w14:textId="7E17FA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-3.5922</w:t>
            </w:r>
          </w:p>
        </w:tc>
        <w:tc>
          <w:tcPr>
            <w:tcW w:w="900" w:type="dxa"/>
            <w:vAlign w:val="center"/>
          </w:tcPr>
          <w:p w14:paraId="303A1380" w14:textId="209D96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F6D03F" w14:textId="77777777" w:rsidTr="005C3A05">
        <w:trPr>
          <w:jc w:val="center"/>
        </w:trPr>
        <w:tc>
          <w:tcPr>
            <w:tcW w:w="625" w:type="dxa"/>
            <w:vAlign w:val="center"/>
          </w:tcPr>
          <w:p w14:paraId="20FCF4BF" w14:textId="3369E8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241</w:t>
            </w:r>
          </w:p>
        </w:tc>
        <w:tc>
          <w:tcPr>
            <w:tcW w:w="3785" w:type="dxa"/>
            <w:vAlign w:val="center"/>
          </w:tcPr>
          <w:p w14:paraId="234604A7" w14:textId="4BA6E1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Internet of things (IoT) compose of million of devices connected together over the internet. IoT plays a vital role now a days and especially in future, the most of the monitoring and data collection. The data should be secure while collection and as well in the process of transferring till the destination whether Service Organization Control (SOC) or to cloud for storage. In this paper, a secure IoT based intelligent monitoring system is proposed. Methods: An intelligent IoT station that interacts via cellular connection to relay data to the cloud is constructed using the Waspmote platform. The algorithm is injected to automatically filter and only keep the new data for transfer to avoid redundancy. The advanced encryption standard (AES) 256-bit method is enabled for onboard data encryption and then the generated cipher text is transmitted. The encrypted data is then stored over the cloud to ensure privacy. Moreover, the mobile application (mApp) is developed to be installed on handheld devices for calling the secure data from the cloud, decrypting it, and displaying it as per user input, whether real-time or historical. Results and Discussion: The encryption algortihm helps in securing the proposed monitoring system from brute force, man in the middle, phishing, spoofing, and denial of service (DoS) attacks. The results of the real testbed experimentation demonstrate the complexity evaluation and reliability of IoT monitoring systems with end-to-end data security in terms of encryption algorithm delay and data rate, respectively. Copyright</w:t>
            </w:r>
          </w:p>
        </w:tc>
        <w:tc>
          <w:tcPr>
            <w:tcW w:w="1170" w:type="dxa"/>
            <w:vAlign w:val="center"/>
          </w:tcPr>
          <w:p w14:paraId="502D3629" w14:textId="739F76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Saleem, Zinou, Mohammad, Ouni, Elhendi and Almuhtadi.</w:t>
            </w:r>
          </w:p>
        </w:tc>
        <w:tc>
          <w:tcPr>
            <w:tcW w:w="2250" w:type="dxa"/>
            <w:vAlign w:val="center"/>
          </w:tcPr>
          <w:p w14:paraId="7183A546" w14:textId="51203F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cloud; eHealthcare; intelligent; IoT; privacy; security; smart cities; smart grid</w:t>
            </w:r>
          </w:p>
        </w:tc>
        <w:tc>
          <w:tcPr>
            <w:tcW w:w="1440" w:type="dxa"/>
            <w:vAlign w:val="center"/>
          </w:tcPr>
          <w:p w14:paraId="62685B39" w14:textId="3ED70A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17.20221</w:t>
            </w:r>
          </w:p>
        </w:tc>
        <w:tc>
          <w:tcPr>
            <w:tcW w:w="1440" w:type="dxa"/>
            <w:vAlign w:val="center"/>
          </w:tcPr>
          <w:p w14:paraId="58809005" w14:textId="78E852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-4.44112</w:t>
            </w:r>
          </w:p>
        </w:tc>
        <w:tc>
          <w:tcPr>
            <w:tcW w:w="900" w:type="dxa"/>
            <w:vAlign w:val="center"/>
          </w:tcPr>
          <w:p w14:paraId="5721E263" w14:textId="58A11C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658B197" w14:textId="77777777" w:rsidTr="005C3A05">
        <w:trPr>
          <w:jc w:val="center"/>
        </w:trPr>
        <w:tc>
          <w:tcPr>
            <w:tcW w:w="625" w:type="dxa"/>
            <w:vAlign w:val="center"/>
          </w:tcPr>
          <w:p w14:paraId="1C9FEA63" w14:textId="0105E2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242</w:t>
            </w:r>
          </w:p>
        </w:tc>
        <w:tc>
          <w:tcPr>
            <w:tcW w:w="3785" w:type="dxa"/>
            <w:vAlign w:val="center"/>
          </w:tcPr>
          <w:p w14:paraId="3DEFA837" w14:textId="5C1BAD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advent of artificial intelligence (AI) and the Internet of Things (IoT) has revolutionized user experience with objects. Things can perform social roles and convey persuasive messages to users, posing an important research question for communication and human-computer interaction researchers: What are the factors and underlying mechanisms that shape persuasive effects of IoT? Bridging the reactance theory and the computers are </w:t>
            </w:r>
            <w:r w:rsidRPr="003362F1">
              <w:rPr>
                <w:rFonts w:asciiTheme="majorBidi" w:hAnsiTheme="majorBidi" w:cstheme="majorBidi"/>
                <w:color w:val="000000"/>
                <w:sz w:val="20"/>
                <w:szCs w:val="20"/>
              </w:rPr>
              <w:lastRenderedPageBreak/>
              <w:t>social actors paradigm, this study focuses on how power dynamics are shaped in human-IoT interactions and its implications on persuasion. Specifically, the study examines the effects of the social role assigned to the IoT mobile app agent and the scope of IoT controlled by the app on users’ perceived power and subsequent persuasive outcomes. The results reveal that when the mobile IoT app is for controlling a smart home, the servant (vs. companion) agent elicits greater perceived power over IoT for users, leading to less threat-to-freedom and better persuasive outcomes, including attitude, intention, and actual behavior. However, such a difference is not observed when the mobile app is for controlling a single smart device (i.e., smart fridge). The study findings offer valuable implications for communication practitioners interested in using IoT as a persuasive tool. Copyright</w:t>
            </w:r>
          </w:p>
        </w:tc>
        <w:tc>
          <w:tcPr>
            <w:tcW w:w="1170" w:type="dxa"/>
            <w:vAlign w:val="center"/>
          </w:tcPr>
          <w:p w14:paraId="2E150E10" w14:textId="477FBD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Kang, Kim and Wang.</w:t>
            </w:r>
          </w:p>
        </w:tc>
        <w:tc>
          <w:tcPr>
            <w:tcW w:w="2250" w:type="dxa"/>
            <w:vAlign w:val="center"/>
          </w:tcPr>
          <w:p w14:paraId="78C94B9C" w14:textId="5D274D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internet of things; mobile application; persuasion; reactance; smart object; social power</w:t>
            </w:r>
          </w:p>
        </w:tc>
        <w:tc>
          <w:tcPr>
            <w:tcW w:w="1440" w:type="dxa"/>
            <w:vAlign w:val="center"/>
          </w:tcPr>
          <w:p w14:paraId="5D668AAB" w14:textId="5ACB3D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17.76115</w:t>
            </w:r>
          </w:p>
        </w:tc>
        <w:tc>
          <w:tcPr>
            <w:tcW w:w="1440" w:type="dxa"/>
            <w:vAlign w:val="center"/>
          </w:tcPr>
          <w:p w14:paraId="41E2AAA5" w14:textId="03AD00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-5.02208</w:t>
            </w:r>
          </w:p>
        </w:tc>
        <w:tc>
          <w:tcPr>
            <w:tcW w:w="900" w:type="dxa"/>
            <w:vAlign w:val="center"/>
          </w:tcPr>
          <w:p w14:paraId="2FB964B1" w14:textId="37C5D4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3FFE9F0" w14:textId="77777777" w:rsidTr="005C3A05">
        <w:trPr>
          <w:jc w:val="center"/>
        </w:trPr>
        <w:tc>
          <w:tcPr>
            <w:tcW w:w="625" w:type="dxa"/>
            <w:vAlign w:val="center"/>
          </w:tcPr>
          <w:p w14:paraId="43A1DF26" w14:textId="59C5B6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243</w:t>
            </w:r>
          </w:p>
        </w:tc>
        <w:tc>
          <w:tcPr>
            <w:tcW w:w="3785" w:type="dxa"/>
            <w:vAlign w:val="center"/>
          </w:tcPr>
          <w:p w14:paraId="33FA80DC" w14:textId="2CE4F7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today's world, social networks, such as WhatsApp, have become essential to daily life. An increasing number of Arab children use WhatsApp to communicate with others on a local and global scale, which has led to several negative consequences in their lives, including those associated with being bullied and harassed online. This study presents Etiqa'a, an application aiming to minimize risks and keep threats against minors from becoming a reality. Etiqa'a scans received WhatsApp messages which are then analyzed, and classified using a Logistic Regression (LR) machine learning model. The test results showed an accuracy of 81% in classifying messages as appropriate or inappropriate based on the text of the message. In the case of the latter, the application sends a detailed alert to parents.</w:t>
            </w:r>
          </w:p>
        </w:tc>
        <w:tc>
          <w:tcPr>
            <w:tcW w:w="1170" w:type="dxa"/>
            <w:vAlign w:val="center"/>
          </w:tcPr>
          <w:p w14:paraId="2C2E3969" w14:textId="0A9821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Dr D. Pylarinos. All rights reserved.</w:t>
            </w:r>
          </w:p>
        </w:tc>
        <w:tc>
          <w:tcPr>
            <w:tcW w:w="2250" w:type="dxa"/>
            <w:vAlign w:val="center"/>
          </w:tcPr>
          <w:p w14:paraId="045D418C" w14:textId="47E612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Arabic text classification; Artificial Intelligence (AI); machine learning; message classification; Natural Language Processing (NLP); private message monitoring; WhatsApp</w:t>
            </w:r>
          </w:p>
        </w:tc>
        <w:tc>
          <w:tcPr>
            <w:tcW w:w="1440" w:type="dxa"/>
            <w:vAlign w:val="center"/>
          </w:tcPr>
          <w:p w14:paraId="08A84784" w14:textId="420FCC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17.72975</w:t>
            </w:r>
          </w:p>
        </w:tc>
        <w:tc>
          <w:tcPr>
            <w:tcW w:w="1440" w:type="dxa"/>
            <w:vAlign w:val="center"/>
          </w:tcPr>
          <w:p w14:paraId="3ACC5A83" w14:textId="1F0176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-2.62053</w:t>
            </w:r>
          </w:p>
        </w:tc>
        <w:tc>
          <w:tcPr>
            <w:tcW w:w="900" w:type="dxa"/>
            <w:vAlign w:val="center"/>
          </w:tcPr>
          <w:p w14:paraId="4CB918F9" w14:textId="3B662E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E57C599" w14:textId="77777777" w:rsidTr="005C3A05">
        <w:trPr>
          <w:jc w:val="center"/>
        </w:trPr>
        <w:tc>
          <w:tcPr>
            <w:tcW w:w="625" w:type="dxa"/>
            <w:vAlign w:val="center"/>
          </w:tcPr>
          <w:p w14:paraId="3BBE8217" w14:textId="110477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244</w:t>
            </w:r>
          </w:p>
        </w:tc>
        <w:tc>
          <w:tcPr>
            <w:tcW w:w="3785" w:type="dxa"/>
            <w:vAlign w:val="center"/>
          </w:tcPr>
          <w:p w14:paraId="16918765" w14:textId="66FA29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Despite decades of research, the automatic detection of vulnerabilities in mobile apps remains an open challenge. Among the possible solutions, SAST tools uncover source or compiled code security flaws without needing the app to be executed and tested in a controlled environment. However, SAST tools share several limitations, such as the detection of narrowed vulnerability classes, lack of updates, and limited resiliency to obfuscation techniques. This paper presents SEBASTiAn, a black-box automatic static </w:t>
            </w:r>
            <w:r w:rsidRPr="003362F1">
              <w:rPr>
                <w:rFonts w:asciiTheme="majorBidi" w:hAnsiTheme="majorBidi" w:cstheme="majorBidi"/>
                <w:color w:val="000000"/>
                <w:sz w:val="20"/>
                <w:szCs w:val="20"/>
              </w:rPr>
              <w:lastRenderedPageBreak/>
              <w:t>analysis tool for security vetting Android and iOS apps. It relies on a modular approach to cope with new vulnerabilities.</w:t>
            </w:r>
          </w:p>
        </w:tc>
        <w:tc>
          <w:tcPr>
            <w:tcW w:w="1170" w:type="dxa"/>
            <w:vAlign w:val="center"/>
          </w:tcPr>
          <w:p w14:paraId="6803FBC4" w14:textId="093873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7BDE7261" w14:textId="6065A2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security; iOS security; SAST; Static analysis</w:t>
            </w:r>
          </w:p>
        </w:tc>
        <w:tc>
          <w:tcPr>
            <w:tcW w:w="1440" w:type="dxa"/>
            <w:vAlign w:val="center"/>
          </w:tcPr>
          <w:p w14:paraId="1FD6EDD3" w14:textId="732526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17.31656</w:t>
            </w:r>
          </w:p>
        </w:tc>
        <w:tc>
          <w:tcPr>
            <w:tcW w:w="1440" w:type="dxa"/>
            <w:vAlign w:val="center"/>
          </w:tcPr>
          <w:p w14:paraId="136E716D" w14:textId="162EB6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-3.87297</w:t>
            </w:r>
          </w:p>
        </w:tc>
        <w:tc>
          <w:tcPr>
            <w:tcW w:w="900" w:type="dxa"/>
            <w:vAlign w:val="center"/>
          </w:tcPr>
          <w:p w14:paraId="0F0217CD" w14:textId="5A037A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411A2C2" w14:textId="77777777" w:rsidTr="005C3A05">
        <w:trPr>
          <w:jc w:val="center"/>
        </w:trPr>
        <w:tc>
          <w:tcPr>
            <w:tcW w:w="625" w:type="dxa"/>
            <w:vAlign w:val="center"/>
          </w:tcPr>
          <w:p w14:paraId="68446C46" w14:textId="736958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245</w:t>
            </w:r>
          </w:p>
        </w:tc>
        <w:tc>
          <w:tcPr>
            <w:tcW w:w="3785" w:type="dxa"/>
            <w:vAlign w:val="center"/>
          </w:tcPr>
          <w:p w14:paraId="23FAB6A3" w14:textId="260C6E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Mobile applications have emerged as important touchpoints for addressing service requests and optimizing human resources. Within the service industry, the integration of artificial intelligence (AI) into these applications has enabled the inference of product demand, provision of personalized service offers, and enhancement of overall firm value. Customers now engage with these apps to stay informed, seek guidance, and make purchases. It is important to recognize that the interactive and human-like qualities of AI can either foster the co-creation of value with customers or potentially lead to the co-destruction of customer value. Although prior research has examined the process of value co-creation, the present study aims to investigate the underlying factors contributing to the value co-destruction process, specifically within AI-powered mobile applications. Method: Our research employs topic modelling and content analysis to examine the value co-destruction process that occurs when customers engage with AI apps. We analyze 7,608 negative reviews obtained from eleven AI apps available on Google Play and App Store AI apps. Results: Our findings reveal six distinct types of value - utilitarian, hedonic, symbolic, social, epistemic, and economic value - that can be co-destroyed during the process. System failure, self-threat and privacy violation are some contributing factors to this value co-destruction process. These values change over time and vary depending on the type of app. Conclusion: Theoretically, our findings extend the concept of value co-destruction in the context of AI apps. We also offer practical recommendations for designing an AI app in a more service-friendly way.</w:t>
            </w:r>
          </w:p>
        </w:tc>
        <w:tc>
          <w:tcPr>
            <w:tcW w:w="1170" w:type="dxa"/>
            <w:vAlign w:val="center"/>
          </w:tcPr>
          <w:p w14:paraId="643D52B2" w14:textId="55BE1F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Association for Information Systems.</w:t>
            </w:r>
          </w:p>
        </w:tc>
        <w:tc>
          <w:tcPr>
            <w:tcW w:w="2250" w:type="dxa"/>
            <w:vAlign w:val="center"/>
          </w:tcPr>
          <w:p w14:paraId="1F9A5B72" w14:textId="362727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 Apps; Value Co-destruction</w:t>
            </w:r>
          </w:p>
        </w:tc>
        <w:tc>
          <w:tcPr>
            <w:tcW w:w="1440" w:type="dxa"/>
            <w:vAlign w:val="center"/>
          </w:tcPr>
          <w:p w14:paraId="7FB2E3A6" w14:textId="7337CC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16.91299</w:t>
            </w:r>
          </w:p>
        </w:tc>
        <w:tc>
          <w:tcPr>
            <w:tcW w:w="1440" w:type="dxa"/>
            <w:vAlign w:val="center"/>
          </w:tcPr>
          <w:p w14:paraId="0CD46333" w14:textId="190FAE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-4.11521</w:t>
            </w:r>
          </w:p>
        </w:tc>
        <w:tc>
          <w:tcPr>
            <w:tcW w:w="900" w:type="dxa"/>
            <w:vAlign w:val="center"/>
          </w:tcPr>
          <w:p w14:paraId="4AEE53CC" w14:textId="528639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FC275F6" w14:textId="77777777" w:rsidTr="005C3A05">
        <w:trPr>
          <w:jc w:val="center"/>
        </w:trPr>
        <w:tc>
          <w:tcPr>
            <w:tcW w:w="625" w:type="dxa"/>
            <w:vAlign w:val="center"/>
          </w:tcPr>
          <w:p w14:paraId="239DCAAA" w14:textId="2B76AD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246</w:t>
            </w:r>
          </w:p>
        </w:tc>
        <w:tc>
          <w:tcPr>
            <w:tcW w:w="3785" w:type="dxa"/>
            <w:vAlign w:val="center"/>
          </w:tcPr>
          <w:p w14:paraId="77749B98" w14:textId="460011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Malicious software (malware) can steal passwords, leak details, and generally cause havoc with users’ accounts. Most of the current malware detection techniques are designed to detect malware at the code level of the software, where it is actually infected and causes damage. Additionally, current malware detection techniques at the design level are done manually or semi-automatically. This research aims to </w:t>
            </w:r>
            <w:r w:rsidRPr="003362F1">
              <w:rPr>
                <w:rFonts w:asciiTheme="majorBidi" w:hAnsiTheme="majorBidi" w:cstheme="majorBidi"/>
                <w:color w:val="000000"/>
                <w:sz w:val="20"/>
                <w:szCs w:val="20"/>
              </w:rPr>
              <w:lastRenderedPageBreak/>
              <w:t>enhance these methods to detect malware at the design level automatically with a big dataset. The proposed method presents an automatic system for detecting SMS (Short Message Service) malware at the design which is called APKOWL. It is based on reverse engineering of the mobile application and then automatically builds OWL (web ontology Language) ontology. The proposed system is implemented in python and Protégé, and its performance has been tested and evaluated on samples of android mobile applications including 3,904 malware and 3,200 benign samples. The experimental results successfully verify the effectiveness of the proposed method because it has good performance in detecting SMS malware at the software design level. The proposed method obtained an accuracy of 97%, precision of 97.5%, and recall of 99%, outperforming the compared model in all performance metrics.</w:t>
            </w:r>
          </w:p>
        </w:tc>
        <w:tc>
          <w:tcPr>
            <w:tcW w:w="1170" w:type="dxa"/>
            <w:vAlign w:val="center"/>
          </w:tcPr>
          <w:p w14:paraId="4F820D21" w14:textId="79BA82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2023.</w:t>
            </w:r>
          </w:p>
        </w:tc>
        <w:tc>
          <w:tcPr>
            <w:tcW w:w="2250" w:type="dxa"/>
            <w:vAlign w:val="center"/>
          </w:tcPr>
          <w:p w14:paraId="4B3E8F04" w14:textId="17203A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detection; Mobile application; OWL ontology; Reverse engineering; Software Quality</w:t>
            </w:r>
          </w:p>
        </w:tc>
        <w:tc>
          <w:tcPr>
            <w:tcW w:w="1440" w:type="dxa"/>
            <w:vAlign w:val="center"/>
          </w:tcPr>
          <w:p w14:paraId="3A01791A" w14:textId="3E9BA7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16.95522</w:t>
            </w:r>
          </w:p>
        </w:tc>
        <w:tc>
          <w:tcPr>
            <w:tcW w:w="1440" w:type="dxa"/>
            <w:vAlign w:val="center"/>
          </w:tcPr>
          <w:p w14:paraId="658F9C75" w14:textId="09B36D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-5.05757</w:t>
            </w:r>
          </w:p>
        </w:tc>
        <w:tc>
          <w:tcPr>
            <w:tcW w:w="900" w:type="dxa"/>
            <w:vAlign w:val="center"/>
          </w:tcPr>
          <w:p w14:paraId="51720F51" w14:textId="026750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8273E1B" w14:textId="77777777" w:rsidTr="005C3A05">
        <w:trPr>
          <w:jc w:val="center"/>
        </w:trPr>
        <w:tc>
          <w:tcPr>
            <w:tcW w:w="625" w:type="dxa"/>
            <w:vAlign w:val="center"/>
          </w:tcPr>
          <w:p w14:paraId="0234288D" w14:textId="02F1B6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247</w:t>
            </w:r>
          </w:p>
        </w:tc>
        <w:tc>
          <w:tcPr>
            <w:tcW w:w="3785" w:type="dxa"/>
            <w:vAlign w:val="center"/>
          </w:tcPr>
          <w:p w14:paraId="260455F5" w14:textId="0BA7D1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Deep learning (DL) has been utilized pervasively in the Internet of Things (IoT). One typical application of DL in IoT is device identification from wireless signals, namely, noncryptographic device identification (NDI). However, learning components in NDI systems have to evolve to adapt to operational variations, such a paradigm is termed as incremental learning (IL). Various IL algorithms have been proposed and many of them require dedicated space to store the increasing amount of historical data, and therefore, they are not suitable for IoT or mobile applications. Besides, conventional IL schemes can not provide satisfying performance when historical data are not available. In this article, we address the IL problem in NDI from a new perspective, first, we provide a new metric to measure the degree of topological maturity of DNN models from the degree of conflict of class-specific fingerprints. We discover that an important cause for performance degradation in IL-enabled NDI is owing to the conflict of devices' fingerprints. Second, we also show that the conventional IL schemes can lead to low topological maturity of DNN models in NDI systems. Thirdly, we propose a new channel separation-enabled IL (CSIL) scheme without using historical data, in which our strategy can automatically separate devices' </w:t>
            </w:r>
            <w:r w:rsidRPr="003362F1">
              <w:rPr>
                <w:rFonts w:asciiTheme="majorBidi" w:hAnsiTheme="majorBidi" w:cstheme="majorBidi"/>
                <w:color w:val="000000"/>
                <w:sz w:val="20"/>
                <w:szCs w:val="20"/>
              </w:rPr>
              <w:lastRenderedPageBreak/>
              <w:t>fingerprints in different learning stages and avoid potential conflict. Finally, We evaluated the effectiveness of the proposed framework using real data from automatic-dependent surveillance-broadcast (ADS-B), an application of IoT in aviation. The proposed framework has the potential to be applied to accurate identification of IoT devices in a variety of IoT applications and services.</w:t>
            </w:r>
          </w:p>
        </w:tc>
        <w:tc>
          <w:tcPr>
            <w:tcW w:w="1170" w:type="dxa"/>
            <w:vAlign w:val="center"/>
          </w:tcPr>
          <w:p w14:paraId="0F625C58" w14:textId="031EF3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2014 IEEE.</w:t>
            </w:r>
          </w:p>
        </w:tc>
        <w:tc>
          <w:tcPr>
            <w:tcW w:w="2250" w:type="dxa"/>
            <w:vAlign w:val="center"/>
          </w:tcPr>
          <w:p w14:paraId="4B7D5942" w14:textId="4A6643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Big data analytics; cybersecurity; deep learning (DL); Internet of Things (IoT); noncryptographic identification; zero-bias neural network</w:t>
            </w:r>
          </w:p>
        </w:tc>
        <w:tc>
          <w:tcPr>
            <w:tcW w:w="1440" w:type="dxa"/>
            <w:vAlign w:val="center"/>
          </w:tcPr>
          <w:p w14:paraId="22D62925" w14:textId="74769E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16.31906</w:t>
            </w:r>
          </w:p>
        </w:tc>
        <w:tc>
          <w:tcPr>
            <w:tcW w:w="1440" w:type="dxa"/>
            <w:vAlign w:val="center"/>
          </w:tcPr>
          <w:p w14:paraId="0CF54710" w14:textId="43877F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-1.89645</w:t>
            </w:r>
          </w:p>
        </w:tc>
        <w:tc>
          <w:tcPr>
            <w:tcW w:w="900" w:type="dxa"/>
            <w:vAlign w:val="center"/>
          </w:tcPr>
          <w:p w14:paraId="38B3E364" w14:textId="50811C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681FE7A" w14:textId="77777777" w:rsidTr="005C3A05">
        <w:trPr>
          <w:jc w:val="center"/>
        </w:trPr>
        <w:tc>
          <w:tcPr>
            <w:tcW w:w="625" w:type="dxa"/>
            <w:vAlign w:val="center"/>
          </w:tcPr>
          <w:p w14:paraId="4486764A" w14:textId="0DEC0D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248</w:t>
            </w:r>
          </w:p>
        </w:tc>
        <w:tc>
          <w:tcPr>
            <w:tcW w:w="3785" w:type="dxa"/>
            <w:vAlign w:val="center"/>
          </w:tcPr>
          <w:p w14:paraId="7574BE9C" w14:textId="401F6F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There have been many incidents in the past, where user's private information, health and vitals, shared to a mobile app have been disclosed. In this paper, we consider Menstruation Cycle Tracking Android apps, and analyse their security features to understand if the app developers have taken adequate care to avoid such incidents of breach or disclosure. These apps store extremely personal information of women and need to take security very seriously. We have initially applied Static Analysis techniques on these apps, and understood the various loopholes from the developer's prospective. Moreover, we used Dynamic Analysis techniques to further scrutinise the apps and exploit the discovered vulnerabilities. We found many apps are not observant in implementing minimal security features. Further, we propose a machine learning based-Ranking and Extraction of Android Permissions (REAP) framework, where we extract the permissions of these apps and apply Classification and Clustering algorithms to aid in identifying apps that are seeking more permissions and are potentially more risky. Classification accuracy of 94.52% was achieved using Naive Bayes classifier. Menstruation cycle tracking apps carry extremely private information, however, the app developers, sometimes, fail to provide a secure environment to the end-users.</w:t>
            </w:r>
          </w:p>
        </w:tc>
        <w:tc>
          <w:tcPr>
            <w:tcW w:w="1170" w:type="dxa"/>
            <w:vAlign w:val="center"/>
          </w:tcPr>
          <w:p w14:paraId="1AC15CB0" w14:textId="556687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Elsevier Ltd</w:t>
            </w:r>
          </w:p>
        </w:tc>
        <w:tc>
          <w:tcPr>
            <w:tcW w:w="2250" w:type="dxa"/>
            <w:vAlign w:val="center"/>
          </w:tcPr>
          <w:p w14:paraId="070D82B7" w14:textId="504A61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apps; Dynamic analysis; Machine learning; Period/menstruation cycle tracking apps; Permission based; Static analysis</w:t>
            </w:r>
          </w:p>
        </w:tc>
        <w:tc>
          <w:tcPr>
            <w:tcW w:w="1440" w:type="dxa"/>
            <w:vAlign w:val="center"/>
          </w:tcPr>
          <w:p w14:paraId="2C5C517E" w14:textId="05A44C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17.59342</w:t>
            </w:r>
          </w:p>
        </w:tc>
        <w:tc>
          <w:tcPr>
            <w:tcW w:w="1440" w:type="dxa"/>
            <w:vAlign w:val="center"/>
          </w:tcPr>
          <w:p w14:paraId="6CAF0C4A" w14:textId="402A96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-7.03498</w:t>
            </w:r>
          </w:p>
        </w:tc>
        <w:tc>
          <w:tcPr>
            <w:tcW w:w="900" w:type="dxa"/>
            <w:vAlign w:val="center"/>
          </w:tcPr>
          <w:p w14:paraId="12775198" w14:textId="043400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A716DC8" w14:textId="77777777" w:rsidTr="005C3A05">
        <w:trPr>
          <w:jc w:val="center"/>
        </w:trPr>
        <w:tc>
          <w:tcPr>
            <w:tcW w:w="625" w:type="dxa"/>
            <w:vAlign w:val="center"/>
          </w:tcPr>
          <w:p w14:paraId="440C4205" w14:textId="33D0C9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249</w:t>
            </w:r>
          </w:p>
        </w:tc>
        <w:tc>
          <w:tcPr>
            <w:tcW w:w="3785" w:type="dxa"/>
            <w:vAlign w:val="center"/>
          </w:tcPr>
          <w:p w14:paraId="254DA065" w14:textId="1114F5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Predominant in today society, mobile apps are rising as promising application systems for automatic control. An app can be viewed as a plant, processing input signals (queries, phone data, etc.) and generating outputs (such as a service or an answer). Guaranteeing that the app complies with a desired behavior is a major safety challenge. This work focuses on privacy issues for geolocated mobile apps. Many applications use the location data to provide a service (e.g., navigation, fitness) or to improve it </w:t>
            </w:r>
            <w:r w:rsidRPr="003362F1">
              <w:rPr>
                <w:rFonts w:asciiTheme="majorBidi" w:hAnsiTheme="majorBidi" w:cstheme="majorBidi"/>
                <w:color w:val="000000"/>
                <w:sz w:val="20"/>
                <w:szCs w:val="20"/>
              </w:rPr>
              <w:lastRenderedPageBreak/>
              <w:t>(e.g., weather forecast, social media). This gain in service utility comes at the cost of personal data sharing. Such threat to user privacy can be leveraged by protection mechanisms, e.g., addition of noise to the location data. However, state-of-the-art techniques still lack means of ensuring both data utility and privacy in a dynamics utilization context. This paper presents the first non-linear analytical modeling followed by a control formulation for regulating the privacy level in a mobile app. The privacy is sensed using the well established notion of Point of Interest. Through modeling, we highlight the control challenges, namely the non-linearity and time-variance of the plant, its high sensibility to noise and the impact of the user's mobility pattern—seen a disturbance. A controller is designed, combining feedback with anticipation action. Evaluation is performed using mobility records from two real-world multi-users datasets. Our approach enables, with a unique and universal tuning, to robustly meet privacy objectives with preserved utility and negligible computational overhead. Control algorithm, experimental evaluation and analysis scripts are available online for reproducibility.</w:t>
            </w:r>
          </w:p>
        </w:tc>
        <w:tc>
          <w:tcPr>
            <w:tcW w:w="1170" w:type="dxa"/>
            <w:vAlign w:val="center"/>
          </w:tcPr>
          <w:p w14:paraId="2E0F0FB8" w14:textId="5975EF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Elsevier Ltd</w:t>
            </w:r>
          </w:p>
        </w:tc>
        <w:tc>
          <w:tcPr>
            <w:tcW w:w="2250" w:type="dxa"/>
            <w:vAlign w:val="center"/>
          </w:tcPr>
          <w:p w14:paraId="12DAD532" w14:textId="5097C8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Control of computing systems; Differential-privacy; Location privacy; Modeling; Sampled-data control</w:t>
            </w:r>
          </w:p>
        </w:tc>
        <w:tc>
          <w:tcPr>
            <w:tcW w:w="1440" w:type="dxa"/>
            <w:vAlign w:val="center"/>
          </w:tcPr>
          <w:p w14:paraId="7031A059" w14:textId="0B1FC0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17.51865</w:t>
            </w:r>
          </w:p>
        </w:tc>
        <w:tc>
          <w:tcPr>
            <w:tcW w:w="1440" w:type="dxa"/>
            <w:vAlign w:val="center"/>
          </w:tcPr>
          <w:p w14:paraId="3AE17795" w14:textId="3CE2E9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-3.34906</w:t>
            </w:r>
          </w:p>
        </w:tc>
        <w:tc>
          <w:tcPr>
            <w:tcW w:w="900" w:type="dxa"/>
            <w:vAlign w:val="center"/>
          </w:tcPr>
          <w:p w14:paraId="76B575B4" w14:textId="5A120D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FA39E97" w14:textId="77777777" w:rsidTr="005C3A05">
        <w:trPr>
          <w:jc w:val="center"/>
        </w:trPr>
        <w:tc>
          <w:tcPr>
            <w:tcW w:w="625" w:type="dxa"/>
            <w:vAlign w:val="center"/>
          </w:tcPr>
          <w:p w14:paraId="5C8D6101" w14:textId="6BBD8E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250</w:t>
            </w:r>
          </w:p>
        </w:tc>
        <w:tc>
          <w:tcPr>
            <w:tcW w:w="3785" w:type="dxa"/>
            <w:vAlign w:val="center"/>
          </w:tcPr>
          <w:p w14:paraId="36CF4AEA" w14:textId="6C087D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Autonomous and connected vehicles are a collection of smart components such as sensors, Radar/Lidar, Electronic Control Units (ECUs), and cameras programmed through voluminous lines of codes, which enable a seamless communication system between the user, vehicle, and infrastructure. The concept of autonomous vehicles is gaining significant traction in the global markets, generating higherrevenues, and witnessing high market penetration, thus attracting entrepreneurs to make new and disruptive innovations. However, the underlying technology and communication system of autonomous and connected vehicles are prone to the cybersecurity threats, which circumvent any product that uses sensors, transmits data over the network, and can be controlled through a remote computer or a mobile application. In this article, we attempt to outline the concerns that an aspiring entrepreneur should be aware of before entering into the autonomous vehicle industry, followed by innovative recommendations that can guide </w:t>
            </w:r>
            <w:r w:rsidRPr="003362F1">
              <w:rPr>
                <w:rFonts w:asciiTheme="majorBidi" w:hAnsiTheme="majorBidi" w:cstheme="majorBidi"/>
                <w:color w:val="000000"/>
                <w:sz w:val="20"/>
                <w:szCs w:val="20"/>
              </w:rPr>
              <w:lastRenderedPageBreak/>
              <w:t>addressing the article's issues. The presented recommendations and guidelines are based on the cybersecurity principles of confidentiality, integrity, and availability.</w:t>
            </w:r>
          </w:p>
        </w:tc>
        <w:tc>
          <w:tcPr>
            <w:tcW w:w="1170" w:type="dxa"/>
            <w:vAlign w:val="center"/>
          </w:tcPr>
          <w:p w14:paraId="4979CDE5" w14:textId="1C6AC7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2012 IEEE.</w:t>
            </w:r>
          </w:p>
        </w:tc>
        <w:tc>
          <w:tcPr>
            <w:tcW w:w="2250" w:type="dxa"/>
            <w:vAlign w:val="center"/>
          </w:tcPr>
          <w:p w14:paraId="60DCB0B1"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D7362BA" w14:textId="5C26EF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16.46617</w:t>
            </w:r>
          </w:p>
        </w:tc>
        <w:tc>
          <w:tcPr>
            <w:tcW w:w="1440" w:type="dxa"/>
            <w:vAlign w:val="center"/>
          </w:tcPr>
          <w:p w14:paraId="1E9F26AE" w14:textId="682D42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-4.42874</w:t>
            </w:r>
          </w:p>
        </w:tc>
        <w:tc>
          <w:tcPr>
            <w:tcW w:w="900" w:type="dxa"/>
            <w:vAlign w:val="center"/>
          </w:tcPr>
          <w:p w14:paraId="5A9BA206" w14:textId="01AA4F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2C2B23B" w14:textId="77777777" w:rsidTr="005C3A05">
        <w:trPr>
          <w:jc w:val="center"/>
        </w:trPr>
        <w:tc>
          <w:tcPr>
            <w:tcW w:w="625" w:type="dxa"/>
            <w:vAlign w:val="center"/>
          </w:tcPr>
          <w:p w14:paraId="6307DB99" w14:textId="620807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251</w:t>
            </w:r>
          </w:p>
        </w:tc>
        <w:tc>
          <w:tcPr>
            <w:tcW w:w="3785" w:type="dxa"/>
            <w:vAlign w:val="center"/>
          </w:tcPr>
          <w:p w14:paraId="3F806721" w14:textId="1CB843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Increasing global interest in diet and fitness mobile applications (apps) has prompted the question: What are the factors affecting users’ adoption and usage behaviors on a specific fitness app? By combining the unified theory of acceptance and use of technology (UTAUT) with the health belief model (HBM), and including risk perception of information technology with the farsighted planner and myopic doer from the theory of self-control, we explore the understanding of this academic question. We analyzed data from 8,840 users of Boohee, a diet and fitness app (ranked first in the weight-loss category on the App Store in China). Structural equation modeling revealed that self-efficacy as well as the perceived benefits, barriers, and threats of weight loss significantly influence a fitness app’s performance expectancy, which, in turn, predicts users’ intention to adopt it. Furthermore, actual usage behavior (i.e., diet, exercise, weight, and login records within 30 days after respondents completed the questionnaire) is positively affected by weight-loss intention and behavioral intention to use the app and negatively affected by users’ risk perception. The main findings of this research could help healthcare practitioners and app developers find better ways to encourage people to adopt health apps for various reasons. App developers should attach more importance to users’ actual continuous use behavior than to their intention to use an app. They should provide sufficient introductory information about their apps, thereby reducing users’ risk perception and generating reasonable performance expectancy of the app, so as to improve users’ actual continuous use behavior.</w:t>
            </w:r>
          </w:p>
        </w:tc>
        <w:tc>
          <w:tcPr>
            <w:tcW w:w="1170" w:type="dxa"/>
            <w:vAlign w:val="center"/>
          </w:tcPr>
          <w:p w14:paraId="3C014211" w14:textId="476E81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Taylor &amp; Francis Group, LLC.</w:t>
            </w:r>
          </w:p>
        </w:tc>
        <w:tc>
          <w:tcPr>
            <w:tcW w:w="2250" w:type="dxa"/>
            <w:vAlign w:val="center"/>
          </w:tcPr>
          <w:p w14:paraId="1750614B"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1B128EE" w14:textId="5CCED2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16.20345</w:t>
            </w:r>
          </w:p>
        </w:tc>
        <w:tc>
          <w:tcPr>
            <w:tcW w:w="1440" w:type="dxa"/>
            <w:vAlign w:val="center"/>
          </w:tcPr>
          <w:p w14:paraId="047BEC29" w14:textId="2B6143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-2.9269</w:t>
            </w:r>
          </w:p>
        </w:tc>
        <w:tc>
          <w:tcPr>
            <w:tcW w:w="900" w:type="dxa"/>
            <w:vAlign w:val="center"/>
          </w:tcPr>
          <w:p w14:paraId="211F8F21" w14:textId="7DC3F2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46EDC72" w14:textId="77777777" w:rsidTr="005C3A05">
        <w:trPr>
          <w:jc w:val="center"/>
        </w:trPr>
        <w:tc>
          <w:tcPr>
            <w:tcW w:w="625" w:type="dxa"/>
            <w:vAlign w:val="center"/>
          </w:tcPr>
          <w:p w14:paraId="123C5671" w14:textId="6905F5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252</w:t>
            </w:r>
          </w:p>
        </w:tc>
        <w:tc>
          <w:tcPr>
            <w:tcW w:w="3785" w:type="dxa"/>
            <w:vAlign w:val="center"/>
          </w:tcPr>
          <w:p w14:paraId="2FCCF67B" w14:textId="640373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Recently, social media has become a part of daily people’s routine. People frequently share images, text, and videos in social media (e.g., Twitter, Snapchat, Facebook, and Instagram). Consequently, there is a demand for an automated method to monitor and analyze the shared social media content. This research developed a method that aims to detect any threat in the images or comments in the shared content. </w:t>
            </w:r>
            <w:r w:rsidRPr="003362F1">
              <w:rPr>
                <w:rFonts w:asciiTheme="majorBidi" w:hAnsiTheme="majorBidi" w:cstheme="majorBidi"/>
                <w:color w:val="000000"/>
                <w:sz w:val="20"/>
                <w:szCs w:val="20"/>
              </w:rPr>
              <w:lastRenderedPageBreak/>
              <w:t>Instagram has gained popularity as the most famous social media website and mobile application for media sharing. Instagram enables users to upload, view, share, and comment on a media post (image or video). There are many unwanted contents in Instagram posts, such as threats, which may cause problems for society and national security. The purpose of this research is to construct a model that can be utilized to classify Instagram content (images and Arabic comments) for threat detection. The model was built using Convolutional Neural Network, which is a deep learning algorithm. The dataset was collected utilizing the Instagram API and search engine and then labeled manually. The model used was retrained on the images and comments training set with the classes of threat and non-threat. The results show that the accuracy of the developed model is 96% for image classification and 99% for comment classification. The result of this research will be useful in tracking and monitoring social media posts for threat detection.</w:t>
            </w:r>
          </w:p>
        </w:tc>
        <w:tc>
          <w:tcPr>
            <w:tcW w:w="1170" w:type="dxa"/>
            <w:vAlign w:val="center"/>
          </w:tcPr>
          <w:p w14:paraId="6518A6D2" w14:textId="75750D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Springer-Verlag GmbH Germany, part of Springer Nature.</w:t>
            </w:r>
          </w:p>
        </w:tc>
        <w:tc>
          <w:tcPr>
            <w:tcW w:w="2250" w:type="dxa"/>
            <w:vAlign w:val="center"/>
          </w:tcPr>
          <w:p w14:paraId="7DC4B3D5" w14:textId="69F773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CNN; Comments; Detection; Images; Inception v-3; TensorFlow; Threat; Transfer learning</w:t>
            </w:r>
          </w:p>
        </w:tc>
        <w:tc>
          <w:tcPr>
            <w:tcW w:w="1440" w:type="dxa"/>
            <w:vAlign w:val="center"/>
          </w:tcPr>
          <w:p w14:paraId="7E33E1A5" w14:textId="05751B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17.29599</w:t>
            </w:r>
          </w:p>
        </w:tc>
        <w:tc>
          <w:tcPr>
            <w:tcW w:w="1440" w:type="dxa"/>
            <w:vAlign w:val="center"/>
          </w:tcPr>
          <w:p w14:paraId="27646D1B" w14:textId="4D72BC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-4.42792</w:t>
            </w:r>
          </w:p>
        </w:tc>
        <w:tc>
          <w:tcPr>
            <w:tcW w:w="900" w:type="dxa"/>
            <w:vAlign w:val="center"/>
          </w:tcPr>
          <w:p w14:paraId="52BA6984" w14:textId="6132EF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1E37DAA" w14:textId="77777777" w:rsidTr="005C3A05">
        <w:trPr>
          <w:jc w:val="center"/>
        </w:trPr>
        <w:tc>
          <w:tcPr>
            <w:tcW w:w="625" w:type="dxa"/>
            <w:vAlign w:val="center"/>
          </w:tcPr>
          <w:p w14:paraId="3C0BE60B" w14:textId="24997D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253</w:t>
            </w:r>
          </w:p>
        </w:tc>
        <w:tc>
          <w:tcPr>
            <w:tcW w:w="3785" w:type="dxa"/>
            <w:vAlign w:val="center"/>
          </w:tcPr>
          <w:p w14:paraId="2F850BAA" w14:textId="737F41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recent years, the application of smartphones, Android operating systems and mobile applications have become more prevalent worldwide. To study the traceability, propagation, and detection of the threats, we perform research on all aspects of the end-to-end environment. With machine learning based on the mobile malware detection algorithms that integrate the dynamic and static research of the identification algorithm, application software samples are collected to study sentences. Through knowledge labeling and knowledge construction, the association relationship of knowledge is extracted to realize the research of knowledge map construction. Flooding is closely correlated with the complexity of the Android mobile version of the kernel and malicious programs. A static dynamic analysis of the mobile malicious program is carried out, and the social network social diagram is constructed to model the propagation of the mobile malicious program. We extended the approach of deriving common malware behavior through graph clustering. On this basis, Android behavior analysis is performed through our virtual machine execution engine. We extend the family </w:t>
            </w:r>
            <w:r w:rsidRPr="003362F1">
              <w:rPr>
                <w:rFonts w:asciiTheme="majorBidi" w:hAnsiTheme="majorBidi" w:cstheme="majorBidi"/>
                <w:color w:val="000000"/>
                <w:sz w:val="20"/>
                <w:szCs w:val="20"/>
              </w:rPr>
              <w:lastRenderedPageBreak/>
              <w:t>characteristics to the concept of DNA race genes. By studying SMS/MMS, Bluetooth, 5G base station networks, metropolitan area networks, social networks, homogeneous communities, telecommunication networks, and application market ecosystem propagation scenarios, we discovered the law of propagation. In addition, we studied the construction of the mobile Internet big data knowledge graph. Quantitative data for the main family chronology of mobile malware are obtained. We conducted detailed research and comprehensive analysis of Android application package (APK) details and behavior, relationship, resource-centric, and syntactic aspects. Furthermore, we summarized the architecture of mobile malware security analysis. We also discuss encryption of malware traffic discrimination. These precise modeling and quantified research results constitute the architecture of mobile malware analysis.</w:t>
            </w:r>
          </w:p>
        </w:tc>
        <w:tc>
          <w:tcPr>
            <w:tcW w:w="1170" w:type="dxa"/>
            <w:vAlign w:val="center"/>
          </w:tcPr>
          <w:p w14:paraId="1E1D402B" w14:textId="268B24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63336911" w14:textId="55158C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mobile malware; architecture of mobile malware security analysis; detection analysis; family chronology; infected system environment; knowledge map construction; propagation models; threat traceability</w:t>
            </w:r>
          </w:p>
        </w:tc>
        <w:tc>
          <w:tcPr>
            <w:tcW w:w="1440" w:type="dxa"/>
            <w:vAlign w:val="center"/>
          </w:tcPr>
          <w:p w14:paraId="46529AE6" w14:textId="78AECE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17.65947</w:t>
            </w:r>
          </w:p>
        </w:tc>
        <w:tc>
          <w:tcPr>
            <w:tcW w:w="1440" w:type="dxa"/>
            <w:vAlign w:val="center"/>
          </w:tcPr>
          <w:p w14:paraId="6A0D4EB5" w14:textId="45C4E0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-4.66468</w:t>
            </w:r>
          </w:p>
        </w:tc>
        <w:tc>
          <w:tcPr>
            <w:tcW w:w="900" w:type="dxa"/>
            <w:vAlign w:val="center"/>
          </w:tcPr>
          <w:p w14:paraId="1B9157D6" w14:textId="7A08C5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0B37468" w14:textId="77777777" w:rsidTr="005C3A05">
        <w:trPr>
          <w:jc w:val="center"/>
        </w:trPr>
        <w:tc>
          <w:tcPr>
            <w:tcW w:w="625" w:type="dxa"/>
            <w:vAlign w:val="center"/>
          </w:tcPr>
          <w:p w14:paraId="7F58C330" w14:textId="2F69DB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254</w:t>
            </w:r>
          </w:p>
        </w:tc>
        <w:tc>
          <w:tcPr>
            <w:tcW w:w="3785" w:type="dxa"/>
            <w:vAlign w:val="center"/>
          </w:tcPr>
          <w:p w14:paraId="0B44FFE0" w14:textId="73EFF3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We conduct a first large-scale analysis of mobile health (mHealth) apps available on Google Play with the goal of providing a comprehensive view of mHealth apps' security features and gauging the associated risks for mHealth users and their data. Materials and Methods: We designed an app collection platform that discovered and downloaded more than 20 000 mHealth apps from the Medical and Health &amp; Fitness categories on Google Play. We performed a suite of app code and traffic measurements to highlight a range of app security flaws: certificate security, sensitive or unnecessary permission requests, malware presence, communication security, and security-related concerns raised in user reviews. Results: Compared to baseline non-mHealth apps, mHealth apps generally adopt more reliable signing mechanisms and request fewer dangerous permissions. However, significant fractions of mHealth apps expose users to serious security risks. Specifically, 1.8% of mHealth apps package suspicious codes (eg, trojans), 45.0% rely on unencrypted communication, and as much as 23.0% of personal data (eg, location information and passwords) is sent on unsecured traffic. An analysis of the app reviews reveals that mHealth app users are largely unaware of the surfaced security issues. Conclusion: Despite being better </w:t>
            </w:r>
            <w:r w:rsidRPr="003362F1">
              <w:rPr>
                <w:rFonts w:asciiTheme="majorBidi" w:hAnsiTheme="majorBidi" w:cstheme="majorBidi"/>
                <w:color w:val="000000"/>
                <w:sz w:val="20"/>
                <w:szCs w:val="20"/>
              </w:rPr>
              <w:lastRenderedPageBreak/>
              <w:t>aligned with security best practices than non-mHealth apps, mHealth apps are still far from ensuring robust security guarantees. App users, clinicians, technology developers, and policy makers alike should be cognizant of the uncovered security issues and weigh them carefully against the benefits of mHealth apps.</w:t>
            </w:r>
          </w:p>
        </w:tc>
        <w:tc>
          <w:tcPr>
            <w:tcW w:w="1170" w:type="dxa"/>
            <w:vAlign w:val="center"/>
          </w:tcPr>
          <w:p w14:paraId="7118FC87" w14:textId="430F95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669CC42C" w14:textId="36CC1A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dynamic analysis, security, mobile malware; mobile health and medical application; static analysis</w:t>
            </w:r>
          </w:p>
        </w:tc>
        <w:tc>
          <w:tcPr>
            <w:tcW w:w="1440" w:type="dxa"/>
            <w:vAlign w:val="center"/>
          </w:tcPr>
          <w:p w14:paraId="271EB303" w14:textId="654291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18.32063</w:t>
            </w:r>
          </w:p>
        </w:tc>
        <w:tc>
          <w:tcPr>
            <w:tcW w:w="1440" w:type="dxa"/>
            <w:vAlign w:val="center"/>
          </w:tcPr>
          <w:p w14:paraId="5FC64A90" w14:textId="2CE283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-5.29282</w:t>
            </w:r>
          </w:p>
        </w:tc>
        <w:tc>
          <w:tcPr>
            <w:tcW w:w="900" w:type="dxa"/>
            <w:vAlign w:val="center"/>
          </w:tcPr>
          <w:p w14:paraId="5527534C" w14:textId="3D88A1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9E42BB0" w14:textId="77777777" w:rsidTr="005C3A05">
        <w:trPr>
          <w:jc w:val="center"/>
        </w:trPr>
        <w:tc>
          <w:tcPr>
            <w:tcW w:w="625" w:type="dxa"/>
            <w:vAlign w:val="center"/>
          </w:tcPr>
          <w:p w14:paraId="5F85A5E7" w14:textId="0B2605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255</w:t>
            </w:r>
          </w:p>
        </w:tc>
        <w:tc>
          <w:tcPr>
            <w:tcW w:w="3785" w:type="dxa"/>
            <w:vAlign w:val="center"/>
          </w:tcPr>
          <w:p w14:paraId="253A6CE1" w14:textId="57661C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advertising plays a vital role in the mobile app ecosystem. A major threat to the sustainability of this ecosystem is click fraud, i.e., ad clicks performed by malicious code or automatic bot problems. Existing click fraud detection approaches focus on analyzing the ad requests at the server side. However, such approaches may suffer from high false negatives since the detection can be easily circumvented, e.g., when the clicks are behind proxies or globally distributed. In this paper, we present AdSherlock, an efficient and deployable click fraud detection approach at the client side (inside the application) for mobile apps. AdSherlock splits the computation-intensive operations of click request identification into an offline procedure and an online procedure. In the offline procedure, AdSherlock generates both exact patterns and probabilistic patterns based on URL (Uniform Resource Locator) tokenization. These patterns are used in the online procedure for click request identification and further used for click fraud detection together with an ad request tree model. We implement a prototype of AdSherlock and evaluate its performance using real apps. The online detector is injected into the app executable archive through binary instrumentation. Results show that AdSherlock achieves higher click fraud detection accuracy compared with state of the art, with negligible runtime overhead.</w:t>
            </w:r>
          </w:p>
        </w:tc>
        <w:tc>
          <w:tcPr>
            <w:tcW w:w="1170" w:type="dxa"/>
            <w:vAlign w:val="center"/>
          </w:tcPr>
          <w:p w14:paraId="4D6FC509" w14:textId="47E279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2002-2012 IEEE.</w:t>
            </w:r>
          </w:p>
        </w:tc>
        <w:tc>
          <w:tcPr>
            <w:tcW w:w="2250" w:type="dxa"/>
            <w:vAlign w:val="center"/>
          </w:tcPr>
          <w:p w14:paraId="53E6C72E" w14:textId="4F2BB3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 requests identification; Click fraud detection; mobile advertising</w:t>
            </w:r>
          </w:p>
        </w:tc>
        <w:tc>
          <w:tcPr>
            <w:tcW w:w="1440" w:type="dxa"/>
            <w:vAlign w:val="center"/>
          </w:tcPr>
          <w:p w14:paraId="5774128A" w14:textId="45C97C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17.51245</w:t>
            </w:r>
          </w:p>
        </w:tc>
        <w:tc>
          <w:tcPr>
            <w:tcW w:w="1440" w:type="dxa"/>
            <w:vAlign w:val="center"/>
          </w:tcPr>
          <w:p w14:paraId="1AF82861" w14:textId="08DC81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-4.00674</w:t>
            </w:r>
          </w:p>
        </w:tc>
        <w:tc>
          <w:tcPr>
            <w:tcW w:w="900" w:type="dxa"/>
            <w:vAlign w:val="center"/>
          </w:tcPr>
          <w:p w14:paraId="3D31C876" w14:textId="3DABA3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DD4ADC5" w14:textId="77777777" w:rsidTr="005C3A05">
        <w:trPr>
          <w:jc w:val="center"/>
        </w:trPr>
        <w:tc>
          <w:tcPr>
            <w:tcW w:w="625" w:type="dxa"/>
            <w:vAlign w:val="center"/>
          </w:tcPr>
          <w:p w14:paraId="016CCA18" w14:textId="4CA774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256</w:t>
            </w:r>
          </w:p>
        </w:tc>
        <w:tc>
          <w:tcPr>
            <w:tcW w:w="3785" w:type="dxa"/>
            <w:vAlign w:val="center"/>
          </w:tcPr>
          <w:p w14:paraId="4591B550" w14:textId="03635D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devices have been and will be continuously prevalent as rich applications are provided for various demands. However, the mobile operating system lacks efficient malware detection tools, which puts personal data at risk. This paper presents MOBIPCR, a trict, accurate, efficient mobile-oriented malware detection system. MOBIPCR basically integrates a (n) (edge) cloud-based architecture, a powerful yet efficient machine learning-based detection model, and a neat detection process. We </w:t>
            </w:r>
            <w:r w:rsidRPr="003362F1">
              <w:rPr>
                <w:rFonts w:asciiTheme="majorBidi" w:hAnsiTheme="majorBidi" w:cstheme="majorBidi"/>
                <w:color w:val="000000"/>
                <w:sz w:val="20"/>
                <w:szCs w:val="20"/>
              </w:rPr>
              <w:lastRenderedPageBreak/>
              <w:t>implemented the MOBIPCR prototype system and conducted rigorous experiments to evaluate its performance from different perspectives. We implemented the MOBIPCR prototype system on the Android platform (Installer Hooker part) consiering considering that Android is an open-source platform that (i) can be easily modified and (ii) provides rich documentation. We used LineageOS 13 (a widespread Android distribution) to provide the necessary drivers to support communication and the camera for casual usage. Experimental results prove that MOBIPCR can strictly and accurately detect malwares and outperform existing similar applications without extra operations.</w:t>
            </w:r>
          </w:p>
        </w:tc>
        <w:tc>
          <w:tcPr>
            <w:tcW w:w="1170" w:type="dxa"/>
            <w:vAlign w:val="center"/>
          </w:tcPr>
          <w:p w14:paraId="01E5998E" w14:textId="566DB6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60409335" w14:textId="5A9827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Dynamic ensemble selection; Feature selection; Machine learning; Malware detection; Mobile application security</w:t>
            </w:r>
          </w:p>
        </w:tc>
        <w:tc>
          <w:tcPr>
            <w:tcW w:w="1440" w:type="dxa"/>
            <w:vAlign w:val="center"/>
          </w:tcPr>
          <w:p w14:paraId="285C420F" w14:textId="5DBD7A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16.72703</w:t>
            </w:r>
          </w:p>
        </w:tc>
        <w:tc>
          <w:tcPr>
            <w:tcW w:w="1440" w:type="dxa"/>
            <w:vAlign w:val="center"/>
          </w:tcPr>
          <w:p w14:paraId="765EEFD8" w14:textId="0E7117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-2.35958</w:t>
            </w:r>
          </w:p>
        </w:tc>
        <w:tc>
          <w:tcPr>
            <w:tcW w:w="900" w:type="dxa"/>
            <w:vAlign w:val="center"/>
          </w:tcPr>
          <w:p w14:paraId="33242CBA" w14:textId="7CAB4A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D61C3F4" w14:textId="77777777" w:rsidTr="005C3A05">
        <w:trPr>
          <w:jc w:val="center"/>
        </w:trPr>
        <w:tc>
          <w:tcPr>
            <w:tcW w:w="625" w:type="dxa"/>
            <w:vAlign w:val="center"/>
          </w:tcPr>
          <w:p w14:paraId="331B1C02" w14:textId="4F3139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257</w:t>
            </w:r>
          </w:p>
        </w:tc>
        <w:tc>
          <w:tcPr>
            <w:tcW w:w="3785" w:type="dxa"/>
            <w:vAlign w:val="center"/>
          </w:tcPr>
          <w:p w14:paraId="320E5078" w14:textId="15FDCB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e-Wallets and m-banking apps became more and more popular in the developed world, approaching a point of tipping. This can be due to the global use of big and small merchants of paying equipment and the ubiquity of e-wallet and m-banking apps adoption. Many consumers are using e-wallets and m-banking apps that can be an effective cybercrime option. e-Wallets and m-banking apps allow financial transactions via smartphones that give cybercriminals a lucrative opportunity. Mobile technology has become increasingly mainstream and continually strengthening, with the focus on mobile apps protection and forensic analysis developing. In this paper, the security aspect of five popular e-wallets in Malaysia were analyzed. This paper also provides a security analysis of another five leading m-banking apps. The security analysis is based on a security principle that is recommended by Open Web Application Security (OWASP) under Mobile Security Testing Guide (MSTG) and Mobile Security Threats (MST). The static analysis has been done by using three mobile application-testing tools. This study included a variation of vulnerability scanning, code review and, most significantly, penetration testing. Each app complied with the security requirement, but their security features and characteristics, such as encryption, security protocols, and app services, are different to each other. This study was carried out using a DELL computer with Intel Core i7 CPU, 3.40 GHz CPU, 6 GB RAM. Finally, the </w:t>
            </w:r>
            <w:r w:rsidRPr="003362F1">
              <w:rPr>
                <w:rFonts w:asciiTheme="majorBidi" w:hAnsiTheme="majorBidi" w:cstheme="majorBidi"/>
                <w:color w:val="000000"/>
                <w:sz w:val="20"/>
                <w:szCs w:val="20"/>
              </w:rPr>
              <w:lastRenderedPageBreak/>
              <w:t>results revealed the secure e-wallet and m-banking apps among the selected apps.</w:t>
            </w:r>
          </w:p>
        </w:tc>
        <w:tc>
          <w:tcPr>
            <w:tcW w:w="1170" w:type="dxa"/>
            <w:vAlign w:val="center"/>
          </w:tcPr>
          <w:p w14:paraId="6A31D9F7" w14:textId="49FB2D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International Journal of Advanced Computer Science and Applications.All Rights Reserved</w:t>
            </w:r>
          </w:p>
        </w:tc>
        <w:tc>
          <w:tcPr>
            <w:tcW w:w="2250" w:type="dxa"/>
            <w:vAlign w:val="center"/>
          </w:tcPr>
          <w:p w14:paraId="1583D8C9" w14:textId="1A3B88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E-wallet; Electronic payments; M-banking; Security analysis; Static analysis</w:t>
            </w:r>
          </w:p>
        </w:tc>
        <w:tc>
          <w:tcPr>
            <w:tcW w:w="1440" w:type="dxa"/>
            <w:vAlign w:val="center"/>
          </w:tcPr>
          <w:p w14:paraId="7E205AC0" w14:textId="491661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16.15995</w:t>
            </w:r>
          </w:p>
        </w:tc>
        <w:tc>
          <w:tcPr>
            <w:tcW w:w="1440" w:type="dxa"/>
            <w:vAlign w:val="center"/>
          </w:tcPr>
          <w:p w14:paraId="3A467FBF" w14:textId="2393B8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-5.0342</w:t>
            </w:r>
          </w:p>
        </w:tc>
        <w:tc>
          <w:tcPr>
            <w:tcW w:w="900" w:type="dxa"/>
            <w:vAlign w:val="center"/>
          </w:tcPr>
          <w:p w14:paraId="3D9F8FF0" w14:textId="525D84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397AF82" w14:textId="77777777" w:rsidTr="005C3A05">
        <w:trPr>
          <w:jc w:val="center"/>
        </w:trPr>
        <w:tc>
          <w:tcPr>
            <w:tcW w:w="625" w:type="dxa"/>
            <w:vAlign w:val="center"/>
          </w:tcPr>
          <w:p w14:paraId="1AA73259" w14:textId="2E6EF9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258</w:t>
            </w:r>
          </w:p>
        </w:tc>
        <w:tc>
          <w:tcPr>
            <w:tcW w:w="3785" w:type="dxa"/>
            <w:vAlign w:val="center"/>
          </w:tcPr>
          <w:p w14:paraId="1B43377B" w14:textId="44647B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Despite the popularity of mobile banking applications among banks and a phenomenal increase in Commercial Bank of Zimbabwe (CBZ) customer base of 206.6% since 2009, uptake of mobile banking applications has remained deplorably low with CBZ Touch mobile application recording a meagre 8% uptake by 2018. This study sought to determine security, trust and other factors that affect the adoption of CBZ Touch banking application; and then establish a strategy to improve uptake of the application among users. Four-hundred structured, five-point Likert scaled, and self-administered questionnaires and five semi-structured interviews were delivered to conveniently sampled CBZ Touch users. A 60% response rate was recorded. Findings indicate that users do not consider security threats and their consequences as highly probable but are much alive to the social influence, usefulness and cost of the mobile banking app. Though customers of CBZ Touch trust the use of mobile banking app, they are not satisfied with the app and are sceptical about the effectiveness of such apps to meet their banking needs. CBZ has to improve the quality of the mobile banking app, market their app to potential users and regularly update customers on pertinent security threats and security mechanisms. This study proposes a strategy to enhance adoption of CBZ Touch mobile banking app.</w:t>
            </w:r>
          </w:p>
        </w:tc>
        <w:tc>
          <w:tcPr>
            <w:tcW w:w="1170" w:type="dxa"/>
            <w:vAlign w:val="center"/>
          </w:tcPr>
          <w:p w14:paraId="7CB43788" w14:textId="440724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African Journal of Science, Technology, Innovation and Development.</w:t>
            </w:r>
          </w:p>
        </w:tc>
        <w:tc>
          <w:tcPr>
            <w:tcW w:w="2250" w:type="dxa"/>
            <w:vAlign w:val="center"/>
          </w:tcPr>
          <w:p w14:paraId="28C3520C" w14:textId="790132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technology; strategy; technology adoption; Technology Threat Avoidance Theory; trust</w:t>
            </w:r>
          </w:p>
        </w:tc>
        <w:tc>
          <w:tcPr>
            <w:tcW w:w="1440" w:type="dxa"/>
            <w:vAlign w:val="center"/>
          </w:tcPr>
          <w:p w14:paraId="682F50BA" w14:textId="7A9A20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17.23184</w:t>
            </w:r>
          </w:p>
        </w:tc>
        <w:tc>
          <w:tcPr>
            <w:tcW w:w="1440" w:type="dxa"/>
            <w:vAlign w:val="center"/>
          </w:tcPr>
          <w:p w14:paraId="7A38DC83" w14:textId="751BB5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-2.34681</w:t>
            </w:r>
          </w:p>
        </w:tc>
        <w:tc>
          <w:tcPr>
            <w:tcW w:w="900" w:type="dxa"/>
            <w:vAlign w:val="center"/>
          </w:tcPr>
          <w:p w14:paraId="727091D6" w14:textId="68B1FE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A06CD43" w14:textId="77777777" w:rsidTr="005C3A05">
        <w:trPr>
          <w:jc w:val="center"/>
        </w:trPr>
        <w:tc>
          <w:tcPr>
            <w:tcW w:w="625" w:type="dxa"/>
            <w:vAlign w:val="center"/>
          </w:tcPr>
          <w:p w14:paraId="4D34F64D" w14:textId="7267E5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259</w:t>
            </w:r>
          </w:p>
        </w:tc>
        <w:tc>
          <w:tcPr>
            <w:tcW w:w="3785" w:type="dxa"/>
            <w:vAlign w:val="center"/>
          </w:tcPr>
          <w:p w14:paraId="03D9CD48" w14:textId="5DED86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smartphones, sensors are fundamental components to sensing-enabled mobile activities and applications. Mobile applications and websites access the sensors and use them in a variety of ways. Permission is required to access permission-imposed sensors, while users can access no-permission imposed sensors directly without any permission by using the generic sensor application programming interface (API). An attacker targets these sensors and makes smartphones vulnerable at the application and network level. Attackers gain access to sensor information and use it for various purposes like identifying personal identification numbers (PINs) and stealing personal information. This paper presents BPLMSBT, a novel Blockchain-based </w:t>
            </w:r>
            <w:r w:rsidRPr="003362F1">
              <w:rPr>
                <w:rFonts w:asciiTheme="majorBidi" w:hAnsiTheme="majorBidi" w:cstheme="majorBidi"/>
                <w:color w:val="000000"/>
                <w:sz w:val="20"/>
                <w:szCs w:val="20"/>
              </w:rPr>
              <w:lastRenderedPageBreak/>
              <w:t>permission list for mitigating smartphone sensor-based threats by allowing benign users to access sensors through various channels. The permission list contains benign sources with sensor access permissions, while the blacklist contains malicious sources that access the sensors. Blockchain avoids the risks of centralized lists and maintains the list's integrity through the immutability feature. Experimental results indicate that the proposed defence mechanism consumes less overhead and is more efficient. An informal security analysis proved that the BPLMSBT is capable of protecting against various attacks.</w:t>
            </w:r>
          </w:p>
        </w:tc>
        <w:tc>
          <w:tcPr>
            <w:tcW w:w="1170" w:type="dxa"/>
            <w:vAlign w:val="center"/>
          </w:tcPr>
          <w:p w14:paraId="55A4E672" w14:textId="61149C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2001-2012 IEEE.</w:t>
            </w:r>
          </w:p>
        </w:tc>
        <w:tc>
          <w:tcPr>
            <w:tcW w:w="2250" w:type="dxa"/>
            <w:vAlign w:val="center"/>
          </w:tcPr>
          <w:p w14:paraId="32299275" w14:textId="3DED1F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blacklist; intrusion; permission list; security; Sensors; threats</w:t>
            </w:r>
          </w:p>
        </w:tc>
        <w:tc>
          <w:tcPr>
            <w:tcW w:w="1440" w:type="dxa"/>
            <w:vAlign w:val="center"/>
          </w:tcPr>
          <w:p w14:paraId="7FE473AF" w14:textId="05D37C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17.48221</w:t>
            </w:r>
          </w:p>
        </w:tc>
        <w:tc>
          <w:tcPr>
            <w:tcW w:w="1440" w:type="dxa"/>
            <w:vAlign w:val="center"/>
          </w:tcPr>
          <w:p w14:paraId="7A36F0F7" w14:textId="430D71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-5.59468</w:t>
            </w:r>
          </w:p>
        </w:tc>
        <w:tc>
          <w:tcPr>
            <w:tcW w:w="900" w:type="dxa"/>
            <w:vAlign w:val="center"/>
          </w:tcPr>
          <w:p w14:paraId="28C71F41" w14:textId="0F736A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1B1CE2C" w14:textId="77777777" w:rsidTr="005C3A05">
        <w:trPr>
          <w:jc w:val="center"/>
        </w:trPr>
        <w:tc>
          <w:tcPr>
            <w:tcW w:w="625" w:type="dxa"/>
            <w:vAlign w:val="center"/>
          </w:tcPr>
          <w:p w14:paraId="71FD7C92" w14:textId="16CBB7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260</w:t>
            </w:r>
          </w:p>
        </w:tc>
        <w:tc>
          <w:tcPr>
            <w:tcW w:w="3785" w:type="dxa"/>
            <w:vAlign w:val="center"/>
          </w:tcPr>
          <w:p w14:paraId="24A0E959" w14:textId="7C488E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Infectious diseases are caused by pathogenic microorganisms, such as bacteria, viruses, parasites or fungi, which can be spread, directly or indirectly, from one person to another. Infectious diseases pose a serious threat to human health, especially COVID-19 that has became a serious worldwide health concern since the end of 2019. Contact tracing is the process of identifying, assessing, and managing people who have been exposed to a disease to prevent its onward transmission. Contact tracing can help us better understand the transmission link of the virus, whereby better interrupting its transmission. Given the worldwide pandemic of COVID-19, contact tracing has become one of the most critical measures to effectively curb the spread of the virus. This paper presents a comprehensive survey on contact tracing, with a detailed coverage of the recent advancements the models, digital technologies, protocols and issues involved in contact tracing. The current challenges as well as future directions of contact tracing technologies are also presented.</w:t>
            </w:r>
          </w:p>
        </w:tc>
        <w:tc>
          <w:tcPr>
            <w:tcW w:w="1170" w:type="dxa"/>
            <w:vAlign w:val="center"/>
          </w:tcPr>
          <w:p w14:paraId="4C24BBFF" w14:textId="6EB9A3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Association for Computing Machinery.</w:t>
            </w:r>
          </w:p>
        </w:tc>
        <w:tc>
          <w:tcPr>
            <w:tcW w:w="2250" w:type="dxa"/>
            <w:vAlign w:val="center"/>
          </w:tcPr>
          <w:p w14:paraId="384CF61C" w14:textId="4CCF70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technologies; COVID-19; Infectious diseases; mobile applications; privacy issues; protocols</w:t>
            </w:r>
          </w:p>
        </w:tc>
        <w:tc>
          <w:tcPr>
            <w:tcW w:w="1440" w:type="dxa"/>
            <w:vAlign w:val="center"/>
          </w:tcPr>
          <w:p w14:paraId="7B8A6D28" w14:textId="1D5971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16.6743</w:t>
            </w:r>
          </w:p>
        </w:tc>
        <w:tc>
          <w:tcPr>
            <w:tcW w:w="1440" w:type="dxa"/>
            <w:vAlign w:val="center"/>
          </w:tcPr>
          <w:p w14:paraId="088A8155" w14:textId="75CAB1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-4.89982</w:t>
            </w:r>
          </w:p>
        </w:tc>
        <w:tc>
          <w:tcPr>
            <w:tcW w:w="900" w:type="dxa"/>
            <w:vAlign w:val="center"/>
          </w:tcPr>
          <w:p w14:paraId="44905FA3" w14:textId="59BBA3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5CB9A0B" w14:textId="77777777" w:rsidTr="005C3A05">
        <w:trPr>
          <w:jc w:val="center"/>
        </w:trPr>
        <w:tc>
          <w:tcPr>
            <w:tcW w:w="625" w:type="dxa"/>
            <w:vAlign w:val="center"/>
          </w:tcPr>
          <w:p w14:paraId="4D3F65A5" w14:textId="20470E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261</w:t>
            </w:r>
          </w:p>
        </w:tc>
        <w:tc>
          <w:tcPr>
            <w:tcW w:w="3785" w:type="dxa"/>
            <w:vAlign w:val="center"/>
          </w:tcPr>
          <w:p w14:paraId="142B47EE" w14:textId="068BDF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From the early days of computer systems to the present, software testing has been considered as a crucial process that directly affects the quality and reliability of software-oriented products and services. Accordingly, there is a huge amount of literature regarding the improvement of software testing approaches. However, there are limited reviews that show the whole picture of the software testing studies covering the topics and trends of the field. This study aims to provide a general figure reflecting topics and trends of software </w:t>
            </w:r>
            <w:r w:rsidRPr="003362F1">
              <w:rPr>
                <w:rFonts w:asciiTheme="majorBidi" w:hAnsiTheme="majorBidi" w:cstheme="majorBidi"/>
                <w:color w:val="000000"/>
                <w:sz w:val="20"/>
                <w:szCs w:val="20"/>
              </w:rPr>
              <w:lastRenderedPageBreak/>
              <w:t>testing by analyzing the majority of software testing articles published in the last 40 years. A semi-automated methodology is developed for the analysis of software testing corpus created from core publication sources. The methodology of the study is based on the implementation of probabilistic topic modeling approach to discover hidden semantic patterns in the 14,684 published articles addressing software testing issues between 1980 and 2019. The results revealed 42 topics of the field, highlighting five software development ages, namely specification, detection, generation, evaluation, and prediction. The recent accelerations of the topics also showed a trend toward prediction-based software testing actions. Additionally, a higher trend on the topics concerning 'Security Vulnerability', 'Open Source' and 'Mobile Application' was identified. This study showed that the current trend of software testing is towards prediction-based testing strategies. Therefore, the findings of this study may provide valuable insights for the industry and software communities to be prepared for the possible changes in the software testing procedures using prediction-based approaches.</w:t>
            </w:r>
          </w:p>
        </w:tc>
        <w:tc>
          <w:tcPr>
            <w:tcW w:w="1170" w:type="dxa"/>
            <w:vAlign w:val="center"/>
          </w:tcPr>
          <w:p w14:paraId="5B7338E5" w14:textId="62B4D9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6E5A954F" w14:textId="4D1EBD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Software testing; test strategies; topic modeling; trend analysis</w:t>
            </w:r>
          </w:p>
        </w:tc>
        <w:tc>
          <w:tcPr>
            <w:tcW w:w="1440" w:type="dxa"/>
            <w:vAlign w:val="center"/>
          </w:tcPr>
          <w:p w14:paraId="241EFC06" w14:textId="0B6B2B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17.52706</w:t>
            </w:r>
          </w:p>
        </w:tc>
        <w:tc>
          <w:tcPr>
            <w:tcW w:w="1440" w:type="dxa"/>
            <w:vAlign w:val="center"/>
          </w:tcPr>
          <w:p w14:paraId="53B743A0" w14:textId="7C0FFA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-4.70862</w:t>
            </w:r>
          </w:p>
        </w:tc>
        <w:tc>
          <w:tcPr>
            <w:tcW w:w="900" w:type="dxa"/>
            <w:vAlign w:val="center"/>
          </w:tcPr>
          <w:p w14:paraId="38AA3BF9" w14:textId="0E897B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F7B4733" w14:textId="77777777" w:rsidTr="005C3A05">
        <w:trPr>
          <w:jc w:val="center"/>
        </w:trPr>
        <w:tc>
          <w:tcPr>
            <w:tcW w:w="625" w:type="dxa"/>
            <w:vAlign w:val="center"/>
          </w:tcPr>
          <w:p w14:paraId="1EE188FE" w14:textId="60FDA3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262</w:t>
            </w:r>
          </w:p>
        </w:tc>
        <w:tc>
          <w:tcPr>
            <w:tcW w:w="3785" w:type="dxa"/>
            <w:vAlign w:val="center"/>
          </w:tcPr>
          <w:p w14:paraId="4D512874" w14:textId="3F0958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Cloud computing has emerged as a significant technology domain, primarily due to the emergence of big data, machine learning, and quantum computing applications. While earlier, cloud computing services were focused mainly on providing storage and some infrastructures/platforms for applications, the need to advance computational power analysis of massive datasets. It has made cloud computing almost inevitable from most client-based applications, mobile applications, or web applications. The allied challenge to protect data shared from and to cloud-based platforms has cropped up with the necessity to access public clouds. While conventional cryptographic algorithms have been used for securing and authenticating cloud data, advancements in cryptanalysis and access to faster computation have led to possible threats to the traditional security of cloud mechanisms. This has led to extensive research in homomorphic encryption pertaining to cloud security. In this paper, a security mechanism is designed targeted </w:t>
            </w:r>
            <w:r w:rsidRPr="003362F1">
              <w:rPr>
                <w:rFonts w:asciiTheme="majorBidi" w:hAnsiTheme="majorBidi" w:cstheme="majorBidi"/>
                <w:color w:val="000000"/>
                <w:sz w:val="20"/>
                <w:szCs w:val="20"/>
              </w:rPr>
              <w:lastRenderedPageBreak/>
              <w:t>towards dynamic groups using public clouds. Cloud security mechanisms generally face a significant challenge in terms of overhead, throughput, and execution time to encrypt data from dynamic groups with frequent member addition and removal. A two-stage homomorphic encryption process is proposed for data security in this paper. The performance of the proposed system is evaluated in terms of the salient cryptographic metrics, which are the avalanche effect, throughput, and execution time. A comparative analysis with conventional cryptographic algorithms shows that the proposed system outperforms them regarding the cryptographic performance metrics.</w:t>
            </w:r>
          </w:p>
        </w:tc>
        <w:tc>
          <w:tcPr>
            <w:tcW w:w="1170" w:type="dxa"/>
            <w:vAlign w:val="center"/>
          </w:tcPr>
          <w:p w14:paraId="3D89BC1D" w14:textId="4F02FE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Sheenal Malviya et al., published by Sciendo.</w:t>
            </w:r>
          </w:p>
        </w:tc>
        <w:tc>
          <w:tcPr>
            <w:tcW w:w="2250" w:type="dxa"/>
            <w:vAlign w:val="center"/>
          </w:tcPr>
          <w:p w14:paraId="6802736F" w14:textId="2F651C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Avalanche Effect; Chaotic Network; Cloud Computing; Cloud Data Security; Dynamic Groups; Homomorphic Encryption; Throughput</w:t>
            </w:r>
          </w:p>
        </w:tc>
        <w:tc>
          <w:tcPr>
            <w:tcW w:w="1440" w:type="dxa"/>
            <w:vAlign w:val="center"/>
          </w:tcPr>
          <w:p w14:paraId="41134D6E" w14:textId="297960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17.10681</w:t>
            </w:r>
          </w:p>
        </w:tc>
        <w:tc>
          <w:tcPr>
            <w:tcW w:w="1440" w:type="dxa"/>
            <w:vAlign w:val="center"/>
          </w:tcPr>
          <w:p w14:paraId="1C8E4237" w14:textId="0C112A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-4.47455</w:t>
            </w:r>
          </w:p>
        </w:tc>
        <w:tc>
          <w:tcPr>
            <w:tcW w:w="900" w:type="dxa"/>
            <w:vAlign w:val="center"/>
          </w:tcPr>
          <w:p w14:paraId="188EF5E0" w14:textId="4B4906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B3A0DCC" w14:textId="77777777" w:rsidTr="005C3A05">
        <w:trPr>
          <w:jc w:val="center"/>
        </w:trPr>
        <w:tc>
          <w:tcPr>
            <w:tcW w:w="625" w:type="dxa"/>
            <w:vAlign w:val="center"/>
          </w:tcPr>
          <w:p w14:paraId="77674B89" w14:textId="7D7C10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263</w:t>
            </w:r>
          </w:p>
        </w:tc>
        <w:tc>
          <w:tcPr>
            <w:tcW w:w="3785" w:type="dxa"/>
            <w:vAlign w:val="center"/>
          </w:tcPr>
          <w:p w14:paraId="50C9C912" w14:textId="64918F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paper presents intuitive directions for field research by introducing a ground-breaking IoT-ML-driven intelligent farm management platform. This study’s main goal is to address agricultural difficulties by providing a thorough, integrated solution. This work makes a variety of important contributions. By utilizing cutting-edge technology like IoT and Machine Learning (ML), it first improves conventional farm management procedures. Farmers now have the capacity to remotely monitor and regulate irrigation management thanks to sensor-based real-time data. Second, based on data gathered from agricultural fields, our machine learning model offers improved water control management and fertilizer use recommendations, maximizing production while minimizing resource usage. The suggested solution also uses blockchain technology to create a safe, decentralized network that guarantees data integrity and defends against threats. We also introduce energy harvesting technology to address the issue of continuous energy supply for IoT devices, which lessens the load on farmers by removing the requirement for additional batteries. We achieved 89.5% accuracy in our proposed machine learning model. The suggested model would provide a variety of services to farmers, including pesticide recommendations and water motor control via mobile applications and a cloud database.</w:t>
            </w:r>
          </w:p>
        </w:tc>
        <w:tc>
          <w:tcPr>
            <w:tcW w:w="1170" w:type="dxa"/>
            <w:vAlign w:val="center"/>
          </w:tcPr>
          <w:p w14:paraId="68338C95" w14:textId="40ED46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Science and Information Organization. All Rights Reserved.</w:t>
            </w:r>
          </w:p>
        </w:tc>
        <w:tc>
          <w:tcPr>
            <w:tcW w:w="2250" w:type="dxa"/>
            <w:vAlign w:val="center"/>
          </w:tcPr>
          <w:p w14:paraId="1CA51031" w14:textId="54F979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technology; energy harvesting; internet of things; machine learning; Smart agriculture</w:t>
            </w:r>
          </w:p>
        </w:tc>
        <w:tc>
          <w:tcPr>
            <w:tcW w:w="1440" w:type="dxa"/>
            <w:vAlign w:val="center"/>
          </w:tcPr>
          <w:p w14:paraId="036AD609" w14:textId="307DB7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17.24003</w:t>
            </w:r>
          </w:p>
        </w:tc>
        <w:tc>
          <w:tcPr>
            <w:tcW w:w="1440" w:type="dxa"/>
            <w:vAlign w:val="center"/>
          </w:tcPr>
          <w:p w14:paraId="34A1CD85" w14:textId="0986EE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-4.21314</w:t>
            </w:r>
          </w:p>
        </w:tc>
        <w:tc>
          <w:tcPr>
            <w:tcW w:w="900" w:type="dxa"/>
            <w:vAlign w:val="center"/>
          </w:tcPr>
          <w:p w14:paraId="3E562E46" w14:textId="4B9709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B469D68" w14:textId="77777777" w:rsidTr="005C3A05">
        <w:trPr>
          <w:jc w:val="center"/>
        </w:trPr>
        <w:tc>
          <w:tcPr>
            <w:tcW w:w="625" w:type="dxa"/>
            <w:vAlign w:val="center"/>
          </w:tcPr>
          <w:p w14:paraId="4D3000D5" w14:textId="1B84F4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264</w:t>
            </w:r>
          </w:p>
        </w:tc>
        <w:tc>
          <w:tcPr>
            <w:tcW w:w="3785" w:type="dxa"/>
            <w:vAlign w:val="center"/>
          </w:tcPr>
          <w:p w14:paraId="459CCE49" w14:textId="3F2BEC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increasing adoption of digital health platforms through mobile apps and </w:t>
            </w:r>
            <w:r w:rsidRPr="003362F1">
              <w:rPr>
                <w:rFonts w:asciiTheme="majorBidi" w:hAnsiTheme="majorBidi" w:cstheme="majorBidi"/>
                <w:color w:val="000000"/>
                <w:sz w:val="20"/>
                <w:szCs w:val="20"/>
              </w:rPr>
              <w:lastRenderedPageBreak/>
              <w:t>online services, people have greater flexibility connecting with medical practitioners, pharmacists, and laboratories and accessing resources to manage their own health-related concerns. Many healthcare institutions are connecting with each other to facilitate the exchange of healthcare data, with the goal of effective healthcare data management. The contents generated over these platforms are often shared with third parties for a variety of purposes. However, sharing healthcare data comes with the potential risk of exposing patients' sensitive information to privacy threats. In this article, we address the challenge of sharing healthcare data while protecting patients' privacy. We first model a complex healthcare dataset using a heterogeneous information network that consists of multi-type entities and their relationships. We then propose DiffHetNet, an edge-based differentially private algorithm, to protect the sensitive links of patients from inbound and outbound attacks in the heterogeneous health network. We evaluate the performance of our proposed method in terms of information utility and efficiency on different types of real-life datasets that can be modeled as networks. Experimental results suggest that DiffHetNet generally yields less information loss and is significantly more efficient in terms of runtime in comparison with existing network anonymization methods. Furthermore, DiffHetNet is scalable to large network datasets.</w:t>
            </w:r>
          </w:p>
        </w:tc>
        <w:tc>
          <w:tcPr>
            <w:tcW w:w="1170" w:type="dxa"/>
            <w:vAlign w:val="center"/>
          </w:tcPr>
          <w:p w14:paraId="2BA2975E" w14:textId="69A4B2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2023 Copyright </w:t>
            </w:r>
            <w:r w:rsidRPr="003362F1">
              <w:rPr>
                <w:rFonts w:asciiTheme="majorBidi" w:hAnsiTheme="majorBidi" w:cstheme="majorBidi"/>
                <w:color w:val="000000"/>
                <w:sz w:val="20"/>
                <w:szCs w:val="20"/>
              </w:rPr>
              <w:lastRenderedPageBreak/>
              <w:t>held by the owner/author(s). Publication rights licensed to ACM.</w:t>
            </w:r>
          </w:p>
        </w:tc>
        <w:tc>
          <w:tcPr>
            <w:tcW w:w="2250" w:type="dxa"/>
            <w:vAlign w:val="center"/>
          </w:tcPr>
          <w:p w14:paraId="1795CA9E" w14:textId="01B6EA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differential privacy; healthcare data </w:t>
            </w:r>
            <w:r w:rsidRPr="003362F1">
              <w:rPr>
                <w:rFonts w:asciiTheme="majorBidi" w:hAnsiTheme="majorBidi" w:cstheme="majorBidi"/>
                <w:color w:val="000000"/>
                <w:sz w:val="20"/>
                <w:szCs w:val="20"/>
              </w:rPr>
              <w:lastRenderedPageBreak/>
              <w:t>management; Heterogeneous information network; information utility</w:t>
            </w:r>
          </w:p>
        </w:tc>
        <w:tc>
          <w:tcPr>
            <w:tcW w:w="1440" w:type="dxa"/>
            <w:vAlign w:val="center"/>
          </w:tcPr>
          <w:p w14:paraId="688ABE3A" w14:textId="61F8FC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17.20126</w:t>
            </w:r>
          </w:p>
        </w:tc>
        <w:tc>
          <w:tcPr>
            <w:tcW w:w="1440" w:type="dxa"/>
            <w:vAlign w:val="center"/>
          </w:tcPr>
          <w:p w14:paraId="2DB0A511" w14:textId="1883B2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-3.02346</w:t>
            </w:r>
          </w:p>
        </w:tc>
        <w:tc>
          <w:tcPr>
            <w:tcW w:w="900" w:type="dxa"/>
            <w:vAlign w:val="center"/>
          </w:tcPr>
          <w:p w14:paraId="6CB94986" w14:textId="7C54F0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B6CEC32" w14:textId="77777777" w:rsidTr="005C3A05">
        <w:trPr>
          <w:jc w:val="center"/>
        </w:trPr>
        <w:tc>
          <w:tcPr>
            <w:tcW w:w="625" w:type="dxa"/>
            <w:vAlign w:val="center"/>
          </w:tcPr>
          <w:p w14:paraId="7F115ED7" w14:textId="56A772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265</w:t>
            </w:r>
          </w:p>
        </w:tc>
        <w:tc>
          <w:tcPr>
            <w:tcW w:w="3785" w:type="dxa"/>
            <w:vAlign w:val="center"/>
          </w:tcPr>
          <w:p w14:paraId="587069EC" w14:textId="131448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Children can easily bypass the mechanisms adopted by apps to verify their age and, thereby, be exposed to privacy and safety threats. We identified how the top 10 social and communication apps among underage users apply age limits.</w:t>
            </w:r>
          </w:p>
        </w:tc>
        <w:tc>
          <w:tcPr>
            <w:tcW w:w="1170" w:type="dxa"/>
            <w:vAlign w:val="center"/>
          </w:tcPr>
          <w:p w14:paraId="6B9C5A79" w14:textId="6E4F23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1984-2012 IEEE.</w:t>
            </w:r>
          </w:p>
        </w:tc>
        <w:tc>
          <w:tcPr>
            <w:tcW w:w="2250" w:type="dxa"/>
            <w:vAlign w:val="center"/>
          </w:tcPr>
          <w:p w14:paraId="6847C8B1" w14:textId="614D64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Authentication; Ethical/Societal Implications; Mobile applications; Public policy</w:t>
            </w:r>
          </w:p>
        </w:tc>
        <w:tc>
          <w:tcPr>
            <w:tcW w:w="1440" w:type="dxa"/>
            <w:vAlign w:val="center"/>
          </w:tcPr>
          <w:p w14:paraId="24EB2E81" w14:textId="27F373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17.76302</w:t>
            </w:r>
          </w:p>
        </w:tc>
        <w:tc>
          <w:tcPr>
            <w:tcW w:w="1440" w:type="dxa"/>
            <w:vAlign w:val="center"/>
          </w:tcPr>
          <w:p w14:paraId="6D63DC88" w14:textId="0F6FEA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-4.47</w:t>
            </w:r>
          </w:p>
        </w:tc>
        <w:tc>
          <w:tcPr>
            <w:tcW w:w="900" w:type="dxa"/>
            <w:vAlign w:val="center"/>
          </w:tcPr>
          <w:p w14:paraId="2B104D29" w14:textId="6196BA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B12F4F1" w14:textId="77777777" w:rsidTr="005C3A05">
        <w:trPr>
          <w:jc w:val="center"/>
        </w:trPr>
        <w:tc>
          <w:tcPr>
            <w:tcW w:w="625" w:type="dxa"/>
            <w:vAlign w:val="center"/>
          </w:tcPr>
          <w:p w14:paraId="0CAE0CE3" w14:textId="70E68D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266</w:t>
            </w:r>
          </w:p>
        </w:tc>
        <w:tc>
          <w:tcPr>
            <w:tcW w:w="3785" w:type="dxa"/>
            <w:vAlign w:val="center"/>
          </w:tcPr>
          <w:p w14:paraId="0C312853" w14:textId="0C1E94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Android platform accounts for 85% of the global smartphone operating-system market share, and recently, it has also been installed on Internet-of-Things (IoT) devices such as wearable devices and vehicles. These Android-based devices store various personal information such as user IDs, addresses, and payment information and device usage data when providing convenient functions to users. Insufficient security for the management and deletion of data stored in the device can lead to various cyber security threats such as personal </w:t>
            </w:r>
            <w:r w:rsidRPr="003362F1">
              <w:rPr>
                <w:rFonts w:asciiTheme="majorBidi" w:hAnsiTheme="majorBidi" w:cstheme="majorBidi"/>
                <w:color w:val="000000"/>
                <w:sz w:val="20"/>
                <w:szCs w:val="20"/>
              </w:rPr>
              <w:lastRenderedPageBreak/>
              <w:t>information leakage and identity theft. Therefore, research on the protection of personal information stored in the device is very important. However, there is a limitation that the current research for protection of personal information on the existing Android platform was only conducted on Android platform 6 or lower. In this paper, we analyze the deleted data remaining on the device and the possibility of recovery to improve user privacy for smartphones using Android platforms 9 and 10. The deleted data analysis is performed based on three data deletion scenarios: data deletion using the app’s own function, data deletion using the system app’s data and cache deletion function, and uninstallation of installed apps. It demonstrates the potential user privacy problems that can occur when using Android platforms 9 and 10 due to the leakage of recovered data. It also highlights the need for improving the security of personal user information by erasing the traces of deleted data that remain in the journal area and directory entry area of the filesystem used in Android platforms 9 and 10.</w:t>
            </w:r>
          </w:p>
        </w:tc>
        <w:tc>
          <w:tcPr>
            <w:tcW w:w="1170" w:type="dxa"/>
            <w:vAlign w:val="center"/>
          </w:tcPr>
          <w:p w14:paraId="54E4B30C" w14:textId="6D1633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64B5A45B" w14:textId="712374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filesystem; Android forensic; digital forensic; Ext4 filesystem; permanent deletion; user privacy</w:t>
            </w:r>
          </w:p>
        </w:tc>
        <w:tc>
          <w:tcPr>
            <w:tcW w:w="1440" w:type="dxa"/>
            <w:vAlign w:val="center"/>
          </w:tcPr>
          <w:p w14:paraId="276F1E76" w14:textId="41B446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16.67395</w:t>
            </w:r>
          </w:p>
        </w:tc>
        <w:tc>
          <w:tcPr>
            <w:tcW w:w="1440" w:type="dxa"/>
            <w:vAlign w:val="center"/>
          </w:tcPr>
          <w:p w14:paraId="6CF061D1" w14:textId="537C2E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-2.33048</w:t>
            </w:r>
          </w:p>
        </w:tc>
        <w:tc>
          <w:tcPr>
            <w:tcW w:w="900" w:type="dxa"/>
            <w:vAlign w:val="center"/>
          </w:tcPr>
          <w:p w14:paraId="5CE57DAB" w14:textId="6E8B93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334E0CB" w14:textId="77777777" w:rsidTr="005C3A05">
        <w:trPr>
          <w:jc w:val="center"/>
        </w:trPr>
        <w:tc>
          <w:tcPr>
            <w:tcW w:w="625" w:type="dxa"/>
            <w:vAlign w:val="center"/>
          </w:tcPr>
          <w:p w14:paraId="514BAA00" w14:textId="57C65B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267</w:t>
            </w:r>
          </w:p>
        </w:tc>
        <w:tc>
          <w:tcPr>
            <w:tcW w:w="3785" w:type="dxa"/>
            <w:vAlign w:val="center"/>
          </w:tcPr>
          <w:p w14:paraId="5EC5A3EE" w14:textId="0C363B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Research on the privacy paradox shows that ICT users have serious concerns about their online privacy but often do not behave accordingly. Most insights, however, are based on research among lay users. It is unclear whether users with high expertise on online privacy and cybersecurity would show similar discrepancies between concerns and behavior. We therefore interviewed 20 privacy and cybersecurity experts about their views on online privacy regarding mobile apps. Despite their technical knowledge, results showed that the experts’ perceptions and reported behaviors resembled those of lay users. A lack of specialized knowledge therefore does not seem to be a plausible explanation for the privacy paradox among mobile app users.</w:t>
            </w:r>
          </w:p>
        </w:tc>
        <w:tc>
          <w:tcPr>
            <w:tcW w:w="1170" w:type="dxa"/>
            <w:vAlign w:val="center"/>
          </w:tcPr>
          <w:p w14:paraId="5F2ECACF" w14:textId="07B50F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w:t>
            </w:r>
          </w:p>
        </w:tc>
        <w:tc>
          <w:tcPr>
            <w:tcW w:w="2250" w:type="dxa"/>
            <w:vAlign w:val="center"/>
          </w:tcPr>
          <w:p w14:paraId="21274FE0" w14:textId="78424A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Experts; Mobile apps; Online behavior; Privacy paradox; Privacy perceptions</w:t>
            </w:r>
          </w:p>
        </w:tc>
        <w:tc>
          <w:tcPr>
            <w:tcW w:w="1440" w:type="dxa"/>
            <w:vAlign w:val="center"/>
          </w:tcPr>
          <w:p w14:paraId="7C3014B2" w14:textId="3BEEA9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17.15675</w:t>
            </w:r>
          </w:p>
        </w:tc>
        <w:tc>
          <w:tcPr>
            <w:tcW w:w="1440" w:type="dxa"/>
            <w:vAlign w:val="center"/>
          </w:tcPr>
          <w:p w14:paraId="5B96E613" w14:textId="5E0E6D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-4.60397</w:t>
            </w:r>
          </w:p>
        </w:tc>
        <w:tc>
          <w:tcPr>
            <w:tcW w:w="900" w:type="dxa"/>
            <w:vAlign w:val="center"/>
          </w:tcPr>
          <w:p w14:paraId="47055905" w14:textId="7BA32F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0F88B7D" w14:textId="77777777" w:rsidTr="005C3A05">
        <w:trPr>
          <w:jc w:val="center"/>
        </w:trPr>
        <w:tc>
          <w:tcPr>
            <w:tcW w:w="625" w:type="dxa"/>
            <w:vAlign w:val="center"/>
          </w:tcPr>
          <w:p w14:paraId="0EA0ACA2" w14:textId="6FB793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268</w:t>
            </w:r>
          </w:p>
        </w:tc>
        <w:tc>
          <w:tcPr>
            <w:tcW w:w="3785" w:type="dxa"/>
            <w:vAlign w:val="center"/>
          </w:tcPr>
          <w:p w14:paraId="450B7102" w14:textId="17A762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 technologies, particularly the development of the Internet, are employed to enhance the quality of human existence. Thanks to the Internet's explosive expansion, more and more tasks can now be completed quickly and easily compared to the earlier times. E-voting is a relatively recent field that has been identified. Voting can be conducted in a variety of methods, </w:t>
            </w:r>
            <w:r w:rsidRPr="003362F1">
              <w:rPr>
                <w:rFonts w:asciiTheme="majorBidi" w:hAnsiTheme="majorBidi" w:cstheme="majorBidi"/>
                <w:color w:val="000000"/>
                <w:sz w:val="20"/>
                <w:szCs w:val="20"/>
              </w:rPr>
              <w:lastRenderedPageBreak/>
              <w:t>including in person at a polling place, online, and via a mobile application. The security of applications cannot be disregarded given the internet's explosive growth. In order to prevent phishing attacks, we created an Android application and included a 3-step security process before voting. Students can now vote online from any location at any time using a mobile device. Android Studio is used to create and deploy the application. While creating the voting application, this research adheres to the software development life cycle. The result of this research is the creation of a mobile application that is user-friendly for students and serves as a practical tool for letting them vote with three levels of security.</w:t>
            </w:r>
          </w:p>
        </w:tc>
        <w:tc>
          <w:tcPr>
            <w:tcW w:w="1170" w:type="dxa"/>
            <w:vAlign w:val="center"/>
          </w:tcPr>
          <w:p w14:paraId="62FB2F5E" w14:textId="480F1B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Anli Sherine et al.</w:t>
            </w:r>
          </w:p>
        </w:tc>
        <w:tc>
          <w:tcPr>
            <w:tcW w:w="2250" w:type="dxa"/>
            <w:vAlign w:val="center"/>
          </w:tcPr>
          <w:p w14:paraId="59551A9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0E9ECD8" w14:textId="4DF98B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17.86554</w:t>
            </w:r>
          </w:p>
        </w:tc>
        <w:tc>
          <w:tcPr>
            <w:tcW w:w="1440" w:type="dxa"/>
            <w:vAlign w:val="center"/>
          </w:tcPr>
          <w:p w14:paraId="192FFA14" w14:textId="6A975F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-2.74781</w:t>
            </w:r>
          </w:p>
        </w:tc>
        <w:tc>
          <w:tcPr>
            <w:tcW w:w="900" w:type="dxa"/>
            <w:vAlign w:val="center"/>
          </w:tcPr>
          <w:p w14:paraId="6099A269" w14:textId="3E58EA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FBFFE05" w14:textId="77777777" w:rsidTr="005C3A05">
        <w:trPr>
          <w:jc w:val="center"/>
        </w:trPr>
        <w:tc>
          <w:tcPr>
            <w:tcW w:w="625" w:type="dxa"/>
            <w:vAlign w:val="center"/>
          </w:tcPr>
          <w:p w14:paraId="5A0BD8C1" w14:textId="70A644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269</w:t>
            </w:r>
          </w:p>
        </w:tc>
        <w:tc>
          <w:tcPr>
            <w:tcW w:w="3785" w:type="dxa"/>
            <w:vAlign w:val="center"/>
          </w:tcPr>
          <w:p w14:paraId="1387539C" w14:textId="0B89E8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For detecting and resolving the various types of malware, novel techniques are proposed, among which deep learning algorithms play a crucial role. Although there has been a lot of research on the development of DL-based mobile malware detection approaches, they were not reviewed in detail yet. This paper aims to identify, assess, and synthesize the reported articles related to the application of DL techniques for mobile malware detection. A Systematic Literature Review is performed in which we selected 40 journal articles for in-depth analysis. This SLR presents and categorizes these articles based on machine learning categories, data sources, DL algorithms, evaluation parameters &amp; approaches, feature selection techniques, datasets, and DL implementation platforms. The study also highlights the challenges, proposed solutions, and future research directions on the use of DL in mobile malware detection. This study showed that Convolutional Neural Networks and Deep Neural Networks algorithms are the most used DL algorithms. API calls, Permissions, and System Calls are the most dominant features utilized. Keras and Tensorflow are the most popular platforms. Drebin and VirusShare are the most widely used datasets. Supervised learning and static features are the most preferred machine learning and data source categories.</w:t>
            </w:r>
          </w:p>
        </w:tc>
        <w:tc>
          <w:tcPr>
            <w:tcW w:w="1170" w:type="dxa"/>
            <w:vAlign w:val="center"/>
          </w:tcPr>
          <w:p w14:paraId="499F5167" w14:textId="06AE06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The Author(s), under exclusive licence to Springer-Verlag London Ltd., part of Springer Nature.</w:t>
            </w:r>
          </w:p>
        </w:tc>
        <w:tc>
          <w:tcPr>
            <w:tcW w:w="2250" w:type="dxa"/>
            <w:vAlign w:val="center"/>
          </w:tcPr>
          <w:p w14:paraId="0002AC12" w14:textId="22259B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Deep learning; Machine learning; Malware detection; Mobile applications; Systematic literature review (SLR)</w:t>
            </w:r>
          </w:p>
        </w:tc>
        <w:tc>
          <w:tcPr>
            <w:tcW w:w="1440" w:type="dxa"/>
            <w:vAlign w:val="center"/>
          </w:tcPr>
          <w:p w14:paraId="018FE53E" w14:textId="796922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16.87793</w:t>
            </w:r>
          </w:p>
        </w:tc>
        <w:tc>
          <w:tcPr>
            <w:tcW w:w="1440" w:type="dxa"/>
            <w:vAlign w:val="center"/>
          </w:tcPr>
          <w:p w14:paraId="085A1F92" w14:textId="4C4A32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-5.06521</w:t>
            </w:r>
          </w:p>
        </w:tc>
        <w:tc>
          <w:tcPr>
            <w:tcW w:w="900" w:type="dxa"/>
            <w:vAlign w:val="center"/>
          </w:tcPr>
          <w:p w14:paraId="0479CD27" w14:textId="742C87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72BDBDE" w14:textId="77777777" w:rsidTr="005C3A05">
        <w:trPr>
          <w:jc w:val="center"/>
        </w:trPr>
        <w:tc>
          <w:tcPr>
            <w:tcW w:w="625" w:type="dxa"/>
            <w:vAlign w:val="center"/>
          </w:tcPr>
          <w:p w14:paraId="1380F70C" w14:textId="35A570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270</w:t>
            </w:r>
          </w:p>
        </w:tc>
        <w:tc>
          <w:tcPr>
            <w:tcW w:w="3785" w:type="dxa"/>
            <w:vAlign w:val="center"/>
          </w:tcPr>
          <w:p w14:paraId="5592355D" w14:textId="449CB8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social applications tend to be more and more popular as smartphones became very important devices for most people. Social applications increase smartphone’s </w:t>
            </w:r>
            <w:r w:rsidRPr="003362F1">
              <w:rPr>
                <w:rFonts w:asciiTheme="majorBidi" w:hAnsiTheme="majorBidi" w:cstheme="majorBidi"/>
                <w:color w:val="000000"/>
                <w:sz w:val="20"/>
                <w:szCs w:val="20"/>
              </w:rPr>
              <w:lastRenderedPageBreak/>
              <w:t>functionalities, enabling them with most of the features available on computers. However, the use of smartphone social applications introduces users a series of vulnerabilities and risks on privacy and data protection. We aim to increase awareness on this field and propose a method to make privacy assessments and offering insights on the security and privacy level of an app before installing it. This article has the purpose to offer a solution for this type of assessment, using information entropy. The concept, widely operated in information science, will be used in this paper to evaluate social applications from the perspective of the Android operating system permissionbased architecture. Using calculations of the entropy, social applications can be evaluated as safe or dangerous from a privacy and data protection point of view</w:t>
            </w:r>
          </w:p>
        </w:tc>
        <w:tc>
          <w:tcPr>
            <w:tcW w:w="1170" w:type="dxa"/>
            <w:vAlign w:val="center"/>
          </w:tcPr>
          <w:p w14:paraId="65161EDA" w14:textId="5D3DE0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AECE</w:t>
            </w:r>
          </w:p>
        </w:tc>
        <w:tc>
          <w:tcPr>
            <w:tcW w:w="2250" w:type="dxa"/>
            <w:vAlign w:val="center"/>
          </w:tcPr>
          <w:p w14:paraId="1CAA8AE2" w14:textId="17BC62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Data privacy; Information entropy; Information security; </w:t>
            </w:r>
            <w:r w:rsidRPr="003362F1">
              <w:rPr>
                <w:rFonts w:asciiTheme="majorBidi" w:hAnsiTheme="majorBidi" w:cstheme="majorBidi"/>
                <w:color w:val="000000"/>
                <w:sz w:val="20"/>
                <w:szCs w:val="20"/>
              </w:rPr>
              <w:lastRenderedPageBreak/>
              <w:t>Mobile applications; Permission</w:t>
            </w:r>
          </w:p>
        </w:tc>
        <w:tc>
          <w:tcPr>
            <w:tcW w:w="1440" w:type="dxa"/>
            <w:vAlign w:val="center"/>
          </w:tcPr>
          <w:p w14:paraId="559EB2FA" w14:textId="515FB4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17.53714</w:t>
            </w:r>
          </w:p>
        </w:tc>
        <w:tc>
          <w:tcPr>
            <w:tcW w:w="1440" w:type="dxa"/>
            <w:vAlign w:val="center"/>
          </w:tcPr>
          <w:p w14:paraId="44450779" w14:textId="558C67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-4.40001</w:t>
            </w:r>
          </w:p>
        </w:tc>
        <w:tc>
          <w:tcPr>
            <w:tcW w:w="900" w:type="dxa"/>
            <w:vAlign w:val="center"/>
          </w:tcPr>
          <w:p w14:paraId="273C80F4" w14:textId="6B4AF8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7C7633F" w14:textId="77777777" w:rsidTr="005C3A05">
        <w:trPr>
          <w:jc w:val="center"/>
        </w:trPr>
        <w:tc>
          <w:tcPr>
            <w:tcW w:w="625" w:type="dxa"/>
            <w:vAlign w:val="center"/>
          </w:tcPr>
          <w:p w14:paraId="489EBB93" w14:textId="26D995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271</w:t>
            </w:r>
          </w:p>
        </w:tc>
        <w:tc>
          <w:tcPr>
            <w:tcW w:w="3785" w:type="dxa"/>
            <w:vAlign w:val="center"/>
          </w:tcPr>
          <w:p w14:paraId="0C8ECDC6" w14:textId="4B6F26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deployment of the 5G cellular system, the upsurge of diverse mobile applications and devices has increased the potential challenges and threats posed to users. Industry and academia have attempted to address cyber security challenges by implementing automated malware detection and machine learning algorithms. This study expands on previous research on machine learning-based mobile malware detection. We critically evaluate 154 selected articles and highlight their strengths and weaknesses as well as potential improvements. We explore the mobile malware detection techniques used in recent studies based on attack intentions, such as server, network, client software, client hardware, and user. In contrast to other SLR studies, our study classified the means of attack as supervised and unsupervised learning. Therefore, this article aims at providing researchers with in-depth knowledge in the field and identifying potential future research and a framework for a thorough evaluation. Furthermore, we review and summarize security challenges related to cybersecurity that can lead to more effective and practical research.</w:t>
            </w:r>
          </w:p>
        </w:tc>
        <w:tc>
          <w:tcPr>
            <w:tcW w:w="1170" w:type="dxa"/>
            <w:vAlign w:val="center"/>
          </w:tcPr>
          <w:p w14:paraId="5D78D076" w14:textId="29ECD8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Yu-kyung Kim et al.</w:t>
            </w:r>
          </w:p>
        </w:tc>
        <w:tc>
          <w:tcPr>
            <w:tcW w:w="2250" w:type="dxa"/>
            <w:vAlign w:val="center"/>
          </w:tcPr>
          <w:p w14:paraId="7EE22D2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45EB661F" w14:textId="5F91B4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18.12793</w:t>
            </w:r>
          </w:p>
        </w:tc>
        <w:tc>
          <w:tcPr>
            <w:tcW w:w="1440" w:type="dxa"/>
            <w:vAlign w:val="center"/>
          </w:tcPr>
          <w:p w14:paraId="72B98036" w14:textId="0677D2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-4.19697</w:t>
            </w:r>
          </w:p>
        </w:tc>
        <w:tc>
          <w:tcPr>
            <w:tcW w:w="900" w:type="dxa"/>
            <w:vAlign w:val="center"/>
          </w:tcPr>
          <w:p w14:paraId="5178865C" w14:textId="3621C7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357D70A" w14:textId="77777777" w:rsidTr="005C3A05">
        <w:trPr>
          <w:jc w:val="center"/>
        </w:trPr>
        <w:tc>
          <w:tcPr>
            <w:tcW w:w="625" w:type="dxa"/>
            <w:vAlign w:val="center"/>
          </w:tcPr>
          <w:p w14:paraId="573729F9" w14:textId="04406F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272</w:t>
            </w:r>
          </w:p>
        </w:tc>
        <w:tc>
          <w:tcPr>
            <w:tcW w:w="3785" w:type="dxa"/>
            <w:vAlign w:val="center"/>
          </w:tcPr>
          <w:p w14:paraId="7A52173C" w14:textId="023343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Future social networks will rely heavily on sensing data collected from users’ mobile and wearable devices. A crucial component of such sensing will be the full or partial access to user’s location data, in order to </w:t>
            </w:r>
            <w:r w:rsidRPr="003362F1">
              <w:rPr>
                <w:rFonts w:asciiTheme="majorBidi" w:hAnsiTheme="majorBidi" w:cstheme="majorBidi"/>
                <w:color w:val="000000"/>
                <w:sz w:val="20"/>
                <w:szCs w:val="20"/>
              </w:rPr>
              <w:lastRenderedPageBreak/>
              <w:t>enable various location-based and proximity-detection-based services. A timely example of such applications is the digital contact tracing in the context of infectious-disease control and management. Other proximity-detection-based applications include social networking, finding nearby friends, optimized shopping, or finding fast a point-of-interest in a commuting hall. Location information can enable a myriad of new services, among which we have proximity-detection services. Addressing efficiently the location privacy threats remains a major challenge in proximity-detection architectures. In this paper, we propose a location-perturbation mechanism in multi-floor buildings which highly protects the user location, while preserving very good proximity-detection capabilities. The proposed mechanism relies on the assumption that the users have full control of their location information and are able to get some floor-map information when entering a building of interest from a remote service provider. In addition, we assume that the devices own the functionality to adjust to the desired level of accuracy at which the users disclose their location to the service provider. Detailed simulation-based results are provided, based on multi-floor building scenarios with hotspot regions, and the tradeoff between privacy and utility is thoroughly investigated.</w:t>
            </w:r>
          </w:p>
        </w:tc>
        <w:tc>
          <w:tcPr>
            <w:tcW w:w="1170" w:type="dxa"/>
            <w:vAlign w:val="center"/>
          </w:tcPr>
          <w:p w14:paraId="3A525A93" w14:textId="7E49AF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by the authors. Licensee MDPI, Basel, </w:t>
            </w:r>
            <w:r w:rsidRPr="003362F1">
              <w:rPr>
                <w:rFonts w:asciiTheme="majorBidi" w:hAnsiTheme="majorBidi" w:cstheme="majorBidi"/>
                <w:color w:val="000000"/>
                <w:sz w:val="20"/>
                <w:szCs w:val="20"/>
              </w:rPr>
              <w:lastRenderedPageBreak/>
              <w:t>Switzerland.</w:t>
            </w:r>
          </w:p>
        </w:tc>
        <w:tc>
          <w:tcPr>
            <w:tcW w:w="2250" w:type="dxa"/>
            <w:vAlign w:val="center"/>
          </w:tcPr>
          <w:p w14:paraId="046983F6" w14:textId="311BC6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Digital contact tracing; Location privacy; Multi-floor areas; Perturbation mechanism; Proximity detection</w:t>
            </w:r>
          </w:p>
        </w:tc>
        <w:tc>
          <w:tcPr>
            <w:tcW w:w="1440" w:type="dxa"/>
            <w:vAlign w:val="center"/>
          </w:tcPr>
          <w:p w14:paraId="5EF81D94" w14:textId="73BF57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17.66068</w:t>
            </w:r>
          </w:p>
        </w:tc>
        <w:tc>
          <w:tcPr>
            <w:tcW w:w="1440" w:type="dxa"/>
            <w:vAlign w:val="center"/>
          </w:tcPr>
          <w:p w14:paraId="6F938CDB" w14:textId="3DDB47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-3.81859</w:t>
            </w:r>
          </w:p>
        </w:tc>
        <w:tc>
          <w:tcPr>
            <w:tcW w:w="900" w:type="dxa"/>
            <w:vAlign w:val="center"/>
          </w:tcPr>
          <w:p w14:paraId="0A8FA273" w14:textId="48EE57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36D701C" w14:textId="77777777" w:rsidTr="005C3A05">
        <w:trPr>
          <w:jc w:val="center"/>
        </w:trPr>
        <w:tc>
          <w:tcPr>
            <w:tcW w:w="625" w:type="dxa"/>
            <w:vAlign w:val="center"/>
          </w:tcPr>
          <w:p w14:paraId="1BE17C7E" w14:textId="370DEF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273</w:t>
            </w:r>
          </w:p>
        </w:tc>
        <w:tc>
          <w:tcPr>
            <w:tcW w:w="3785" w:type="dxa"/>
            <w:vAlign w:val="center"/>
          </w:tcPr>
          <w:p w14:paraId="3471A9CB" w14:textId="03BEF2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Over the last few years, the medical Internet of Things (IoMT) has experienced numerous security challenges related to the monitoring of patient healthcare data. In IoT centric healthcare framework, connected clinical devices are more prone to severe security menaces and attacks against other network devices. Current solutions can ensure the patient’s information during data transfer to some extent but cannot avoid some of the advanced cyber-attacks like data leakage, collision attacks, and data integrity. Thus, this paper proposes an efficient privacy-preserving and public-key authentication model for securing IoT-based healthcare systems. An efficient public-key authentication system with access policy-based confidentiality is used to preserve privacy. In this proposed model, the patients stay in their homes, and their health assistance will send the sensor data using a </w:t>
            </w:r>
            <w:r w:rsidRPr="003362F1">
              <w:rPr>
                <w:rFonts w:asciiTheme="majorBidi" w:hAnsiTheme="majorBidi" w:cstheme="majorBidi"/>
                <w:color w:val="000000"/>
                <w:sz w:val="20"/>
                <w:szCs w:val="20"/>
              </w:rPr>
              <w:lastRenderedPageBreak/>
              <w:t>mobile healthcare application. First, the patient must be registered with the corresponding hospital using patient credentials on the hospital website or mobile application. After getting the unique login id and successful login, sensed data is encrypted using the proposed method and securely uploaded to the hospital cloud server by generating an access policy. Then, in the hospital, the corresponding doctor can download the secured patient data with high confidentiality using the same access policy generated while uploading the health data from the hospital cloud server. The results gained from the experiments demonstrate a superior performance of the proposed mechanism over the existing methodologies, and it is evidenced to be more secure and efficient.</w:t>
            </w:r>
          </w:p>
        </w:tc>
        <w:tc>
          <w:tcPr>
            <w:tcW w:w="1170" w:type="dxa"/>
            <w:vAlign w:val="center"/>
          </w:tcPr>
          <w:p w14:paraId="078B972F" w14:textId="6BE325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IETE.</w:t>
            </w:r>
          </w:p>
        </w:tc>
        <w:tc>
          <w:tcPr>
            <w:tcW w:w="2250" w:type="dxa"/>
            <w:vAlign w:val="center"/>
          </w:tcPr>
          <w:p w14:paraId="11338FAA" w14:textId="11A796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Access policy; Authentication; Confidentiality; Healthcare; Internet of Things (IoT); Privacy-preserving</w:t>
            </w:r>
          </w:p>
        </w:tc>
        <w:tc>
          <w:tcPr>
            <w:tcW w:w="1440" w:type="dxa"/>
            <w:vAlign w:val="center"/>
          </w:tcPr>
          <w:p w14:paraId="021B18F8" w14:textId="0E8AB0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16.91376</w:t>
            </w:r>
          </w:p>
        </w:tc>
        <w:tc>
          <w:tcPr>
            <w:tcW w:w="1440" w:type="dxa"/>
            <w:vAlign w:val="center"/>
          </w:tcPr>
          <w:p w14:paraId="64999C03" w14:textId="204F89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-4.35295</w:t>
            </w:r>
          </w:p>
        </w:tc>
        <w:tc>
          <w:tcPr>
            <w:tcW w:w="900" w:type="dxa"/>
            <w:vAlign w:val="center"/>
          </w:tcPr>
          <w:p w14:paraId="74030897" w14:textId="7A9735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E120E08" w14:textId="77777777" w:rsidTr="005C3A05">
        <w:trPr>
          <w:jc w:val="center"/>
        </w:trPr>
        <w:tc>
          <w:tcPr>
            <w:tcW w:w="625" w:type="dxa"/>
            <w:vAlign w:val="center"/>
          </w:tcPr>
          <w:p w14:paraId="0872A157" w14:textId="2CA42E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274</w:t>
            </w:r>
          </w:p>
        </w:tc>
        <w:tc>
          <w:tcPr>
            <w:tcW w:w="3785" w:type="dxa"/>
            <w:vAlign w:val="center"/>
          </w:tcPr>
          <w:p w14:paraId="30A43ECE" w14:textId="4F61D0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—Overcrowding and crowd density monitoring in various places and establishments are being implemented since the pandemic, which helps observe social distancing. This study is about the development of a crowd density solution by utilizing YOLOv4 and Closed-Circuit Television (CCTV) called CrowdSurge. The practice of CCTV has been around for so many years with proven benefits. This has been combined with the state-of-the-art YOLOv4 algorithm that provides high video analytics and object detection performance. With the combination of the said technology and algorithm, it will serve as a smart surveillance system. A system and mobile application have been developed, and the YOLOv4 deep learning detection model was used to detect various set of scenarios considered to assess if the model executes according to the actions assigned in the experimental set-up. The browser-based application was tested using CVSS or Common Vulnerability Scoring system, which shows that the severity level of most vulnerabilities is low and has a minor impact on the system. Based on the overall usability testing and statistical results, the respondents are satisfied with both surveillance system and mobile applications developed in terms of functionality, usefulness, and aesthetics. Therefore, using the developed system in real-time surveillance can aid in crowd density reduction in an area.</w:t>
            </w:r>
          </w:p>
        </w:tc>
        <w:tc>
          <w:tcPr>
            <w:tcW w:w="1170" w:type="dxa"/>
            <w:vAlign w:val="center"/>
          </w:tcPr>
          <w:p w14:paraId="280A2128" w14:textId="042FF3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w:t>
            </w:r>
          </w:p>
        </w:tc>
        <w:tc>
          <w:tcPr>
            <w:tcW w:w="2250" w:type="dxa"/>
            <w:vAlign w:val="center"/>
          </w:tcPr>
          <w:p w14:paraId="27A6B77A" w14:textId="653DAE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CCTV; COVID-19; Crowd density; Smart crowd monitoring; Surveillance; YOLO</w:t>
            </w:r>
          </w:p>
        </w:tc>
        <w:tc>
          <w:tcPr>
            <w:tcW w:w="1440" w:type="dxa"/>
            <w:vAlign w:val="center"/>
          </w:tcPr>
          <w:p w14:paraId="41D982C9" w14:textId="799AEF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16.50709</w:t>
            </w:r>
          </w:p>
        </w:tc>
        <w:tc>
          <w:tcPr>
            <w:tcW w:w="1440" w:type="dxa"/>
            <w:vAlign w:val="center"/>
          </w:tcPr>
          <w:p w14:paraId="507B2D17" w14:textId="2652EF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-7.13052</w:t>
            </w:r>
          </w:p>
        </w:tc>
        <w:tc>
          <w:tcPr>
            <w:tcW w:w="900" w:type="dxa"/>
            <w:vAlign w:val="center"/>
          </w:tcPr>
          <w:p w14:paraId="207D9D8E" w14:textId="15E5BE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CA035AB" w14:textId="77777777" w:rsidTr="005C3A05">
        <w:trPr>
          <w:jc w:val="center"/>
        </w:trPr>
        <w:tc>
          <w:tcPr>
            <w:tcW w:w="625" w:type="dxa"/>
            <w:vAlign w:val="center"/>
          </w:tcPr>
          <w:p w14:paraId="65B0FA48" w14:textId="319516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275</w:t>
            </w:r>
          </w:p>
        </w:tc>
        <w:tc>
          <w:tcPr>
            <w:tcW w:w="3785" w:type="dxa"/>
            <w:vAlign w:val="center"/>
          </w:tcPr>
          <w:p w14:paraId="517E90E5" w14:textId="7689E5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recent years, mobile devices have become commonly used not only for voice communications but also to play a major role in our daily activities. Accordingly, the number of mobile users and the number of mobile applications (apps) have increased exponentially. With a wide user base exceeding 2 billion users, Android is the most popular operating system worldwide, which makes it a frequent target for malicious actors. Adware is a form of malware that downloads and displays unwanted advertisements, which are often offensive and always unsolicited. This paper presents a machine learning-based system (AdStop) that detects Android adware by examining the features in the flow of network traffic. The design goals of AdStop are high accuracy, high speed, and good generalizability beyond the training dataset. A feature reduction stage was implemented to increase the accuracy of Adware detection and reduce the time overhead. The number of relevant features used in training was reduced from 79 to 13 to improve the efficiency and simplify the deployment of AdStop. In experiments, the tool had an accuracy of 98.02% with a false positive rate of 2% and a false negative rate of 1.9%. The time overhead was 5.54 s for training and 9.36 µs for a single instance in the testing phase. In tests, AdStop outperformed other methods described in the literature. It is an accurate and lightweight tool for detecting mobile adware.</w:t>
            </w:r>
          </w:p>
        </w:tc>
        <w:tc>
          <w:tcPr>
            <w:tcW w:w="1170" w:type="dxa"/>
            <w:vAlign w:val="center"/>
          </w:tcPr>
          <w:p w14:paraId="7F897AE1" w14:textId="3EAE0C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w:t>
            </w:r>
          </w:p>
        </w:tc>
        <w:tc>
          <w:tcPr>
            <w:tcW w:w="2250" w:type="dxa"/>
            <w:vAlign w:val="center"/>
          </w:tcPr>
          <w:p w14:paraId="583BF3D6" w14:textId="0A6CF2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Feature engineering; Machine learning; Malware detection; Mobile adware; Time efficiency; Traffic flow</w:t>
            </w:r>
          </w:p>
        </w:tc>
        <w:tc>
          <w:tcPr>
            <w:tcW w:w="1440" w:type="dxa"/>
            <w:vAlign w:val="center"/>
          </w:tcPr>
          <w:p w14:paraId="0F063A61" w14:textId="47E917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17.62959</w:t>
            </w:r>
          </w:p>
        </w:tc>
        <w:tc>
          <w:tcPr>
            <w:tcW w:w="1440" w:type="dxa"/>
            <w:vAlign w:val="center"/>
          </w:tcPr>
          <w:p w14:paraId="7CFA4259" w14:textId="56C047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-4.10393</w:t>
            </w:r>
          </w:p>
        </w:tc>
        <w:tc>
          <w:tcPr>
            <w:tcW w:w="900" w:type="dxa"/>
            <w:vAlign w:val="center"/>
          </w:tcPr>
          <w:p w14:paraId="27D0497E" w14:textId="29DCEA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9F1D0AF" w14:textId="77777777" w:rsidTr="005C3A05">
        <w:trPr>
          <w:jc w:val="center"/>
        </w:trPr>
        <w:tc>
          <w:tcPr>
            <w:tcW w:w="625" w:type="dxa"/>
            <w:vAlign w:val="center"/>
          </w:tcPr>
          <w:p w14:paraId="2937EB97" w14:textId="3F7B31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276</w:t>
            </w:r>
          </w:p>
        </w:tc>
        <w:tc>
          <w:tcPr>
            <w:tcW w:w="3785" w:type="dxa"/>
            <w:vAlign w:val="center"/>
          </w:tcPr>
          <w:p w14:paraId="6155CD1B" w14:textId="2334B8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project aims to solve the problem of securely storing and retrieving luggage in popular public places. There have been various methods that solve the above problem but there is a need for a more simple and efficient way. The Internet of Things (IoT) storage kiosks has to be installed in all popular places where daily footfalls are very high. It is integrated into a mobile application that is developed to scan the Quick Response (QR) code on each kiosk to lock or unlock it. An initial minimum viable prototype is made and is tested with a diverse range of conditions and environments. The level of security that the proposed system provides has been well appreciated and it can withstand modern attacks. The proposed system was implemented and tested. The proposed system was able to handle 1000 requests in </w:t>
            </w:r>
            <w:r w:rsidRPr="003362F1">
              <w:rPr>
                <w:rFonts w:asciiTheme="majorBidi" w:hAnsiTheme="majorBidi" w:cstheme="majorBidi"/>
                <w:color w:val="000000"/>
                <w:sz w:val="20"/>
                <w:szCs w:val="20"/>
              </w:rPr>
              <w:lastRenderedPageBreak/>
              <w:t>2430 ms. The QR Authentication and randomization of QR code generation helps to withstand the system from Quick Response Code Login (QRL) Jacking and QR phishing attacks.</w:t>
            </w:r>
          </w:p>
        </w:tc>
        <w:tc>
          <w:tcPr>
            <w:tcW w:w="1170" w:type="dxa"/>
            <w:vAlign w:val="center"/>
          </w:tcPr>
          <w:p w14:paraId="33AA6910" w14:textId="3627A9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under exclusive licence to Bharati Vidyapeeth's Institute of Computer Applications and Management.</w:t>
            </w:r>
          </w:p>
        </w:tc>
        <w:tc>
          <w:tcPr>
            <w:tcW w:w="2250" w:type="dxa"/>
            <w:vAlign w:val="center"/>
          </w:tcPr>
          <w:p w14:paraId="2B8D6600" w14:textId="108E8D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Kiosk; QR; QR Phishing; QRL; Secure luggage; Storage</w:t>
            </w:r>
          </w:p>
        </w:tc>
        <w:tc>
          <w:tcPr>
            <w:tcW w:w="1440" w:type="dxa"/>
            <w:vAlign w:val="center"/>
          </w:tcPr>
          <w:p w14:paraId="6A8EEA02" w14:textId="542D47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16.47664</w:t>
            </w:r>
          </w:p>
        </w:tc>
        <w:tc>
          <w:tcPr>
            <w:tcW w:w="1440" w:type="dxa"/>
            <w:vAlign w:val="center"/>
          </w:tcPr>
          <w:p w14:paraId="07B45108" w14:textId="29938D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-4.27692</w:t>
            </w:r>
          </w:p>
        </w:tc>
        <w:tc>
          <w:tcPr>
            <w:tcW w:w="900" w:type="dxa"/>
            <w:vAlign w:val="center"/>
          </w:tcPr>
          <w:p w14:paraId="2B954E83" w14:textId="1B1424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DD79388" w14:textId="77777777" w:rsidTr="005C3A05">
        <w:trPr>
          <w:jc w:val="center"/>
        </w:trPr>
        <w:tc>
          <w:tcPr>
            <w:tcW w:w="625" w:type="dxa"/>
            <w:vAlign w:val="center"/>
          </w:tcPr>
          <w:p w14:paraId="6CDF7BEC" w14:textId="742070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277</w:t>
            </w:r>
          </w:p>
        </w:tc>
        <w:tc>
          <w:tcPr>
            <w:tcW w:w="3785" w:type="dxa"/>
            <w:vAlign w:val="center"/>
          </w:tcPr>
          <w:p w14:paraId="54A20F55" w14:textId="388E88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Unquestionably securing online payment systems (OPSs) with its different platforms, viz web applications, mobile applications … etc., is a vital role. Hence, many researchers have utilized various techniques and methods for eliminating threats distributed across the internet, specifically man-in-the-middle attack. However, there are still some remaining exploitable vulnerabilities. By scrutinizing previous studies, we concluded that the polymorphic advanced encryption standard (P-AES) algorithm can provide the most appropriate security level for monetary transactions. This proceeds in modeling the proposed online payment architecture including the main parties involved in the process, and then applying the dynamic advanced encryption standard on the payment transaction, named OPSP −AES. In the evaluation of the algorithm, we conducted a penetration test, in which the penetrator tries to intrude into the payment process and catch the customer’s credentials. Based on the results, we found that our proposed OPSP −AES model confirmed that dynamic P-AES is the most suitable algorithm for securing the online payment transaction and achieving the confidentiality of customer’s credentials even from the sophisticated insiders. Assuredly, the experimental results affirms efficacy of the proposed OPSP −AES model and proclaimed its effectiveness.</w:t>
            </w:r>
          </w:p>
        </w:tc>
        <w:tc>
          <w:tcPr>
            <w:tcW w:w="1170" w:type="dxa"/>
            <w:vAlign w:val="center"/>
          </w:tcPr>
          <w:p w14:paraId="683320CB" w14:textId="2AACB5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Taiwan Ubiquitous Information CO LTD. All rights reserved.</w:t>
            </w:r>
          </w:p>
        </w:tc>
        <w:tc>
          <w:tcPr>
            <w:tcW w:w="2250" w:type="dxa"/>
            <w:vAlign w:val="center"/>
          </w:tcPr>
          <w:p w14:paraId="0C7E01B0" w14:textId="47D46A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Card-Not-Present; Man-in-the-Middle Attack; Online Payment Systems; Polymorphic Advanced Encryption Standard; SSL Technique</w:t>
            </w:r>
          </w:p>
        </w:tc>
        <w:tc>
          <w:tcPr>
            <w:tcW w:w="1440" w:type="dxa"/>
            <w:vAlign w:val="center"/>
          </w:tcPr>
          <w:p w14:paraId="59136CAA" w14:textId="682CC4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17.45939</w:t>
            </w:r>
          </w:p>
        </w:tc>
        <w:tc>
          <w:tcPr>
            <w:tcW w:w="1440" w:type="dxa"/>
            <w:vAlign w:val="center"/>
          </w:tcPr>
          <w:p w14:paraId="593CAAA5" w14:textId="1CAC7C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-5.60555</w:t>
            </w:r>
          </w:p>
        </w:tc>
        <w:tc>
          <w:tcPr>
            <w:tcW w:w="900" w:type="dxa"/>
            <w:vAlign w:val="center"/>
          </w:tcPr>
          <w:p w14:paraId="076B6392" w14:textId="6EC139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2A1A637" w14:textId="77777777" w:rsidTr="005C3A05">
        <w:trPr>
          <w:jc w:val="center"/>
        </w:trPr>
        <w:tc>
          <w:tcPr>
            <w:tcW w:w="625" w:type="dxa"/>
            <w:vAlign w:val="center"/>
          </w:tcPr>
          <w:p w14:paraId="1243AACA" w14:textId="1B8705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278</w:t>
            </w:r>
          </w:p>
        </w:tc>
        <w:tc>
          <w:tcPr>
            <w:tcW w:w="3785" w:type="dxa"/>
            <w:vAlign w:val="center"/>
          </w:tcPr>
          <w:p w14:paraId="48FBCDD1" w14:textId="4F2621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Backend-as-a-Service (BaaS) cloud computing model supports many modern popular mobile applications because it simplifies the development and management of services such as data storage, user authentication, and notifications. However, vulnerabilities and other issues may allow malicious actions on the client side to have impact on the backend, i.e., to corrupt the state of the application in the cloud. To deal with these attacks – after they occur and are successful – it is necessary to remove the direct effects of malicious requests and the effects derived from later operations on corrupted data. We introduce MIRES, the first intrusion recovery service for mobile applications </w:t>
            </w:r>
            <w:r w:rsidRPr="003362F1">
              <w:rPr>
                <w:rFonts w:asciiTheme="majorBidi" w:hAnsiTheme="majorBidi" w:cstheme="majorBidi"/>
                <w:color w:val="000000"/>
                <w:sz w:val="20"/>
                <w:szCs w:val="20"/>
              </w:rPr>
              <w:lastRenderedPageBreak/>
              <w:t>based on the BaaS model. MIRES uses a two-stage recovery process that restores the integrity of the mobile application and minimizes its unavailability. MIRES provides multi-service recovery for applications that use more than one data store. We implemented MIRES for Android and for the Firebase cloud-based BaaS platform. We did experiments on 4 mobile applications which showed that MIRES can revert hundreds to thousands of operations in seconds, with an associated unavailability of the application also in the range of seconds.</w:t>
            </w:r>
          </w:p>
        </w:tc>
        <w:tc>
          <w:tcPr>
            <w:tcW w:w="1170" w:type="dxa"/>
            <w:vAlign w:val="center"/>
          </w:tcPr>
          <w:p w14:paraId="7F139ADF" w14:textId="3ECE8C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IEEE.</w:t>
            </w:r>
          </w:p>
        </w:tc>
        <w:tc>
          <w:tcPr>
            <w:tcW w:w="2250" w:type="dxa"/>
            <w:vAlign w:val="center"/>
          </w:tcPr>
          <w:p w14:paraId="2E2955F3" w14:textId="3B191D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Backend-as-a-Service; cloud; intrusion recovery; mobile applications</w:t>
            </w:r>
          </w:p>
        </w:tc>
        <w:tc>
          <w:tcPr>
            <w:tcW w:w="1440" w:type="dxa"/>
            <w:vAlign w:val="center"/>
          </w:tcPr>
          <w:p w14:paraId="02D3055A" w14:textId="186E1E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16.94373</w:t>
            </w:r>
          </w:p>
        </w:tc>
        <w:tc>
          <w:tcPr>
            <w:tcW w:w="1440" w:type="dxa"/>
            <w:vAlign w:val="center"/>
          </w:tcPr>
          <w:p w14:paraId="7480F867" w14:textId="204269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-4.22755</w:t>
            </w:r>
          </w:p>
        </w:tc>
        <w:tc>
          <w:tcPr>
            <w:tcW w:w="900" w:type="dxa"/>
            <w:vAlign w:val="center"/>
          </w:tcPr>
          <w:p w14:paraId="12C675CB" w14:textId="05BB24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51FB301" w14:textId="77777777" w:rsidTr="005C3A05">
        <w:trPr>
          <w:jc w:val="center"/>
        </w:trPr>
        <w:tc>
          <w:tcPr>
            <w:tcW w:w="625" w:type="dxa"/>
            <w:vAlign w:val="center"/>
          </w:tcPr>
          <w:p w14:paraId="6E727208" w14:textId="25EC01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279</w:t>
            </w:r>
          </w:p>
        </w:tc>
        <w:tc>
          <w:tcPr>
            <w:tcW w:w="3785" w:type="dxa"/>
            <w:vAlign w:val="center"/>
          </w:tcPr>
          <w:p w14:paraId="378D85E2" w14:textId="04CF50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applications can be easily downloaded and installed via markets. However, malware and malicious applications containing unwanted advertisements exist in these application markets. Therefore, smartphone users install applications with reference to the application review to avoid such malicious applications. An application review typically comprises contents for evaluation; however, a false review with a specific purpose can be included. Such false reviews are known as fake reviews, and they can be generated using artificial intelligence (AI)-based text-generating models. Recently, AI-based text-generating models have been developed rapidly and demonstrate high-quality generated texts. Herein, we analyze the features of fake reviews generated from Generative Pre-Training-2 (GPT-2), an AI-based text-generating model and create a model to detect those fake reviews. First, we collect a real human-written application review from Kaggle. Subsequently, we identify features of the fake review using natural language processing and statistical analysis. Next, we generate fake review detection models using five types of machine-learning models trained using identified features. In terms of the performances of the fake review detection models, we achieved average F1-scores of 0.738, 0.723, and 0.730 for the fake review, real review, and overall classifications, respectively.</w:t>
            </w:r>
          </w:p>
        </w:tc>
        <w:tc>
          <w:tcPr>
            <w:tcW w:w="1170" w:type="dxa"/>
            <w:vAlign w:val="center"/>
          </w:tcPr>
          <w:p w14:paraId="4B55F502" w14:textId="1500DD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KIPS</w:t>
            </w:r>
          </w:p>
        </w:tc>
        <w:tc>
          <w:tcPr>
            <w:tcW w:w="2250" w:type="dxa"/>
            <w:vAlign w:val="center"/>
          </w:tcPr>
          <w:p w14:paraId="3BA539A0" w14:textId="4D9F4D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Fake review; Gpt-2; Language model; Machine learning; Software engineering</w:t>
            </w:r>
          </w:p>
        </w:tc>
        <w:tc>
          <w:tcPr>
            <w:tcW w:w="1440" w:type="dxa"/>
            <w:vAlign w:val="center"/>
          </w:tcPr>
          <w:p w14:paraId="4CA0782E" w14:textId="53A08A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17.12666</w:t>
            </w:r>
          </w:p>
        </w:tc>
        <w:tc>
          <w:tcPr>
            <w:tcW w:w="1440" w:type="dxa"/>
            <w:vAlign w:val="center"/>
          </w:tcPr>
          <w:p w14:paraId="432F5A5F" w14:textId="2EE813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-5.49621</w:t>
            </w:r>
          </w:p>
        </w:tc>
        <w:tc>
          <w:tcPr>
            <w:tcW w:w="900" w:type="dxa"/>
            <w:vAlign w:val="center"/>
          </w:tcPr>
          <w:p w14:paraId="0AAACA4D" w14:textId="776E62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8285CFB" w14:textId="77777777" w:rsidTr="005C3A05">
        <w:trPr>
          <w:jc w:val="center"/>
        </w:trPr>
        <w:tc>
          <w:tcPr>
            <w:tcW w:w="625" w:type="dxa"/>
            <w:vAlign w:val="center"/>
          </w:tcPr>
          <w:p w14:paraId="3C230EB2" w14:textId="6A0C30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280</w:t>
            </w:r>
          </w:p>
        </w:tc>
        <w:tc>
          <w:tcPr>
            <w:tcW w:w="3785" w:type="dxa"/>
            <w:vAlign w:val="center"/>
          </w:tcPr>
          <w:p w14:paraId="27F79AA2" w14:textId="2047C2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cybercrime, cyberattacks, cyber security, phishing and malware are taking a more notorious role in people's daily lives, not only at the international level. The great technological leaps brought with them new modalities of cybercrime, </w:t>
            </w:r>
            <w:r w:rsidRPr="003362F1">
              <w:rPr>
                <w:rFonts w:asciiTheme="majorBidi" w:hAnsiTheme="majorBidi" w:cstheme="majorBidi"/>
                <w:color w:val="000000"/>
                <w:sz w:val="20"/>
                <w:szCs w:val="20"/>
              </w:rPr>
              <w:lastRenderedPageBreak/>
              <w:t>the number of victims of cybercriminals has increased considerably. The objective of this study is to determine the state of the art about Mobile Applications and their impact on Computer Crime Prevention. Therefore, it has become necessary to know what preventive measures are being taken, such as techniques for detecting computer crimes, their modalities and their classification. To close this knowledge gap, a systematic literature review (SLR), a methodology proposed by Kitchenham &amp; Charters, was proposed to obtain the detection techniques and classification of computer crimes based on the review of 68 papers published between the years 2017 and 2022. Likewise, different tables and graphs of the selected studies are provided, which offer additional information such as the most used keywords per paper, biometric networks, among others.</w:t>
            </w:r>
          </w:p>
        </w:tc>
        <w:tc>
          <w:tcPr>
            <w:tcW w:w="1170" w:type="dxa"/>
            <w:vAlign w:val="center"/>
          </w:tcPr>
          <w:p w14:paraId="60F3F5C4" w14:textId="5D379D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International Journal of Advanced Computer </w:t>
            </w:r>
            <w:r w:rsidRPr="003362F1">
              <w:rPr>
                <w:rFonts w:asciiTheme="majorBidi" w:hAnsiTheme="majorBidi" w:cstheme="majorBidi"/>
                <w:color w:val="000000"/>
                <w:sz w:val="20"/>
                <w:szCs w:val="20"/>
              </w:rPr>
              <w:lastRenderedPageBreak/>
              <w:t>Science and Applications. All Rights Reserved.</w:t>
            </w:r>
          </w:p>
        </w:tc>
        <w:tc>
          <w:tcPr>
            <w:tcW w:w="2250" w:type="dxa"/>
            <w:vAlign w:val="center"/>
          </w:tcPr>
          <w:p w14:paraId="0A2853E5" w14:textId="735D6C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Computer crimes; Cyber security; Cyberattacks; Machine learning; Malware; Mobile apps; Phishing; Systematic literature review</w:t>
            </w:r>
          </w:p>
        </w:tc>
        <w:tc>
          <w:tcPr>
            <w:tcW w:w="1440" w:type="dxa"/>
            <w:vAlign w:val="center"/>
          </w:tcPr>
          <w:p w14:paraId="48273D0D" w14:textId="50E927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17.45259</w:t>
            </w:r>
          </w:p>
        </w:tc>
        <w:tc>
          <w:tcPr>
            <w:tcW w:w="1440" w:type="dxa"/>
            <w:vAlign w:val="center"/>
          </w:tcPr>
          <w:p w14:paraId="245DF2CB" w14:textId="18524E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-2.61389</w:t>
            </w:r>
          </w:p>
        </w:tc>
        <w:tc>
          <w:tcPr>
            <w:tcW w:w="900" w:type="dxa"/>
            <w:vAlign w:val="center"/>
          </w:tcPr>
          <w:p w14:paraId="43380BC5" w14:textId="60CEE8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A58D5AD" w14:textId="77777777" w:rsidTr="005C3A05">
        <w:trPr>
          <w:jc w:val="center"/>
        </w:trPr>
        <w:tc>
          <w:tcPr>
            <w:tcW w:w="625" w:type="dxa"/>
            <w:vAlign w:val="center"/>
          </w:tcPr>
          <w:p w14:paraId="1F83EFEA" w14:textId="70B3C4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281</w:t>
            </w:r>
          </w:p>
        </w:tc>
        <w:tc>
          <w:tcPr>
            <w:tcW w:w="3785" w:type="dxa"/>
            <w:vAlign w:val="center"/>
          </w:tcPr>
          <w:p w14:paraId="2397989C" w14:textId="7BFBD6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Many mobile applications deliver and show sensitive and private textual content to users including messages, social network posts, account information, and verification codes. All such textual content must be displayed to users but must be strongly protected from unauthorized access in mobile devices. Unfortunately, this is not the case in mobile devices today: malware that can compromise the OS can easily access textual content of other applications. We present SchrodinText, a system solution for strongly protecting the confidentiality of an application's selected UI textual content from a fully compromised OS. SchrodinText leverages a novel security monitor based on two hardware features on ARM processors: virtualization hardware and TrustZone. Our key contribution is a set of novel techniques that allow the OS to perform text rendering without needing access to the text itself, hence minimizing the trusted computing base (TCB). These techniques, collectively called oblivious rendering, enable the OS to rasterize and lay out all the characters without access to the text; the monitor resolves the right character glyphs onto the framebuffer observed by the user and protects them from the OS. Using our prototypes, we show that SchrodinText incurs noticeable overhead but that its performance is usable.</w:t>
            </w:r>
          </w:p>
        </w:tc>
        <w:tc>
          <w:tcPr>
            <w:tcW w:w="1170" w:type="dxa"/>
            <w:vAlign w:val="center"/>
          </w:tcPr>
          <w:p w14:paraId="09C65FC8" w14:textId="39A9F9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2002-2012 IEEE.</w:t>
            </w:r>
          </w:p>
        </w:tc>
        <w:tc>
          <w:tcPr>
            <w:tcW w:w="2250" w:type="dxa"/>
            <w:vAlign w:val="center"/>
          </w:tcPr>
          <w:p w14:paraId="1A553D99" w14:textId="621F3C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devices; Text protection; TrustZone; UI safety; virtualization</w:t>
            </w:r>
          </w:p>
        </w:tc>
        <w:tc>
          <w:tcPr>
            <w:tcW w:w="1440" w:type="dxa"/>
            <w:vAlign w:val="center"/>
          </w:tcPr>
          <w:p w14:paraId="5328C410" w14:textId="1B9FC3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16.92838</w:t>
            </w:r>
          </w:p>
        </w:tc>
        <w:tc>
          <w:tcPr>
            <w:tcW w:w="1440" w:type="dxa"/>
            <w:vAlign w:val="center"/>
          </w:tcPr>
          <w:p w14:paraId="5DF67D77" w14:textId="28A252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-3.95449</w:t>
            </w:r>
          </w:p>
        </w:tc>
        <w:tc>
          <w:tcPr>
            <w:tcW w:w="900" w:type="dxa"/>
            <w:vAlign w:val="center"/>
          </w:tcPr>
          <w:p w14:paraId="54382E66" w14:textId="7CC952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1EECB22" w14:textId="77777777" w:rsidTr="005C3A05">
        <w:trPr>
          <w:jc w:val="center"/>
        </w:trPr>
        <w:tc>
          <w:tcPr>
            <w:tcW w:w="625" w:type="dxa"/>
            <w:vAlign w:val="center"/>
          </w:tcPr>
          <w:p w14:paraId="0D0A006D" w14:textId="3B8BD4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282</w:t>
            </w:r>
          </w:p>
        </w:tc>
        <w:tc>
          <w:tcPr>
            <w:tcW w:w="3785" w:type="dxa"/>
            <w:vAlign w:val="center"/>
          </w:tcPr>
          <w:p w14:paraId="53BF2060" w14:textId="075AF7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Faced with the biggest virus outbreak in a century, world governments at the start of </w:t>
            </w:r>
            <w:r w:rsidRPr="003362F1">
              <w:rPr>
                <w:rFonts w:asciiTheme="majorBidi" w:hAnsiTheme="majorBidi" w:cstheme="majorBidi"/>
                <w:color w:val="000000"/>
                <w:sz w:val="20"/>
                <w:szCs w:val="20"/>
              </w:rPr>
              <w:lastRenderedPageBreak/>
              <w:t>2020 took unprecedented measures to protect their healthcare systems from being overwhelmed in the light of the COVID-19 pandemic. International travel was halted and lockdowns were imposed. Many nations adopted measures to stop the transmission of the virus, such as imposing the wearing of face masks, social distancing, and limits on social gatherings. Technology was quickly developed for mobile phones, allowing governments to track people’s movements concerning locations of the virus (both people and places). These are called contact tracing applications. Contact tracing applications raise serious privacy and security concerns. Within Europe, two systems evolved: a centralised system, which calculates risk on a central server, and a decentralised system, which calculates risk on the users’ handset. This study examined both systems from a threat perspective to design a framework that enables privacy and security for contact tracing applications. Such a framework is helpful for App developers. The study found that even though both systems comply with the General Data Protection Regulation (GDPR), Europe’s privacy legislation, the centralised system suffers from severe risks against the threats identified. Experiments, research, and reviews tested the decentralised system in various settings but found that it performs better but still suffers from inherent shortcomings. User tracking and re-identification are possible, especially when users report themselves as infected. Based on these data, the study identified and validated a framework that enables privacy and security. The study also found that the current implementations using the decentralised Google/Apple API do not comply with the framework.</w:t>
            </w:r>
          </w:p>
        </w:tc>
        <w:tc>
          <w:tcPr>
            <w:tcW w:w="1170" w:type="dxa"/>
            <w:vAlign w:val="center"/>
          </w:tcPr>
          <w:p w14:paraId="6649E75A" w14:textId="48D3A2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2021 by the authors. </w:t>
            </w:r>
            <w:r w:rsidRPr="003362F1">
              <w:rPr>
                <w:rFonts w:asciiTheme="majorBidi" w:hAnsiTheme="majorBidi" w:cstheme="majorBidi"/>
                <w:color w:val="000000"/>
                <w:sz w:val="20"/>
                <w:szCs w:val="20"/>
              </w:rPr>
              <w:lastRenderedPageBreak/>
              <w:t>Licensee MDPI, Basel, Switzerland.</w:t>
            </w:r>
          </w:p>
        </w:tc>
        <w:tc>
          <w:tcPr>
            <w:tcW w:w="2250" w:type="dxa"/>
            <w:vAlign w:val="center"/>
          </w:tcPr>
          <w:p w14:paraId="3C3D57CA" w14:textId="6367C7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Contact tracing; COVID-19 pandemic; Mobile </w:t>
            </w:r>
            <w:r w:rsidRPr="003362F1">
              <w:rPr>
                <w:rFonts w:asciiTheme="majorBidi" w:hAnsiTheme="majorBidi" w:cstheme="majorBidi"/>
                <w:color w:val="000000"/>
                <w:sz w:val="20"/>
                <w:szCs w:val="20"/>
              </w:rPr>
              <w:lastRenderedPageBreak/>
              <w:t>application; Privacy; Security</w:t>
            </w:r>
          </w:p>
        </w:tc>
        <w:tc>
          <w:tcPr>
            <w:tcW w:w="1440" w:type="dxa"/>
            <w:vAlign w:val="center"/>
          </w:tcPr>
          <w:p w14:paraId="185DB009" w14:textId="5B1596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16.27141</w:t>
            </w:r>
          </w:p>
        </w:tc>
        <w:tc>
          <w:tcPr>
            <w:tcW w:w="1440" w:type="dxa"/>
            <w:vAlign w:val="center"/>
          </w:tcPr>
          <w:p w14:paraId="5D36FFF7" w14:textId="763607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-4.75319</w:t>
            </w:r>
          </w:p>
        </w:tc>
        <w:tc>
          <w:tcPr>
            <w:tcW w:w="900" w:type="dxa"/>
            <w:vAlign w:val="center"/>
          </w:tcPr>
          <w:p w14:paraId="22069780" w14:textId="528082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43B98A6" w14:textId="77777777" w:rsidTr="005C3A05">
        <w:trPr>
          <w:jc w:val="center"/>
        </w:trPr>
        <w:tc>
          <w:tcPr>
            <w:tcW w:w="625" w:type="dxa"/>
            <w:vAlign w:val="center"/>
          </w:tcPr>
          <w:p w14:paraId="70F3DC0C" w14:textId="7E61DF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283</w:t>
            </w:r>
          </w:p>
        </w:tc>
        <w:tc>
          <w:tcPr>
            <w:tcW w:w="3785" w:type="dxa"/>
            <w:vAlign w:val="center"/>
          </w:tcPr>
          <w:p w14:paraId="564DAC92" w14:textId="47E86E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Smartphones have become small computers that meet many of our needs, from e-mail and banking transactions to communication and social media use. In line with these attractive functions, the use of smartphones has greatly increased over the years. One of the most important features of these mobile devices is that they offer users many mobile applications that they can install. However, hacker attacks and the spread of malware have also increased. Today, current mobile malware detection and defense technologies are still inadequate. Mobile security is not </w:t>
            </w:r>
            <w:r w:rsidRPr="003362F1">
              <w:rPr>
                <w:rFonts w:asciiTheme="majorBidi" w:hAnsiTheme="majorBidi" w:cstheme="majorBidi"/>
                <w:color w:val="000000"/>
                <w:sz w:val="20"/>
                <w:szCs w:val="20"/>
              </w:rPr>
              <w:lastRenderedPageBreak/>
              <w:t>only directly related to the operating system and used device but also related with communication over the internet, data encryption, data summarization, and users’ privacy awareness. The main aim and contribution of this study are to collect the current state of mobile security and highlight the future of mobile security in light of the recent mobile security threat reports. The studies in the field of malware, attack types, and security vulnerabilities concerning the usage of smartphones were analyzed. The malware detection techniques were analyzed into two categories: signature-based and machine learning (behavior detection)-based techniques. Additionally, the current threats and prevention methods were described. Finally, a future direction is highlighted in the light of the current mobile security reports.</w:t>
            </w:r>
          </w:p>
        </w:tc>
        <w:tc>
          <w:tcPr>
            <w:tcW w:w="1170" w:type="dxa"/>
            <w:vAlign w:val="center"/>
          </w:tcPr>
          <w:p w14:paraId="7CE252BF" w14:textId="7A1457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under exclusive licence to Springer Science+Business Media, LLC, part of Springer Nature.</w:t>
            </w:r>
          </w:p>
        </w:tc>
        <w:tc>
          <w:tcPr>
            <w:tcW w:w="2250" w:type="dxa"/>
            <w:vAlign w:val="center"/>
          </w:tcPr>
          <w:p w14:paraId="118D774E" w14:textId="1F60A0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applications; Mobile security; Mobile threat report; Security; Smartphone security</w:t>
            </w:r>
          </w:p>
        </w:tc>
        <w:tc>
          <w:tcPr>
            <w:tcW w:w="1440" w:type="dxa"/>
            <w:vAlign w:val="center"/>
          </w:tcPr>
          <w:p w14:paraId="7B26A002" w14:textId="662977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17.82712</w:t>
            </w:r>
          </w:p>
        </w:tc>
        <w:tc>
          <w:tcPr>
            <w:tcW w:w="1440" w:type="dxa"/>
            <w:vAlign w:val="center"/>
          </w:tcPr>
          <w:p w14:paraId="13D5612B" w14:textId="11CA53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-3.33687</w:t>
            </w:r>
          </w:p>
        </w:tc>
        <w:tc>
          <w:tcPr>
            <w:tcW w:w="900" w:type="dxa"/>
            <w:vAlign w:val="center"/>
          </w:tcPr>
          <w:p w14:paraId="7BFD6C95" w14:textId="272BBD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83C3F4A" w14:textId="77777777" w:rsidTr="005C3A05">
        <w:trPr>
          <w:jc w:val="center"/>
        </w:trPr>
        <w:tc>
          <w:tcPr>
            <w:tcW w:w="625" w:type="dxa"/>
            <w:vAlign w:val="center"/>
          </w:tcPr>
          <w:p w14:paraId="3D5BF059" w14:textId="0BC6F8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284</w:t>
            </w:r>
          </w:p>
        </w:tc>
        <w:tc>
          <w:tcPr>
            <w:tcW w:w="3785" w:type="dxa"/>
            <w:vAlign w:val="center"/>
          </w:tcPr>
          <w:p w14:paraId="0B204A38" w14:textId="3AF1F8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widespread usage of mobile devices and their seamless adaptation to each user’s needs through useful applications (apps) makes them a prime target for malware developers. Malware is software built to harm the user, e.g., to access sensitive user data, such as banking details, or to hold data hostage and block user access. These apps are distributed in marketplaces that host millions and therefore have their forms of automated malware detection in place to deter malware developers and keep their app store (and reputation) trustworthy. Nevertheless, a non-negligible number of apps can bypass these detectors and remain available in the marketplace for any user to download and install on their device. Current malware detection strategies rely on using static or dynamic app extracted features (or a combination of both) to scale the detection and cover the growing number of apps submitted to the marketplace. In this paper, the main focus is on the apps that bypass the malware detectors and stay in the marketplace long enough to receive user feedback. This paper uses real-world data provided by an app store. The quantitative ratings and potential alert flags assigned to the apps by the users were used as features to train machine learning classifiers that successfully classify malware that evaded previous detection attempts. These results present reasonable accuracy and thus work to help to maintain a user-safe environment.</w:t>
            </w:r>
          </w:p>
        </w:tc>
        <w:tc>
          <w:tcPr>
            <w:tcW w:w="1170" w:type="dxa"/>
            <w:vAlign w:val="center"/>
          </w:tcPr>
          <w:p w14:paraId="70CC0F8C" w14:textId="796FCF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w:t>
            </w:r>
          </w:p>
        </w:tc>
        <w:tc>
          <w:tcPr>
            <w:tcW w:w="2250" w:type="dxa"/>
            <w:vAlign w:val="center"/>
          </w:tcPr>
          <w:p w14:paraId="5F7D5974" w14:textId="58F2AF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machine learning; malware detection; mobile security</w:t>
            </w:r>
          </w:p>
        </w:tc>
        <w:tc>
          <w:tcPr>
            <w:tcW w:w="1440" w:type="dxa"/>
            <w:vAlign w:val="center"/>
          </w:tcPr>
          <w:p w14:paraId="66DDB10C" w14:textId="5FEB13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18.63295</w:t>
            </w:r>
          </w:p>
        </w:tc>
        <w:tc>
          <w:tcPr>
            <w:tcW w:w="1440" w:type="dxa"/>
            <w:vAlign w:val="center"/>
          </w:tcPr>
          <w:p w14:paraId="61DE0781" w14:textId="19F230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-6.48064</w:t>
            </w:r>
          </w:p>
        </w:tc>
        <w:tc>
          <w:tcPr>
            <w:tcW w:w="900" w:type="dxa"/>
            <w:vAlign w:val="center"/>
          </w:tcPr>
          <w:p w14:paraId="1DD2BA27" w14:textId="540263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9F5323C" w14:textId="77777777" w:rsidTr="005C3A05">
        <w:trPr>
          <w:jc w:val="center"/>
        </w:trPr>
        <w:tc>
          <w:tcPr>
            <w:tcW w:w="625" w:type="dxa"/>
            <w:vAlign w:val="center"/>
          </w:tcPr>
          <w:p w14:paraId="7A54BA8B" w14:textId="6B3554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285</w:t>
            </w:r>
          </w:p>
        </w:tc>
        <w:tc>
          <w:tcPr>
            <w:tcW w:w="3785" w:type="dxa"/>
            <w:vAlign w:val="center"/>
          </w:tcPr>
          <w:p w14:paraId="1F855D56" w14:textId="6FE420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rapid growth of the fintech industry, driven by the proliferation of mobile applications, has revolutionized financial services, providing unprecedented convenience to users. However, this innovation comes with inherent cybersecurity challenges that demand rigorous attention. This study delves into the complex and ever-evolving landscape of cybersecurity within the fintech mobile app ecosystem, aiming to identify challenges and present viable solutions. Cybersecurity threats in the fintech mobile app ecosystem encompass a broad spectrum, including data breaches, malware attacks, phishing schemes, and identity theft. As fintech apps handle sensitive financial data and transactions, they are prime targets for malicious actors seeking financial gain. To address these threats, this research examines current cybersecurity strategies and emerging technologies, such as advanced encryption, biometric authentication, and AI-driven anomaly detection. Furthermore, regulatory frameworks and industry standards play a crucial role in shaping cybersecurity practices within fintech. This study assesses the impact of compliance requirements on fintech companies and their ability to protect user data. Real-world case studies and incident analyses provide valuable insights into the consequences of cybersecurity breaches in this sector. Ultimately, this research aims to contribute to a comprehensive understanding of the multifaceted cybersecurity challenges faced by the fintech mobile app ecosystem and offers practical recommendations for fintech firms, regulators, and cybersecurity professionals to enhance security measures. Strengthening the security foundation is paramount to sustaining user trust, fostering continued innovation, and securing the future of mobile fintech.</w:t>
            </w:r>
          </w:p>
        </w:tc>
        <w:tc>
          <w:tcPr>
            <w:tcW w:w="1170" w:type="dxa"/>
            <w:vAlign w:val="center"/>
          </w:tcPr>
          <w:p w14:paraId="5A5A6303" w14:textId="5184F1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by the authors of this article. Published under CC-BY.</w:t>
            </w:r>
          </w:p>
        </w:tc>
        <w:tc>
          <w:tcPr>
            <w:tcW w:w="2250" w:type="dxa"/>
            <w:vAlign w:val="center"/>
          </w:tcPr>
          <w:p w14:paraId="589561D3" w14:textId="7151C8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financial service; fintech; Internet of Things (IoT); mobile applications</w:t>
            </w:r>
          </w:p>
        </w:tc>
        <w:tc>
          <w:tcPr>
            <w:tcW w:w="1440" w:type="dxa"/>
            <w:vAlign w:val="center"/>
          </w:tcPr>
          <w:p w14:paraId="75D6BF87" w14:textId="5858AD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16.21562</w:t>
            </w:r>
          </w:p>
        </w:tc>
        <w:tc>
          <w:tcPr>
            <w:tcW w:w="1440" w:type="dxa"/>
            <w:vAlign w:val="center"/>
          </w:tcPr>
          <w:p w14:paraId="4A7EA31E" w14:textId="7B3CEC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-3.17173</w:t>
            </w:r>
          </w:p>
        </w:tc>
        <w:tc>
          <w:tcPr>
            <w:tcW w:w="900" w:type="dxa"/>
            <w:vAlign w:val="center"/>
          </w:tcPr>
          <w:p w14:paraId="77448026" w14:textId="7AB832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42578BC" w14:textId="77777777" w:rsidTr="005C3A05">
        <w:trPr>
          <w:jc w:val="center"/>
        </w:trPr>
        <w:tc>
          <w:tcPr>
            <w:tcW w:w="625" w:type="dxa"/>
            <w:vAlign w:val="center"/>
          </w:tcPr>
          <w:p w14:paraId="6E94E828" w14:textId="7807CE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286</w:t>
            </w:r>
          </w:p>
        </w:tc>
        <w:tc>
          <w:tcPr>
            <w:tcW w:w="3785" w:type="dxa"/>
            <w:vAlign w:val="center"/>
          </w:tcPr>
          <w:p w14:paraId="619B47DB" w14:textId="1DCB4A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recent years, the rate of gun violence has risen at a rapid pace. Most current security systems rely on human personnel to monitor lobbies and halls constantly. With the advancement of machine learning and, specifically, deep learning techniques, future closed-circuit TV (CCTV) and security systems should be able to detect threats and act upon this detection when needed. This paper presents a security system architecture that uses deep learning </w:t>
            </w:r>
            <w:r w:rsidRPr="003362F1">
              <w:rPr>
                <w:rFonts w:asciiTheme="majorBidi" w:hAnsiTheme="majorBidi" w:cstheme="majorBidi"/>
                <w:color w:val="000000"/>
                <w:sz w:val="20"/>
                <w:szCs w:val="20"/>
              </w:rPr>
              <w:lastRenderedPageBreak/>
              <w:t>and image-processing techniques for real-time weapon detection. The system relies on processing a video feed to detect people carrying different types of weapons by periodically capturing images from the video feed. These images are fed to a convolutional neural network (CNN). The CNN then decides if the image contains a threat or not. If it is a threat, it would alert the security guards on a mobile application and send them an image of the situation. The system was tested and achieved a testing accuracy of 92.5%. Also, it was able to complete the detection in as fast as 1.6 seconds.</w:t>
            </w:r>
          </w:p>
        </w:tc>
        <w:tc>
          <w:tcPr>
            <w:tcW w:w="1170" w:type="dxa"/>
            <w:vAlign w:val="center"/>
          </w:tcPr>
          <w:p w14:paraId="1D208A2E" w14:textId="7441D8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University of Bahrain. All rights reserved.</w:t>
            </w:r>
          </w:p>
        </w:tc>
        <w:tc>
          <w:tcPr>
            <w:tcW w:w="2250" w:type="dxa"/>
            <w:vAlign w:val="center"/>
          </w:tcPr>
          <w:p w14:paraId="0461D697" w14:textId="6979D2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CCTV; CNN; Deep Learning; Security Cameras; Weapon Detection</w:t>
            </w:r>
          </w:p>
        </w:tc>
        <w:tc>
          <w:tcPr>
            <w:tcW w:w="1440" w:type="dxa"/>
            <w:vAlign w:val="center"/>
          </w:tcPr>
          <w:p w14:paraId="38720418" w14:textId="5CFC86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15.76057</w:t>
            </w:r>
          </w:p>
        </w:tc>
        <w:tc>
          <w:tcPr>
            <w:tcW w:w="1440" w:type="dxa"/>
            <w:vAlign w:val="center"/>
          </w:tcPr>
          <w:p w14:paraId="0913F120" w14:textId="6B3E91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-3.39957</w:t>
            </w:r>
          </w:p>
        </w:tc>
        <w:tc>
          <w:tcPr>
            <w:tcW w:w="900" w:type="dxa"/>
            <w:vAlign w:val="center"/>
          </w:tcPr>
          <w:p w14:paraId="5D161B62" w14:textId="076617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ED69E5B" w14:textId="77777777" w:rsidTr="005C3A05">
        <w:trPr>
          <w:jc w:val="center"/>
        </w:trPr>
        <w:tc>
          <w:tcPr>
            <w:tcW w:w="625" w:type="dxa"/>
            <w:vAlign w:val="center"/>
          </w:tcPr>
          <w:p w14:paraId="1C95A0FC" w14:textId="5E79C8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287</w:t>
            </w:r>
          </w:p>
        </w:tc>
        <w:tc>
          <w:tcPr>
            <w:tcW w:w="3785" w:type="dxa"/>
            <w:vAlign w:val="center"/>
          </w:tcPr>
          <w:p w14:paraId="334DB179" w14:textId="1AF0AF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advanced 5G/6G networks, data-driven interconnected devices will increase exponentially. As a result, the Industrial Internet of Things (IIoT) requires data secure information extraction to apply digital services, medical diagnoses, and financial forecasting. This introduction of high-speed network mobile applications will also adapt. As a consequence, the scale and complexity of Android malware are rising. Detection of malware classification is vulnerable to attacks. A fabricated feature can force misclassification to produce the desired output. This article proposes a subset feature selection method to evade fabricated attacks in the IIoT environment. The method extracts application-aware features from a single android application to train an independent classification model. Ensemble-based learning is then used to train the distinct classification models. Finally, the collaborative ML classifier makes independent decisions to fight against adversarial evasion attacks. We compare and evaluate the benchmark Android malware dataset. The proposed method achieved 91% accuracy with 14 fabricated input features.</w:t>
            </w:r>
          </w:p>
        </w:tc>
        <w:tc>
          <w:tcPr>
            <w:tcW w:w="1170" w:type="dxa"/>
            <w:vAlign w:val="center"/>
          </w:tcPr>
          <w:p w14:paraId="469E4533" w14:textId="1D2CE9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2005-2012 IEEE.</w:t>
            </w:r>
          </w:p>
        </w:tc>
        <w:tc>
          <w:tcPr>
            <w:tcW w:w="2250" w:type="dxa"/>
            <w:vAlign w:val="center"/>
          </w:tcPr>
          <w:p w14:paraId="40D191FD" w14:textId="019C85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Adversarial attacks; Android; Industrial Internet of Things (IIoT); malware</w:t>
            </w:r>
          </w:p>
        </w:tc>
        <w:tc>
          <w:tcPr>
            <w:tcW w:w="1440" w:type="dxa"/>
            <w:vAlign w:val="center"/>
          </w:tcPr>
          <w:p w14:paraId="42DA764B" w14:textId="5EBE44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18.31604</w:t>
            </w:r>
          </w:p>
        </w:tc>
        <w:tc>
          <w:tcPr>
            <w:tcW w:w="1440" w:type="dxa"/>
            <w:vAlign w:val="center"/>
          </w:tcPr>
          <w:p w14:paraId="51F8FDDA" w14:textId="5A5E23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-4.2597</w:t>
            </w:r>
          </w:p>
        </w:tc>
        <w:tc>
          <w:tcPr>
            <w:tcW w:w="900" w:type="dxa"/>
            <w:vAlign w:val="center"/>
          </w:tcPr>
          <w:p w14:paraId="582F6F88" w14:textId="72AE30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C8C37F2" w14:textId="77777777" w:rsidTr="005C3A05">
        <w:trPr>
          <w:jc w:val="center"/>
        </w:trPr>
        <w:tc>
          <w:tcPr>
            <w:tcW w:w="625" w:type="dxa"/>
            <w:vAlign w:val="center"/>
          </w:tcPr>
          <w:p w14:paraId="7A85DCC0" w14:textId="010545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288</w:t>
            </w:r>
          </w:p>
        </w:tc>
        <w:tc>
          <w:tcPr>
            <w:tcW w:w="3785" w:type="dxa"/>
            <w:vAlign w:val="center"/>
          </w:tcPr>
          <w:p w14:paraId="7C72ADD4" w14:textId="1E7EE4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recent years, we have witnessed a surge in mobile devices such as smartphones, tablets, smart watches, etc., most of which are based on the Android operating system. However, because these Android-based mobile devices are becoming increasingly popular, they are now the primary target of mobile malware, which could lead to both privacy leakage and property loss. To address the rapidly deteriorating security issues caused by mobile malware, various research efforts have been made to develop </w:t>
            </w:r>
            <w:r w:rsidRPr="003362F1">
              <w:rPr>
                <w:rFonts w:asciiTheme="majorBidi" w:hAnsiTheme="majorBidi" w:cstheme="majorBidi"/>
                <w:color w:val="000000"/>
                <w:sz w:val="20"/>
                <w:szCs w:val="20"/>
              </w:rPr>
              <w:lastRenderedPageBreak/>
              <w:t>novel and effective detection mechanisms to identify and combat them. Nevertheless, in order to avoid being caught by these malware detection mechanisms, malware authors are inclined to initiate adversarial example attacks by tampering with mobile applications. In this paper, several types of adversarial example attacks are investigated and a feasible approach is proposed to fight against them. First, we look at adversarial example attacks on the Android system and prior solutions that have been proposed to address these attacks. Then, we specifically focus on the data poisoning attack and evasion attack models, which may mutate various application features, such as API calls, permissions and the class label, to produce adversarial examples. Then, we propose and design a malware detection approach that is resistant to adversarial examples. To observe and investigate how the malware detection system is influenced by the adversarial example attacks, we conduct experiments on some real Android application datasets which are composed of both malware and benign applications. Experimental results clearly indicate that the performance of Android malware detection is severely degraded when facing adversarial example attacks.</w:t>
            </w:r>
          </w:p>
        </w:tc>
        <w:tc>
          <w:tcPr>
            <w:tcW w:w="1170" w:type="dxa"/>
            <w:vAlign w:val="center"/>
          </w:tcPr>
          <w:p w14:paraId="5683966D" w14:textId="5F15ED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Chongqing University of Posts and Telecommunications</w:t>
            </w:r>
          </w:p>
        </w:tc>
        <w:tc>
          <w:tcPr>
            <w:tcW w:w="2250" w:type="dxa"/>
            <w:vAlign w:val="center"/>
          </w:tcPr>
          <w:p w14:paraId="112EA98B" w14:textId="6CCC28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Adversarial example attack; Android; Data poisoning attack; Evasion attack; Machine learning; Malware detection; Security</w:t>
            </w:r>
          </w:p>
        </w:tc>
        <w:tc>
          <w:tcPr>
            <w:tcW w:w="1440" w:type="dxa"/>
            <w:vAlign w:val="center"/>
          </w:tcPr>
          <w:p w14:paraId="462AFA16" w14:textId="444412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16.87381</w:t>
            </w:r>
          </w:p>
        </w:tc>
        <w:tc>
          <w:tcPr>
            <w:tcW w:w="1440" w:type="dxa"/>
            <w:vAlign w:val="center"/>
          </w:tcPr>
          <w:p w14:paraId="79C8E77E" w14:textId="68894B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-4.60386</w:t>
            </w:r>
          </w:p>
        </w:tc>
        <w:tc>
          <w:tcPr>
            <w:tcW w:w="900" w:type="dxa"/>
            <w:vAlign w:val="center"/>
          </w:tcPr>
          <w:p w14:paraId="2B65D43F" w14:textId="1F8D7F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13AB50B" w14:textId="77777777" w:rsidTr="005C3A05">
        <w:trPr>
          <w:jc w:val="center"/>
        </w:trPr>
        <w:tc>
          <w:tcPr>
            <w:tcW w:w="625" w:type="dxa"/>
            <w:vAlign w:val="center"/>
          </w:tcPr>
          <w:p w14:paraId="2A4B2E8F" w14:textId="4238D3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289</w:t>
            </w:r>
          </w:p>
        </w:tc>
        <w:tc>
          <w:tcPr>
            <w:tcW w:w="3785" w:type="dxa"/>
            <w:vAlign w:val="center"/>
          </w:tcPr>
          <w:p w14:paraId="2145F04E" w14:textId="051448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Recently, red packets have appeared widely in various mobile apps. Related security issues like fraud are gradually coming into the public eye. As a new means of fraud, red packet fraud has not yet been explored or addressed. In this paper, based on our empirical study on red packets, we propose a novel approach ReckDroid for red packet fraud detection. Our approach adopts a heuristic algorithm to identify red packets and then detects red packet fraud by analyzing the network traffic dynamically generated during the automated exploration of mobile apps. Our experiments are performed on hundreds of labeled real-world apps. Experimental results show that ReckDroid identifies red packets with a precision of 98.0% and a recall of 93.3%, and detects red packet fraud with a precision of 88.6% and a recall of 92.5%. By applying ReckDroid to over 1000 Android apps in the wild, we find that apps with red packets account for 17.6% of apps from seven app markets (including Google </w:t>
            </w:r>
            <w:r w:rsidRPr="003362F1">
              <w:rPr>
                <w:rFonts w:asciiTheme="majorBidi" w:hAnsiTheme="majorBidi" w:cstheme="majorBidi"/>
                <w:color w:val="000000"/>
                <w:sz w:val="20"/>
                <w:szCs w:val="20"/>
              </w:rPr>
              <w:lastRenderedPageBreak/>
              <w:t>Play) while red packet fraud mainly occurs in Chinese app markets.</w:t>
            </w:r>
          </w:p>
        </w:tc>
        <w:tc>
          <w:tcPr>
            <w:tcW w:w="1170" w:type="dxa"/>
            <w:vAlign w:val="center"/>
          </w:tcPr>
          <w:p w14:paraId="13209756" w14:textId="674CE1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Ltd</w:t>
            </w:r>
          </w:p>
        </w:tc>
        <w:tc>
          <w:tcPr>
            <w:tcW w:w="2250" w:type="dxa"/>
            <w:vAlign w:val="center"/>
          </w:tcPr>
          <w:p w14:paraId="645A7E27" w14:textId="6F34D3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 Fraud; Malware; Mobile security; Red packet</w:t>
            </w:r>
          </w:p>
        </w:tc>
        <w:tc>
          <w:tcPr>
            <w:tcW w:w="1440" w:type="dxa"/>
            <w:vAlign w:val="center"/>
          </w:tcPr>
          <w:p w14:paraId="7EA69C0B" w14:textId="027F5E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16.42481</w:t>
            </w:r>
          </w:p>
        </w:tc>
        <w:tc>
          <w:tcPr>
            <w:tcW w:w="1440" w:type="dxa"/>
            <w:vAlign w:val="center"/>
          </w:tcPr>
          <w:p w14:paraId="58BD5831" w14:textId="762524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-5.31276</w:t>
            </w:r>
          </w:p>
        </w:tc>
        <w:tc>
          <w:tcPr>
            <w:tcW w:w="900" w:type="dxa"/>
            <w:vAlign w:val="center"/>
          </w:tcPr>
          <w:p w14:paraId="72ED35ED" w14:textId="126C2B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B4038F0" w14:textId="77777777" w:rsidTr="005C3A05">
        <w:trPr>
          <w:jc w:val="center"/>
        </w:trPr>
        <w:tc>
          <w:tcPr>
            <w:tcW w:w="625" w:type="dxa"/>
            <w:vAlign w:val="center"/>
          </w:tcPr>
          <w:p w14:paraId="144028DC" w14:textId="190B6D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290</w:t>
            </w:r>
          </w:p>
        </w:tc>
        <w:tc>
          <w:tcPr>
            <w:tcW w:w="3785" w:type="dxa"/>
            <w:vAlign w:val="center"/>
          </w:tcPr>
          <w:p w14:paraId="7C6C4CCC" w14:textId="76249F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Journalists, non-profits and consumer organisations, as well as the authors’ first-hand review of relevant privacy policies reveal that fertility and menstruation tracking apps (FMTs) collect and share an excessive array of data. Through doctrinal legal research, we evaluate this data processing in light of data and consumer protection law but find the commonly invoked concepts of ‘vulnerability’, ‘consent’ and ‘transparency’ insufficient to alleviate power imbalances. Instead, drawing on a feminist understanding of work and the autonomist ‘social factory’, we argue that users perform unpaid, even gendered, consumer labour in the digital realm and explore the potential of a demand for wages.</w:t>
            </w:r>
          </w:p>
        </w:tc>
        <w:tc>
          <w:tcPr>
            <w:tcW w:w="1170" w:type="dxa"/>
            <w:vAlign w:val="center"/>
          </w:tcPr>
          <w:p w14:paraId="61CB15E2" w14:textId="0B6E97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Alexander von Humboldt Institute for Internet and Society. All rights reserved.</w:t>
            </w:r>
          </w:p>
        </w:tc>
        <w:tc>
          <w:tcPr>
            <w:tcW w:w="2250" w:type="dxa"/>
            <w:vAlign w:val="center"/>
          </w:tcPr>
          <w:p w14:paraId="47136EF8" w14:textId="58A09E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protection; Data privacy; Fertility tracking; Mobile apps</w:t>
            </w:r>
          </w:p>
        </w:tc>
        <w:tc>
          <w:tcPr>
            <w:tcW w:w="1440" w:type="dxa"/>
            <w:vAlign w:val="center"/>
          </w:tcPr>
          <w:p w14:paraId="4F950133" w14:textId="6B4AF4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16.8566</w:t>
            </w:r>
          </w:p>
        </w:tc>
        <w:tc>
          <w:tcPr>
            <w:tcW w:w="1440" w:type="dxa"/>
            <w:vAlign w:val="center"/>
          </w:tcPr>
          <w:p w14:paraId="225BEAF4" w14:textId="0A0214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-6.11178</w:t>
            </w:r>
          </w:p>
        </w:tc>
        <w:tc>
          <w:tcPr>
            <w:tcW w:w="900" w:type="dxa"/>
            <w:vAlign w:val="center"/>
          </w:tcPr>
          <w:p w14:paraId="3B515BEC" w14:textId="5ACB7D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1A0CE9D" w14:textId="77777777" w:rsidTr="005C3A05">
        <w:trPr>
          <w:jc w:val="center"/>
        </w:trPr>
        <w:tc>
          <w:tcPr>
            <w:tcW w:w="625" w:type="dxa"/>
            <w:vAlign w:val="center"/>
          </w:tcPr>
          <w:p w14:paraId="29D51E9D" w14:textId="666728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291</w:t>
            </w:r>
          </w:p>
        </w:tc>
        <w:tc>
          <w:tcPr>
            <w:tcW w:w="3785" w:type="dxa"/>
            <w:vAlign w:val="center"/>
          </w:tcPr>
          <w:p w14:paraId="70043530" w14:textId="76062E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Nowadays, there are a variety of mobile device applications to execute tasks, such as paying bills and ordering food. However, some apps (malicious) claim that they perform a certain task just to lure users to damage their devices and/or execute malicious activities such as leaking sensitive information. Because of that, users need a way to choose an app that is safe and meets their needs. Recommendation systems are currently being used to choose apps, but most approaches do not evaluate security and privacy, and when they do, only permissions are considered. In this context, this work presents a novel system to evaluate and suggest apps. The main contributions are the addition of a security layer, the evaluation of the metrics inside a functionality context and a mapping between permissions and API calls raising user confidence and understanding.</w:t>
            </w:r>
          </w:p>
        </w:tc>
        <w:tc>
          <w:tcPr>
            <w:tcW w:w="1170" w:type="dxa"/>
            <w:vAlign w:val="center"/>
          </w:tcPr>
          <w:p w14:paraId="6C796F91" w14:textId="2CC49C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w:t>
            </w:r>
          </w:p>
        </w:tc>
        <w:tc>
          <w:tcPr>
            <w:tcW w:w="2250" w:type="dxa"/>
            <w:vAlign w:val="center"/>
          </w:tcPr>
          <w:p w14:paraId="09B9F4B5" w14:textId="24E1BF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Privacy; Recommendation; Security</w:t>
            </w:r>
          </w:p>
        </w:tc>
        <w:tc>
          <w:tcPr>
            <w:tcW w:w="1440" w:type="dxa"/>
            <w:vAlign w:val="center"/>
          </w:tcPr>
          <w:p w14:paraId="3DED6DF0" w14:textId="358DDF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17.46094</w:t>
            </w:r>
          </w:p>
        </w:tc>
        <w:tc>
          <w:tcPr>
            <w:tcW w:w="1440" w:type="dxa"/>
            <w:vAlign w:val="center"/>
          </w:tcPr>
          <w:p w14:paraId="589F7424" w14:textId="0CD1DE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-3.90115</w:t>
            </w:r>
          </w:p>
        </w:tc>
        <w:tc>
          <w:tcPr>
            <w:tcW w:w="900" w:type="dxa"/>
            <w:vAlign w:val="center"/>
          </w:tcPr>
          <w:p w14:paraId="78376EC1" w14:textId="4BA1E1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16FF90B" w14:textId="77777777" w:rsidTr="005C3A05">
        <w:trPr>
          <w:jc w:val="center"/>
        </w:trPr>
        <w:tc>
          <w:tcPr>
            <w:tcW w:w="625" w:type="dxa"/>
            <w:vAlign w:val="center"/>
          </w:tcPr>
          <w:p w14:paraId="1123111D" w14:textId="1E8559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292</w:t>
            </w:r>
          </w:p>
        </w:tc>
        <w:tc>
          <w:tcPr>
            <w:tcW w:w="3785" w:type="dxa"/>
            <w:vAlign w:val="center"/>
          </w:tcPr>
          <w:p w14:paraId="0954423B" w14:textId="6620E3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Like any emerging and disruptive technology, multiple obstacles are slowing down the Internet of Things (IoT) expansion for instance, multiplicity of things’ standards, users’ reluctance and sometimes rejection due to privacy invasion, and limited IoT platform interoperability. IoT expansion is also accompanied by the widespread use of mobile apps supporting anywhere, anytime service provisioning to users. By analogy to vetting mobile apps, this paper addresses the lack of principles and techniques for vetting IoT devices (things) in preparation for their integration </w:t>
            </w:r>
            <w:r w:rsidRPr="003362F1">
              <w:rPr>
                <w:rFonts w:asciiTheme="majorBidi" w:hAnsiTheme="majorBidi" w:cstheme="majorBidi"/>
                <w:color w:val="000000"/>
                <w:sz w:val="20"/>
                <w:szCs w:val="20"/>
              </w:rPr>
              <w:lastRenderedPageBreak/>
              <w:t>into mission-critical systems. Things have got vulnerabilities that should be discovered and assessed through proper device vetting. Unfortunately, this is not happening. Rather than sensing a nuclear turbines steam level, a thing could collect some sensitive data about the turbine without the knowledge of users and leak these data to third parties. This paper presents a guiding framework that defines the concepts of, principles of, and techniques for thing vetting as a pro-active response to potential things vulnerabilities.</w:t>
            </w:r>
          </w:p>
        </w:tc>
        <w:tc>
          <w:tcPr>
            <w:tcW w:w="1170" w:type="dxa"/>
            <w:vAlign w:val="center"/>
          </w:tcPr>
          <w:p w14:paraId="007D955C" w14:textId="0DA383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w:t>
            </w:r>
          </w:p>
        </w:tc>
        <w:tc>
          <w:tcPr>
            <w:tcW w:w="2250" w:type="dxa"/>
            <w:vAlign w:val="center"/>
          </w:tcPr>
          <w:p w14:paraId="6CD7A3ED" w14:textId="03823B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Atomic/composite duties; Internet of Things; Security vulnerabilities; Vetting</w:t>
            </w:r>
          </w:p>
        </w:tc>
        <w:tc>
          <w:tcPr>
            <w:tcW w:w="1440" w:type="dxa"/>
            <w:vAlign w:val="center"/>
          </w:tcPr>
          <w:p w14:paraId="27B8B7D2" w14:textId="1EBC17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16.74298</w:t>
            </w:r>
          </w:p>
        </w:tc>
        <w:tc>
          <w:tcPr>
            <w:tcW w:w="1440" w:type="dxa"/>
            <w:vAlign w:val="center"/>
          </w:tcPr>
          <w:p w14:paraId="7470AC28" w14:textId="6A6349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-4.83695</w:t>
            </w:r>
          </w:p>
        </w:tc>
        <w:tc>
          <w:tcPr>
            <w:tcW w:w="900" w:type="dxa"/>
            <w:vAlign w:val="center"/>
          </w:tcPr>
          <w:p w14:paraId="21897591" w14:textId="1C62D1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4AE9143" w14:textId="77777777" w:rsidTr="005C3A05">
        <w:trPr>
          <w:jc w:val="center"/>
        </w:trPr>
        <w:tc>
          <w:tcPr>
            <w:tcW w:w="625" w:type="dxa"/>
            <w:vAlign w:val="center"/>
          </w:tcPr>
          <w:p w14:paraId="2FB1EBC5" w14:textId="7CB9D1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293</w:t>
            </w:r>
          </w:p>
        </w:tc>
        <w:tc>
          <w:tcPr>
            <w:tcW w:w="3785" w:type="dxa"/>
            <w:vAlign w:val="center"/>
          </w:tcPr>
          <w:p w14:paraId="57AEB710" w14:textId="16CCB2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is a serious threat that has been used to target mobile devices since its inception. Two types of mobile malware attacks are standalone: fraudulent mobile apps and injected malicious apps. Defending against the cyber threats of mobile malware requires a strong understanding of the permissions declared in applications and application programmeinterface (API) calls. In this paper, we propose an effective classification model that combines permission requests and API calls. As Android apps use a large number of APIs, we propose three different grouping strategies for choosing the most valuable API calls to maximize the likelihood of identifying Android malware apps: the ambiguous group, risky group, and disruptive group. The results demonstrate that compared with benign apps, malicious applications invoke a different set of API calls and that mobile malware often requests dangerous permissions to access sensitive data more often than benign apps. Empirical results obtained with a real malware dataset containing 27,891 Android apps suggest that our proposed method is effective at detecting mobile malware apps and achieves an F-measure of 94.3%. Our model can significantly assist in the process of malware forensic investigation and mobile application analysis.</w:t>
            </w:r>
          </w:p>
        </w:tc>
        <w:tc>
          <w:tcPr>
            <w:tcW w:w="1170" w:type="dxa"/>
            <w:vAlign w:val="center"/>
          </w:tcPr>
          <w:p w14:paraId="64B1BA20" w14:textId="54F2EB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Elsevier B.V.</w:t>
            </w:r>
          </w:p>
        </w:tc>
        <w:tc>
          <w:tcPr>
            <w:tcW w:w="2250" w:type="dxa"/>
            <w:vAlign w:val="center"/>
          </w:tcPr>
          <w:p w14:paraId="113E4B40" w14:textId="362592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permissions; API calls; IoT; Malware detection; Mobile malware; Mobile security</w:t>
            </w:r>
          </w:p>
        </w:tc>
        <w:tc>
          <w:tcPr>
            <w:tcW w:w="1440" w:type="dxa"/>
            <w:vAlign w:val="center"/>
          </w:tcPr>
          <w:p w14:paraId="1DD97FC3" w14:textId="30E593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17.15184</w:t>
            </w:r>
          </w:p>
        </w:tc>
        <w:tc>
          <w:tcPr>
            <w:tcW w:w="1440" w:type="dxa"/>
            <w:vAlign w:val="center"/>
          </w:tcPr>
          <w:p w14:paraId="3C072771" w14:textId="7DF64E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-4.26373</w:t>
            </w:r>
          </w:p>
        </w:tc>
        <w:tc>
          <w:tcPr>
            <w:tcW w:w="900" w:type="dxa"/>
            <w:vAlign w:val="center"/>
          </w:tcPr>
          <w:p w14:paraId="7980FE74" w14:textId="15FB8E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E70EE54" w14:textId="77777777" w:rsidTr="005C3A05">
        <w:trPr>
          <w:jc w:val="center"/>
        </w:trPr>
        <w:tc>
          <w:tcPr>
            <w:tcW w:w="625" w:type="dxa"/>
            <w:vAlign w:val="center"/>
          </w:tcPr>
          <w:p w14:paraId="1807B18D" w14:textId="7FB884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294</w:t>
            </w:r>
          </w:p>
        </w:tc>
        <w:tc>
          <w:tcPr>
            <w:tcW w:w="3785" w:type="dxa"/>
            <w:vAlign w:val="center"/>
          </w:tcPr>
          <w:p w14:paraId="7A332B83" w14:textId="45DE57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JavaScript-related vulnerabilities are becoming a major security threat to hybrid mobile applications. In this article, we present a systematic study to understand how JavaScript is used in real-world Android apps and how it may lead to security vulnerabilities. We begin by conducting an empirical study on the top-100 most popular Android apps to investigate JavaScript usage and its related </w:t>
            </w:r>
            <w:r w:rsidRPr="003362F1">
              <w:rPr>
                <w:rFonts w:asciiTheme="majorBidi" w:hAnsiTheme="majorBidi" w:cstheme="majorBidi"/>
                <w:color w:val="000000"/>
                <w:sz w:val="20"/>
                <w:szCs w:val="20"/>
              </w:rPr>
              <w:lastRenderedPageBreak/>
              <w:t>security vulnerabilities. Our study identifies four categories of JavaScript usage and finds that three of these categories, if inappropriately used, can respectively lead to three types of vulnerabilities. We also design and implement an automatic tool named \sf{ JSDroid}JSDroid to detect JavaScript-related vulnerabilities. We have applied \sf{ JSDroid}JSDroid to 1,000 large real-world Android apps and found that over 70 percent of these apps have potential JavaScript-related vulnerabilities and 20 percent of them can be successfully exploited. Moreover, based on the vulnerabilities identified by \sf{ JSDroid}JSDroid, we have successfully launched real attacks on 30 real-world apps.</w:t>
            </w:r>
          </w:p>
        </w:tc>
        <w:tc>
          <w:tcPr>
            <w:tcW w:w="1170" w:type="dxa"/>
            <w:vAlign w:val="center"/>
          </w:tcPr>
          <w:p w14:paraId="181930C3" w14:textId="063C16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2004-2012 IEEE.</w:t>
            </w:r>
          </w:p>
        </w:tc>
        <w:tc>
          <w:tcPr>
            <w:tcW w:w="2250" w:type="dxa"/>
            <w:vAlign w:val="center"/>
          </w:tcPr>
          <w:p w14:paraId="1970592C" w14:textId="5A689E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apps; empirical study; JavaScript; security vulnerabilities; WebView</w:t>
            </w:r>
          </w:p>
        </w:tc>
        <w:tc>
          <w:tcPr>
            <w:tcW w:w="1440" w:type="dxa"/>
            <w:vAlign w:val="center"/>
          </w:tcPr>
          <w:p w14:paraId="0619A688" w14:textId="726409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17.44533</w:t>
            </w:r>
          </w:p>
        </w:tc>
        <w:tc>
          <w:tcPr>
            <w:tcW w:w="1440" w:type="dxa"/>
            <w:vAlign w:val="center"/>
          </w:tcPr>
          <w:p w14:paraId="21167611" w14:textId="6D3697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-4.58456</w:t>
            </w:r>
          </w:p>
        </w:tc>
        <w:tc>
          <w:tcPr>
            <w:tcW w:w="900" w:type="dxa"/>
            <w:vAlign w:val="center"/>
          </w:tcPr>
          <w:p w14:paraId="75BC28AA" w14:textId="6E85AC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1470E06" w14:textId="77777777" w:rsidTr="005C3A05">
        <w:trPr>
          <w:jc w:val="center"/>
        </w:trPr>
        <w:tc>
          <w:tcPr>
            <w:tcW w:w="625" w:type="dxa"/>
            <w:vAlign w:val="center"/>
          </w:tcPr>
          <w:p w14:paraId="5D73EDFF" w14:textId="64D1AD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295</w:t>
            </w:r>
          </w:p>
        </w:tc>
        <w:tc>
          <w:tcPr>
            <w:tcW w:w="3785" w:type="dxa"/>
            <w:vAlign w:val="center"/>
          </w:tcPr>
          <w:p w14:paraId="437E358A" w14:textId="7DD384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emerging need for web and mobile applications in service delivery information platforms has rapidly resulted in a bulk of applications in use with little concern about their security. Researchers in web and mobile applications security have proposed a number of solutions to security threats in these computing platforms such as 'in device' and 'in network' level security. However, little has been done in assisting developers of web and mobile applications build secure applications. This paper proposes SeC-WeMA framework which, is a holistic security framework for guiding the development of converged web and mobile applications. SeC-WeMA framework has four building blocks which provide guidance to application developers on conducting system threats modelling, identification of security requirements, conducting security controls assessment, and conducting system security testing. In addition, the paper presents SeC-WeMA framework validation results as subjected to developers of web and mobile applications. Following our previous works on converged web and mobile applications, SeC-WeMA building blocks have been defined by using SmartDraw and ConceptDraw software. SeC-WeMA framework validation has engaged a quantitative empirical approach with three major assessment metrics which are: Framework relevance, framework usability and framework flexibility. Preliminary results reveal acceptance of SeC-WeMA to web and mobile applications developers as a holistic security framework </w:t>
            </w:r>
            <w:r w:rsidRPr="003362F1">
              <w:rPr>
                <w:rFonts w:asciiTheme="majorBidi" w:hAnsiTheme="majorBidi" w:cstheme="majorBidi"/>
                <w:color w:val="000000"/>
                <w:sz w:val="20"/>
                <w:szCs w:val="20"/>
              </w:rPr>
              <w:lastRenderedPageBreak/>
              <w:t>to guide them on development of secure applications.</w:t>
            </w:r>
          </w:p>
        </w:tc>
        <w:tc>
          <w:tcPr>
            <w:tcW w:w="1170" w:type="dxa"/>
            <w:vAlign w:val="center"/>
          </w:tcPr>
          <w:p w14:paraId="5BD8CA2B" w14:textId="4A2C33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University of Bahrain. All rights reserved.</w:t>
            </w:r>
          </w:p>
        </w:tc>
        <w:tc>
          <w:tcPr>
            <w:tcW w:w="2250" w:type="dxa"/>
            <w:vAlign w:val="center"/>
          </w:tcPr>
          <w:p w14:paraId="26D0C810" w14:textId="7A8556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Converged web and mobile applications; Holistic security framework; SeC-WeMA</w:t>
            </w:r>
          </w:p>
        </w:tc>
        <w:tc>
          <w:tcPr>
            <w:tcW w:w="1440" w:type="dxa"/>
            <w:vAlign w:val="center"/>
          </w:tcPr>
          <w:p w14:paraId="3297CBA1" w14:textId="02D2E7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17.12489</w:t>
            </w:r>
          </w:p>
        </w:tc>
        <w:tc>
          <w:tcPr>
            <w:tcW w:w="1440" w:type="dxa"/>
            <w:vAlign w:val="center"/>
          </w:tcPr>
          <w:p w14:paraId="046BB3B6" w14:textId="626E2F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-3.6879</w:t>
            </w:r>
          </w:p>
        </w:tc>
        <w:tc>
          <w:tcPr>
            <w:tcW w:w="900" w:type="dxa"/>
            <w:vAlign w:val="center"/>
          </w:tcPr>
          <w:p w14:paraId="32DA06E3" w14:textId="192CA0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2A6B6FD" w14:textId="77777777" w:rsidTr="005C3A05">
        <w:trPr>
          <w:jc w:val="center"/>
        </w:trPr>
        <w:tc>
          <w:tcPr>
            <w:tcW w:w="625" w:type="dxa"/>
            <w:vAlign w:val="center"/>
          </w:tcPr>
          <w:p w14:paraId="4DF1FB08" w14:textId="5AE6DE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296</w:t>
            </w:r>
          </w:p>
        </w:tc>
        <w:tc>
          <w:tcPr>
            <w:tcW w:w="3785" w:type="dxa"/>
            <w:vAlign w:val="center"/>
          </w:tcPr>
          <w:p w14:paraId="57384FAD" w14:textId="368CA0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Large-Language Model (LLM) apps allow users to ask questions and receive customized responses based on their prompted inputs. They possess deep language comprehension, human-like text generation capabilities, contextual awareness, and robust problem-solving skills, making them invaluable in various domains (e.g., search engines, customer support, translation). Due to the popularity and easy access of these apps, people tend to use them to help them in their daily tasks. However, when downloaded on mobile phones, these apps access various types of personal data (e.g., account information, location, and device information), including browser cookies, which may be of forensic value. The permissions that these applications request can be abused by developers to over-collect data about their users. Therefore, this paper aims to analyze the data these apps (ChatGPT, Gemini, and Copilot) access and find valuable forensic artifacts, including those that may cause privacy concerns and potential risks and threats associated with their use. It also analyzes the type of data stored when downloaded and accessed through a mobile device. The results show that ChatGPT and Copilot stores conversation data in plain text, along with browser data, on both Android and iOS. Gemini, on the other hand, stores all conversation data, browser data, and images in the cloud, which can be extracted through Google Takeout.</w:t>
            </w:r>
          </w:p>
        </w:tc>
        <w:tc>
          <w:tcPr>
            <w:tcW w:w="1170" w:type="dxa"/>
            <w:vAlign w:val="center"/>
          </w:tcPr>
          <w:p w14:paraId="26557DA9" w14:textId="1CC4D1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The Authors</w:t>
            </w:r>
          </w:p>
        </w:tc>
        <w:tc>
          <w:tcPr>
            <w:tcW w:w="2250" w:type="dxa"/>
            <w:vAlign w:val="center"/>
          </w:tcPr>
          <w:p w14:paraId="38C27FC1" w14:textId="685957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and iOS; ChatGPT; Copilot; Gemini; Large language models; LLM application forensics; Mobile forensics</w:t>
            </w:r>
          </w:p>
        </w:tc>
        <w:tc>
          <w:tcPr>
            <w:tcW w:w="1440" w:type="dxa"/>
            <w:vAlign w:val="center"/>
          </w:tcPr>
          <w:p w14:paraId="18ABF445" w14:textId="700988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17.24675</w:t>
            </w:r>
          </w:p>
        </w:tc>
        <w:tc>
          <w:tcPr>
            <w:tcW w:w="1440" w:type="dxa"/>
            <w:vAlign w:val="center"/>
          </w:tcPr>
          <w:p w14:paraId="17C6B6C9" w14:textId="38116B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-4.66273</w:t>
            </w:r>
          </w:p>
        </w:tc>
        <w:tc>
          <w:tcPr>
            <w:tcW w:w="900" w:type="dxa"/>
            <w:vAlign w:val="center"/>
          </w:tcPr>
          <w:p w14:paraId="3D5F0DF1" w14:textId="6023DA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5AA252B" w14:textId="77777777" w:rsidTr="005C3A05">
        <w:trPr>
          <w:jc w:val="center"/>
        </w:trPr>
        <w:tc>
          <w:tcPr>
            <w:tcW w:w="625" w:type="dxa"/>
            <w:vAlign w:val="center"/>
          </w:tcPr>
          <w:p w14:paraId="50C6B29E" w14:textId="6601E7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297</w:t>
            </w:r>
          </w:p>
        </w:tc>
        <w:tc>
          <w:tcPr>
            <w:tcW w:w="3785" w:type="dxa"/>
            <w:vAlign w:val="center"/>
          </w:tcPr>
          <w:p w14:paraId="71BF45C4" w14:textId="4BEA5A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fast advancement of smartphone technology, the smartphone has emerged as the most prevailing instrument for accessing the Internet and obtaining a wide range of services with a click. Increased use of smartphones for online payments has attracted fraudsters, adding to an increase in malware outbreaks. Mobile application vulnerabilities and malware are the origins of various types of fraud and numerous cyber-attacks. Large datasets are frequently used for malware analysis; however, large datasets may contain many redundant, inappropriate, and noisy features, resulting in misclassification and low detection rates. This paper presents a hybrid approach to Android malware detection that reduces the dimensionality of datasets to reduce </w:t>
            </w:r>
            <w:r w:rsidRPr="003362F1">
              <w:rPr>
                <w:rFonts w:asciiTheme="majorBidi" w:hAnsiTheme="majorBidi" w:cstheme="majorBidi"/>
                <w:color w:val="000000"/>
                <w:sz w:val="20"/>
                <w:szCs w:val="20"/>
              </w:rPr>
              <w:lastRenderedPageBreak/>
              <w:t>resource-intensive computation while preserving critical information. We present a novel hybrid approach for detecting Android malware based on a metaheuristic (modified Intelligent Water Drop Algorithm (IWD)) and Deep Learning (DL) techniques. The studies show that the proposed approach efficiently removes irrelevant attributes and attains significant detection performance with an F1-Score of 93.7%, a precision of 95.35, an accuracy of 99.12%, and a recall rate of 96.68%.</w:t>
            </w:r>
          </w:p>
        </w:tc>
        <w:tc>
          <w:tcPr>
            <w:tcW w:w="1170" w:type="dxa"/>
            <w:vAlign w:val="center"/>
          </w:tcPr>
          <w:p w14:paraId="51E47666" w14:textId="45A1F4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International Journal of Intelligent Engineering and Systems. All Rights Reserved.</w:t>
            </w:r>
          </w:p>
        </w:tc>
        <w:tc>
          <w:tcPr>
            <w:tcW w:w="2250" w:type="dxa"/>
            <w:vAlign w:val="center"/>
          </w:tcPr>
          <w:p w14:paraId="449F0D2F" w14:textId="468CE9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malware detection; Deep learning; Iwd; Meta-heuristic methods</w:t>
            </w:r>
          </w:p>
        </w:tc>
        <w:tc>
          <w:tcPr>
            <w:tcW w:w="1440" w:type="dxa"/>
            <w:vAlign w:val="center"/>
          </w:tcPr>
          <w:p w14:paraId="24C98DA8" w14:textId="38D3E6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18.30318</w:t>
            </w:r>
          </w:p>
        </w:tc>
        <w:tc>
          <w:tcPr>
            <w:tcW w:w="1440" w:type="dxa"/>
            <w:vAlign w:val="center"/>
          </w:tcPr>
          <w:p w14:paraId="634C27BE" w14:textId="0F60BD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-6.26601</w:t>
            </w:r>
          </w:p>
        </w:tc>
        <w:tc>
          <w:tcPr>
            <w:tcW w:w="900" w:type="dxa"/>
            <w:vAlign w:val="center"/>
          </w:tcPr>
          <w:p w14:paraId="7B9D8953" w14:textId="5A837F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6BE33F" w14:textId="77777777" w:rsidTr="005C3A05">
        <w:trPr>
          <w:jc w:val="center"/>
        </w:trPr>
        <w:tc>
          <w:tcPr>
            <w:tcW w:w="625" w:type="dxa"/>
            <w:vAlign w:val="center"/>
          </w:tcPr>
          <w:p w14:paraId="4B60D1BD" w14:textId="7223EA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298</w:t>
            </w:r>
          </w:p>
        </w:tc>
        <w:tc>
          <w:tcPr>
            <w:tcW w:w="3785" w:type="dxa"/>
            <w:vAlign w:val="center"/>
          </w:tcPr>
          <w:p w14:paraId="5C5B27CF" w14:textId="788CC3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mobile malware is scaling up in terms of numbers and in degree of sophistication. The analysis of mobile malware is challenging for several reasons e.g., mobile apps are context aware and use the device resources which can pose greater risks for their security. In this work, a novel approach for the analysis of mobile malware is explored. The mobile malware is analyzed buying the commercially available reverse engineering tools. The complete cycle of reverse engineering is narrated for a benchmark mobile malware which starts from apk file to java code. The reverse engineered code of malware is of huge importance for extracting the malware patterns especially from sophisticated malwares like spyware and Trojans. The results show that the tools can be used to extract the complete source code of the malware which can potentially be used for dynamic analysis.</w:t>
            </w:r>
          </w:p>
        </w:tc>
        <w:tc>
          <w:tcPr>
            <w:tcW w:w="1170" w:type="dxa"/>
            <w:vAlign w:val="center"/>
          </w:tcPr>
          <w:p w14:paraId="30131C79" w14:textId="713AE4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w:t>
            </w:r>
          </w:p>
        </w:tc>
        <w:tc>
          <w:tcPr>
            <w:tcW w:w="2250" w:type="dxa"/>
            <w:vAlign w:val="center"/>
          </w:tcPr>
          <w:p w14:paraId="6838137D" w14:textId="26EFEE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Analysis; Mobile Security; Reverse Engineering; Santoku Linux; Static Analysis</w:t>
            </w:r>
          </w:p>
        </w:tc>
        <w:tc>
          <w:tcPr>
            <w:tcW w:w="1440" w:type="dxa"/>
            <w:vAlign w:val="center"/>
          </w:tcPr>
          <w:p w14:paraId="4A5091D4" w14:textId="343986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17.14612</w:t>
            </w:r>
          </w:p>
        </w:tc>
        <w:tc>
          <w:tcPr>
            <w:tcW w:w="1440" w:type="dxa"/>
            <w:vAlign w:val="center"/>
          </w:tcPr>
          <w:p w14:paraId="0FF74FAE" w14:textId="0D43B2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-4.44758</w:t>
            </w:r>
          </w:p>
        </w:tc>
        <w:tc>
          <w:tcPr>
            <w:tcW w:w="900" w:type="dxa"/>
            <w:vAlign w:val="center"/>
          </w:tcPr>
          <w:p w14:paraId="1DB87BA3" w14:textId="01C31B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2F8BB37" w14:textId="77777777" w:rsidTr="005C3A05">
        <w:trPr>
          <w:jc w:val="center"/>
        </w:trPr>
        <w:tc>
          <w:tcPr>
            <w:tcW w:w="625" w:type="dxa"/>
            <w:vAlign w:val="center"/>
          </w:tcPr>
          <w:p w14:paraId="4AF9C938" w14:textId="66E3E9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299</w:t>
            </w:r>
          </w:p>
        </w:tc>
        <w:tc>
          <w:tcPr>
            <w:tcW w:w="3785" w:type="dxa"/>
            <w:vAlign w:val="center"/>
          </w:tcPr>
          <w:p w14:paraId="6BA9414F" w14:textId="4B3F0E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Today, in the field of malware detection, the expanding limitations of traditional detection methods and the increasing accuracy of detection methods designed on the basis of artificial intelligence algorithms are driving research findings in this area in favour of the latter. Therefore, we propose a novel malware detection model in this paper. This model combines a grey-scale image representation of malware with an autoencoder network in a deep learning model, analyses the feasibility of the grey-scale image approach of malware based on the reconstruction error of the autoencoder, and uses the dimensionality reduction features of the autoencoder to achieve the classification of malware from benign software. The proposed detection model achieved an accuracy of 96% and a stable F-score of about 96% by using the Android-side dataset we collected, which </w:t>
            </w:r>
            <w:r w:rsidRPr="003362F1">
              <w:rPr>
                <w:rFonts w:asciiTheme="majorBidi" w:hAnsiTheme="majorBidi" w:cstheme="majorBidi"/>
                <w:color w:val="000000"/>
                <w:sz w:val="20"/>
                <w:szCs w:val="20"/>
              </w:rPr>
              <w:lastRenderedPageBreak/>
              <w:t>outperformed some traditional machine learning detection algorithms.</w:t>
            </w:r>
          </w:p>
        </w:tc>
        <w:tc>
          <w:tcPr>
            <w:tcW w:w="1170" w:type="dxa"/>
            <w:vAlign w:val="center"/>
          </w:tcPr>
          <w:p w14:paraId="573B56FA" w14:textId="7B5EC6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1A84A896" w14:textId="5DA8DA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autoencoders; Malware detection; malware images; mobile application security</w:t>
            </w:r>
          </w:p>
        </w:tc>
        <w:tc>
          <w:tcPr>
            <w:tcW w:w="1440" w:type="dxa"/>
            <w:vAlign w:val="center"/>
          </w:tcPr>
          <w:p w14:paraId="6E444E51" w14:textId="1DEAD5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17.85659</w:t>
            </w:r>
          </w:p>
        </w:tc>
        <w:tc>
          <w:tcPr>
            <w:tcW w:w="1440" w:type="dxa"/>
            <w:vAlign w:val="center"/>
          </w:tcPr>
          <w:p w14:paraId="4D7D72BC" w14:textId="792DC9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-4.73322</w:t>
            </w:r>
          </w:p>
        </w:tc>
        <w:tc>
          <w:tcPr>
            <w:tcW w:w="900" w:type="dxa"/>
            <w:vAlign w:val="center"/>
          </w:tcPr>
          <w:p w14:paraId="60A77322" w14:textId="35112D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B8DD0C9" w14:textId="77777777" w:rsidTr="005C3A05">
        <w:trPr>
          <w:jc w:val="center"/>
        </w:trPr>
        <w:tc>
          <w:tcPr>
            <w:tcW w:w="625" w:type="dxa"/>
            <w:vAlign w:val="center"/>
          </w:tcPr>
          <w:p w14:paraId="6B32FAFA" w14:textId="506F7E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300</w:t>
            </w:r>
          </w:p>
        </w:tc>
        <w:tc>
          <w:tcPr>
            <w:tcW w:w="3785" w:type="dxa"/>
            <w:vAlign w:val="center"/>
          </w:tcPr>
          <w:p w14:paraId="1DD34C66" w14:textId="4D180A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Since mobile applications make our lives easier, there is a large number of mobile applications customized for our needs in the application markets. While the application markets provide us a platform for downloading applications, it is also used by malware developers in order to distribute their malicious applications. In Android, permissions are used to prevent users from installing applications that might violate the users’ privacy by raising their awareness. From the privacy and security point of view, if the functionality of applications is given in sufficient detail in their descriptions, then the requirement of requested permissions could be well-understood. This is defined as description-to-permission fidelity in the literature. In this study, we propose two novel models that address the inconsistencies between the application descriptions and the requested permissions. The proposed models are based on the current state-of-art neural architectures called attention mechanisms. Here, we aim to find the permission statement words or sentences in app descriptions by using the attention mechanism along with recurrent neural networks. The lack of such permission statements in application descriptions creates a suspicion. Hence, the proposed approach could assist in static analysis techniques in order to find suspicious apps and to prioritize apps for more resource intensive analysis techniques. The experimental results show that the proposed approach achieves high accuracy.</w:t>
            </w:r>
          </w:p>
        </w:tc>
        <w:tc>
          <w:tcPr>
            <w:tcW w:w="1170" w:type="dxa"/>
            <w:vAlign w:val="center"/>
          </w:tcPr>
          <w:p w14:paraId="4E269708" w14:textId="7DE459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The Author(s), under exclusive licence to Springer-Verlag GmbH, DE part of Springer Nature.</w:t>
            </w:r>
          </w:p>
        </w:tc>
        <w:tc>
          <w:tcPr>
            <w:tcW w:w="2250" w:type="dxa"/>
            <w:vAlign w:val="center"/>
          </w:tcPr>
          <w:p w14:paraId="397CEDAA" w14:textId="31D745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Attention mechanism; Description-to-permission fidelity; Natural language processing; Recurrent neural networks; Security</w:t>
            </w:r>
          </w:p>
        </w:tc>
        <w:tc>
          <w:tcPr>
            <w:tcW w:w="1440" w:type="dxa"/>
            <w:vAlign w:val="center"/>
          </w:tcPr>
          <w:p w14:paraId="08B671D8" w14:textId="551A69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16.87427</w:t>
            </w:r>
          </w:p>
        </w:tc>
        <w:tc>
          <w:tcPr>
            <w:tcW w:w="1440" w:type="dxa"/>
            <w:vAlign w:val="center"/>
          </w:tcPr>
          <w:p w14:paraId="5A3A3233" w14:textId="6C9D7A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-3.90436</w:t>
            </w:r>
          </w:p>
        </w:tc>
        <w:tc>
          <w:tcPr>
            <w:tcW w:w="900" w:type="dxa"/>
            <w:vAlign w:val="center"/>
          </w:tcPr>
          <w:p w14:paraId="05A4BA5A" w14:textId="6F0D57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2160CAC" w14:textId="77777777" w:rsidTr="005C3A05">
        <w:trPr>
          <w:jc w:val="center"/>
        </w:trPr>
        <w:tc>
          <w:tcPr>
            <w:tcW w:w="625" w:type="dxa"/>
            <w:vAlign w:val="center"/>
          </w:tcPr>
          <w:p w14:paraId="2A8F6A70" w14:textId="604917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301</w:t>
            </w:r>
          </w:p>
        </w:tc>
        <w:tc>
          <w:tcPr>
            <w:tcW w:w="3785" w:type="dxa"/>
            <w:vAlign w:val="center"/>
          </w:tcPr>
          <w:p w14:paraId="5AF32619" w14:textId="2E5B0A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security has become a major concern for smartphone users in line with the increasing use of mobile applications, which can be downloaded from unofficial sources. These applications make users vulnerable to penetration and viruses. Malicious software (malware) is unwanted software that is frequently used by cybercriminals to launch cyber-attacks. Therefore, the motive of the research was to detect malware early before infection by discovering it at the application-design level and not at the code level, where the virus will have already damaged the system. Methods: in this article, we proposed a malware detection method at the design level based on reverse engineering, the </w:t>
            </w:r>
            <w:r w:rsidRPr="003362F1">
              <w:rPr>
                <w:rFonts w:asciiTheme="majorBidi" w:hAnsiTheme="majorBidi" w:cstheme="majorBidi"/>
                <w:color w:val="000000"/>
                <w:sz w:val="20"/>
                <w:szCs w:val="20"/>
              </w:rPr>
              <w:lastRenderedPageBreak/>
              <w:t>unified modeling language (UML) environment, and the web ontology language (OWL). The proposed method detected “Data_Send_Trojan” malware by designing a UML model that simulated the structure of the malware. Then, by generating the ontology of the model, and using RDF query language (SPARQL) to create certain queries, the malware was correctly detected. In addition, we proposed a new classification of malware that was suitable for design detection. Results: the proposed method detected Trojan malware that appeared 552 times in a sample of 600 infected android application packages (APK). The experimental results showed a good performance in detecting malware at the design level with precision and recall of 92% and 91%, respectively. As the dataset increased, the accuracy of detection increased significantly, which made this methodology promising.</w:t>
            </w:r>
          </w:p>
        </w:tc>
        <w:tc>
          <w:tcPr>
            <w:tcW w:w="1170" w:type="dxa"/>
            <w:vAlign w:val="center"/>
          </w:tcPr>
          <w:p w14:paraId="3D097E00" w14:textId="3C58B7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30339593" w14:textId="2A96D2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malware detection; mobile applications; ontology; revers engineering; software quality; UML</w:t>
            </w:r>
          </w:p>
        </w:tc>
        <w:tc>
          <w:tcPr>
            <w:tcW w:w="1440" w:type="dxa"/>
            <w:vAlign w:val="center"/>
          </w:tcPr>
          <w:p w14:paraId="45FDFE7F" w14:textId="713D10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17.50856</w:t>
            </w:r>
          </w:p>
        </w:tc>
        <w:tc>
          <w:tcPr>
            <w:tcW w:w="1440" w:type="dxa"/>
            <w:vAlign w:val="center"/>
          </w:tcPr>
          <w:p w14:paraId="3C191CAA" w14:textId="7071B6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-3.68699</w:t>
            </w:r>
          </w:p>
        </w:tc>
        <w:tc>
          <w:tcPr>
            <w:tcW w:w="900" w:type="dxa"/>
            <w:vAlign w:val="center"/>
          </w:tcPr>
          <w:p w14:paraId="2A6D6706" w14:textId="6DE30C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DA61EDB" w14:textId="77777777" w:rsidTr="005C3A05">
        <w:trPr>
          <w:jc w:val="center"/>
        </w:trPr>
        <w:tc>
          <w:tcPr>
            <w:tcW w:w="625" w:type="dxa"/>
            <w:vAlign w:val="center"/>
          </w:tcPr>
          <w:p w14:paraId="62F104DD" w14:textId="6F058A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302</w:t>
            </w:r>
          </w:p>
        </w:tc>
        <w:tc>
          <w:tcPr>
            <w:tcW w:w="3785" w:type="dxa"/>
            <w:vAlign w:val="center"/>
          </w:tcPr>
          <w:p w14:paraId="53547F15" w14:textId="75B9A9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rise of the internet of things (IoT) has driven mobile applications development. As a result, in the consumer IoT (CIoT) space, any product usually comes with a smartphone application to either control, programme, or just view what is happening with the product. The IoT brings with it opportunities and challenges to consumers. For example, IoT technology makes it possible to connect all of a person's devices to create a smart ecosystem or assemblage. However, the biggest threat in CIoT is personal data security. This study utilized a qualitative narrative inquiry and Delphi technique to explore data security issues that come with CIoT assemblages and associated mobile applications in South Africa. The study established that consumers enjoy the convenience and benefits that IoT technology brings. It is concluded that for CIoT to thrive, safety is crucial, and all the stakeholders in the IoT assemblage need to ensure the protection of consumers.  Copyright</w:t>
            </w:r>
          </w:p>
        </w:tc>
        <w:tc>
          <w:tcPr>
            <w:tcW w:w="1170" w:type="dxa"/>
            <w:vAlign w:val="center"/>
          </w:tcPr>
          <w:p w14:paraId="6B9C1893" w14:textId="32855E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IGI Global.</w:t>
            </w:r>
          </w:p>
        </w:tc>
        <w:tc>
          <w:tcPr>
            <w:tcW w:w="2250" w:type="dxa"/>
            <w:vAlign w:val="center"/>
          </w:tcPr>
          <w:p w14:paraId="5E67B856" w14:textId="7711C9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Internet of Things; Mobile Applications; Personal Data; Privacy; Security</w:t>
            </w:r>
          </w:p>
        </w:tc>
        <w:tc>
          <w:tcPr>
            <w:tcW w:w="1440" w:type="dxa"/>
            <w:vAlign w:val="center"/>
          </w:tcPr>
          <w:p w14:paraId="4C179BAD" w14:textId="4EB4DD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17.46117</w:t>
            </w:r>
          </w:p>
        </w:tc>
        <w:tc>
          <w:tcPr>
            <w:tcW w:w="1440" w:type="dxa"/>
            <w:vAlign w:val="center"/>
          </w:tcPr>
          <w:p w14:paraId="40BC0CEC" w14:textId="5578EE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-4.14883</w:t>
            </w:r>
          </w:p>
        </w:tc>
        <w:tc>
          <w:tcPr>
            <w:tcW w:w="900" w:type="dxa"/>
            <w:vAlign w:val="center"/>
          </w:tcPr>
          <w:p w14:paraId="094881BE" w14:textId="3A64DC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86C520C" w14:textId="77777777" w:rsidTr="005C3A05">
        <w:trPr>
          <w:jc w:val="center"/>
        </w:trPr>
        <w:tc>
          <w:tcPr>
            <w:tcW w:w="625" w:type="dxa"/>
            <w:vAlign w:val="center"/>
          </w:tcPr>
          <w:p w14:paraId="28FA8051" w14:textId="428E60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303</w:t>
            </w:r>
          </w:p>
        </w:tc>
        <w:tc>
          <w:tcPr>
            <w:tcW w:w="3785" w:type="dxa"/>
            <w:vAlign w:val="center"/>
          </w:tcPr>
          <w:p w14:paraId="2D196537" w14:textId="6E9EA2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controller area network (CAN) bus for interconnection of electronic control units (ECUs) plays a highly important role in modern intelligent vehicles. To facilitate the CAN Bus accessing to vehicle control or diagnosis, a number of mobile APPs are designed and published by automobile manufacturers to support driving and vehicle-based social network, and some are </w:t>
            </w:r>
            <w:r w:rsidRPr="003362F1">
              <w:rPr>
                <w:rFonts w:asciiTheme="majorBidi" w:hAnsiTheme="majorBidi" w:cstheme="majorBidi"/>
                <w:color w:val="000000"/>
                <w:sz w:val="20"/>
                <w:szCs w:val="20"/>
              </w:rPr>
              <w:lastRenderedPageBreak/>
              <w:t>realized through the in-vehicle infotainment (IVI) middleware. Blockchain technologies are also mature for automobiles to interact service information with the whole industry. Unfortunately, there is a serious threat of command leakage from these mobile APPs, and the reverse engineering (RE) can be exploited by hackers. Previous work has researched this threat by an automatic reverse engineering tool on both automotive android and IOS APPs. However, in such common tool, APP itself-related contexts, including the feature information of CAN Bus commands, vehicle application functions, and control diagnostic protocols, are overlooked, which might be utilized to promote the reverse engineering recall. In this paper, we propose a context-based reverse engineering approach to find deep hidden commands for further revealing security threats for blockchain-powered mobile automotive APPs. For the reverse engineering, we design a context model of four-order tensor to organize multidimensional contexts and establish a continuous updating mechanism. Based on the context model, we further develop two basic analysis algorithms, max-compute (A) and clustering (A), to perform the analysis of CAN Bus commands. Extensive experiments are conducted, and we evaluate it by two metrics, recovered ratio and correctness ratio. Experimental results and the case studied on the familiar APP Carly validate the effectiveness of our approach and reveal the threat of command leakage.</w:t>
            </w:r>
          </w:p>
        </w:tc>
        <w:tc>
          <w:tcPr>
            <w:tcW w:w="1170" w:type="dxa"/>
            <w:vAlign w:val="center"/>
          </w:tcPr>
          <w:p w14:paraId="424CB4E4" w14:textId="418FF7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Xingyu Wu et al.</w:t>
            </w:r>
          </w:p>
        </w:tc>
        <w:tc>
          <w:tcPr>
            <w:tcW w:w="2250" w:type="dxa"/>
            <w:vAlign w:val="center"/>
          </w:tcPr>
          <w:p w14:paraId="13C4545D"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DE53CD6" w14:textId="0B9B2F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16.04185</w:t>
            </w:r>
          </w:p>
        </w:tc>
        <w:tc>
          <w:tcPr>
            <w:tcW w:w="1440" w:type="dxa"/>
            <w:vAlign w:val="center"/>
          </w:tcPr>
          <w:p w14:paraId="0E5BE1C5" w14:textId="1B502F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-2.82938</w:t>
            </w:r>
          </w:p>
        </w:tc>
        <w:tc>
          <w:tcPr>
            <w:tcW w:w="900" w:type="dxa"/>
            <w:vAlign w:val="center"/>
          </w:tcPr>
          <w:p w14:paraId="75F0F823" w14:textId="4A76A5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506213F" w14:textId="77777777" w:rsidTr="005C3A05">
        <w:trPr>
          <w:jc w:val="center"/>
        </w:trPr>
        <w:tc>
          <w:tcPr>
            <w:tcW w:w="625" w:type="dxa"/>
            <w:vAlign w:val="center"/>
          </w:tcPr>
          <w:p w14:paraId="2E946F9A" w14:textId="6B2576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304</w:t>
            </w:r>
          </w:p>
        </w:tc>
        <w:tc>
          <w:tcPr>
            <w:tcW w:w="3785" w:type="dxa"/>
            <w:vAlign w:val="center"/>
          </w:tcPr>
          <w:p w14:paraId="0F8A273D" w14:textId="56D6FA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While providing significant convenience for people, mobile applications (Apps) bring serious privacy leakage and invasion threats over certain platforms (e.g., Android) due to privacy violations. To protect users from these threats, a lot of works related to privacy violation detection have been proposed. However, few of them particularly check the violations, including lacking privacy policy, collecting privacy before statement, lacking account cancelation service, and stubborn permission request. Toward this end, we design an automatic detection tool named PVDetector to detect these violations in Android Apps. We extract and construct relevant threat forms by statically and dynamically analyzing Apps' behaviors, and then fine tune these forms through threat-</w:t>
            </w:r>
            <w:r w:rsidRPr="003362F1">
              <w:rPr>
                <w:rFonts w:asciiTheme="majorBidi" w:hAnsiTheme="majorBidi" w:cstheme="majorBidi"/>
                <w:color w:val="000000"/>
                <w:sz w:val="20"/>
                <w:szCs w:val="20"/>
              </w:rPr>
              <w:lastRenderedPageBreak/>
              <w:t>form-matching methods on problematic Apps. Finally, a comprehensive experiment is conducted to detect privacy violations on different Android application markets by PVDetector. Specifically, we detect 16 162 Android Apps (involving people's various aspects of life) collected from six popular official application markets and three special categories. The experiment results indicate that the situation that Apps contain privacy violations is greatly serious in these markets and categories. We also randomly check the experiment results of 385 Apps. The check results illustrate that the detection accuracy of PVDetector can reach 93%.</w:t>
            </w:r>
          </w:p>
        </w:tc>
        <w:tc>
          <w:tcPr>
            <w:tcW w:w="1170" w:type="dxa"/>
            <w:vAlign w:val="center"/>
          </w:tcPr>
          <w:p w14:paraId="420FFCCB" w14:textId="4B1B07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2014 IEEE.</w:t>
            </w:r>
          </w:p>
        </w:tc>
        <w:tc>
          <w:tcPr>
            <w:tcW w:w="2250" w:type="dxa"/>
            <w:vAlign w:val="center"/>
          </w:tcPr>
          <w:p w14:paraId="7A61C2F9" w14:textId="006B18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applications; automatic detection; privacy and security; privacy violation detection; threat forms</w:t>
            </w:r>
          </w:p>
        </w:tc>
        <w:tc>
          <w:tcPr>
            <w:tcW w:w="1440" w:type="dxa"/>
            <w:vAlign w:val="center"/>
          </w:tcPr>
          <w:p w14:paraId="1381B263" w14:textId="5B7F57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17.06654</w:t>
            </w:r>
          </w:p>
        </w:tc>
        <w:tc>
          <w:tcPr>
            <w:tcW w:w="1440" w:type="dxa"/>
            <w:vAlign w:val="center"/>
          </w:tcPr>
          <w:p w14:paraId="71A5310A" w14:textId="6E383A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-5.82118</w:t>
            </w:r>
          </w:p>
        </w:tc>
        <w:tc>
          <w:tcPr>
            <w:tcW w:w="900" w:type="dxa"/>
            <w:vAlign w:val="center"/>
          </w:tcPr>
          <w:p w14:paraId="69574BDC" w14:textId="44BC8A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22D265D" w14:textId="77777777" w:rsidTr="005C3A05">
        <w:trPr>
          <w:jc w:val="center"/>
        </w:trPr>
        <w:tc>
          <w:tcPr>
            <w:tcW w:w="625" w:type="dxa"/>
            <w:vAlign w:val="center"/>
          </w:tcPr>
          <w:p w14:paraId="67363E0F" w14:textId="1749F7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305</w:t>
            </w:r>
          </w:p>
        </w:tc>
        <w:tc>
          <w:tcPr>
            <w:tcW w:w="3785" w:type="dxa"/>
            <w:vAlign w:val="center"/>
          </w:tcPr>
          <w:p w14:paraId="26F7ACED" w14:textId="105F08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impact that IoT technologies have on our everyday life is indisputable. Wearables, smart appliances, lighting, security controls, and others make our life simpler and more comfortable. For the sake of easy monitoring and administration, such devices are typically accompanied by smartphone apps, which are becoming increasingly popular, and sometimes are even required to operate the device. Nevertheless, the use of such apps may indirectly magnify the attack surface of the IoT device itself and expose the end-user to security and privacy breaches. Therefore, a key question arises: do these apps curtail their functionality to the minimum needed, and additionally, are they secure against known vulnerabilities and flaws? In seek of concrete answers to the aforesaid question, this work scrutinizes more than forty chart-topping Android official apps belonging to six diverse mainstream categories of IoT devices. We attentively analyse each app statically, and almost half of them dynamically, after pairing them with real-life IoT devices. The results collected span several axes, namely sensitive permissions, misconfigurations, weaknesses, vulnerabilities, and other issues, including trackers, manifest data, shared software, and more. The short answer to the posed question is that the majority of such apps still remain susceptible to a range of security and privacy issues, which in turn, and at least to a significant degree, reflects the general proclivity in this ecosystem.</w:t>
            </w:r>
          </w:p>
        </w:tc>
        <w:tc>
          <w:tcPr>
            <w:tcW w:w="1170" w:type="dxa"/>
            <w:vAlign w:val="center"/>
          </w:tcPr>
          <w:p w14:paraId="06B1D405" w14:textId="66EA15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 Licensee MDPI, Basel, Switzerland.</w:t>
            </w:r>
          </w:p>
        </w:tc>
        <w:tc>
          <w:tcPr>
            <w:tcW w:w="2250" w:type="dxa"/>
            <w:vAlign w:val="center"/>
          </w:tcPr>
          <w:p w14:paraId="6F1F8813" w14:textId="27A7FA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Dynamic; IoT; Security; Static; Vulnerabilities; Weaknesses</w:t>
            </w:r>
          </w:p>
        </w:tc>
        <w:tc>
          <w:tcPr>
            <w:tcW w:w="1440" w:type="dxa"/>
            <w:vAlign w:val="center"/>
          </w:tcPr>
          <w:p w14:paraId="27B42CF3" w14:textId="3F4A01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15.65355</w:t>
            </w:r>
          </w:p>
        </w:tc>
        <w:tc>
          <w:tcPr>
            <w:tcW w:w="1440" w:type="dxa"/>
            <w:vAlign w:val="center"/>
          </w:tcPr>
          <w:p w14:paraId="462D3D6B" w14:textId="7E3741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-3.34524</w:t>
            </w:r>
          </w:p>
        </w:tc>
        <w:tc>
          <w:tcPr>
            <w:tcW w:w="900" w:type="dxa"/>
            <w:vAlign w:val="center"/>
          </w:tcPr>
          <w:p w14:paraId="509A153A" w14:textId="10238D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9A68CEC" w14:textId="77777777" w:rsidTr="005C3A05">
        <w:trPr>
          <w:jc w:val="center"/>
        </w:trPr>
        <w:tc>
          <w:tcPr>
            <w:tcW w:w="625" w:type="dxa"/>
            <w:vAlign w:val="center"/>
          </w:tcPr>
          <w:p w14:paraId="5925A4E3" w14:textId="0B9D29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306</w:t>
            </w:r>
          </w:p>
        </w:tc>
        <w:tc>
          <w:tcPr>
            <w:tcW w:w="3785" w:type="dxa"/>
            <w:vAlign w:val="center"/>
          </w:tcPr>
          <w:p w14:paraId="14336FE9" w14:textId="28DB7A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Privacy invasion caused by mobile apps is a serious threat to the sustainable development of the digital ecosystem. </w:t>
            </w:r>
            <w:r w:rsidRPr="003362F1">
              <w:rPr>
                <w:rFonts w:asciiTheme="majorBidi" w:hAnsiTheme="majorBidi" w:cstheme="majorBidi"/>
                <w:color w:val="000000"/>
                <w:sz w:val="20"/>
                <w:szCs w:val="20"/>
              </w:rPr>
              <w:lastRenderedPageBreak/>
              <w:t>Despite the richness of mobile privacy research, the uniformed, rationality-based privacy model commonly employed in prior studies cannot fully explain users’ privacy decisions. Do users think of privacy differently when installing hedonic apps versus utilitarian apps? To answer the question, this paper examines different modes of privacy decision-making contingent on app categories. With a factorial experiment and two post hoc studies, we find that for utilitarian apps, users perform extensive and in-depth processing of both the obvious privacy cue and the subtle privacy cue. Users’ intention to install utilitarian apps is a tradeoff between privacy concerns and perceived app value. For hedonic apps, however, users deliberate on the obvious privacy cue but not the subtle cue. Users place little weight on privacy concerns and mainly consider perceived app value when deciding on hedonic apps.</w:t>
            </w:r>
          </w:p>
        </w:tc>
        <w:tc>
          <w:tcPr>
            <w:tcW w:w="1170" w:type="dxa"/>
            <w:vAlign w:val="center"/>
          </w:tcPr>
          <w:p w14:paraId="1458F026" w14:textId="3D5AD2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Elsevier B.V.</w:t>
            </w:r>
          </w:p>
        </w:tc>
        <w:tc>
          <w:tcPr>
            <w:tcW w:w="2250" w:type="dxa"/>
            <w:vAlign w:val="center"/>
          </w:tcPr>
          <w:p w14:paraId="3301A59E" w14:textId="7236D9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Hedonic apps; Installation intention; Mode of information </w:t>
            </w:r>
            <w:r w:rsidRPr="003362F1">
              <w:rPr>
                <w:rFonts w:asciiTheme="majorBidi" w:hAnsiTheme="majorBidi" w:cstheme="majorBidi"/>
                <w:color w:val="000000"/>
                <w:sz w:val="20"/>
                <w:szCs w:val="20"/>
              </w:rPr>
              <w:lastRenderedPageBreak/>
              <w:t>processing; Privacy concerns; Utilitarian apps</w:t>
            </w:r>
          </w:p>
        </w:tc>
        <w:tc>
          <w:tcPr>
            <w:tcW w:w="1440" w:type="dxa"/>
            <w:vAlign w:val="center"/>
          </w:tcPr>
          <w:p w14:paraId="613B60A2" w14:textId="15201D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16.9756</w:t>
            </w:r>
          </w:p>
        </w:tc>
        <w:tc>
          <w:tcPr>
            <w:tcW w:w="1440" w:type="dxa"/>
            <w:vAlign w:val="center"/>
          </w:tcPr>
          <w:p w14:paraId="3DF71692" w14:textId="28D59F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-4.29186</w:t>
            </w:r>
          </w:p>
        </w:tc>
        <w:tc>
          <w:tcPr>
            <w:tcW w:w="900" w:type="dxa"/>
            <w:vAlign w:val="center"/>
          </w:tcPr>
          <w:p w14:paraId="4B29B236" w14:textId="3F0728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346FC19" w14:textId="77777777" w:rsidTr="005C3A05">
        <w:trPr>
          <w:jc w:val="center"/>
        </w:trPr>
        <w:tc>
          <w:tcPr>
            <w:tcW w:w="625" w:type="dxa"/>
            <w:vAlign w:val="center"/>
          </w:tcPr>
          <w:p w14:paraId="25790244" w14:textId="2758B7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307</w:t>
            </w:r>
          </w:p>
        </w:tc>
        <w:tc>
          <w:tcPr>
            <w:tcW w:w="3785" w:type="dxa"/>
            <w:vAlign w:val="center"/>
          </w:tcPr>
          <w:p w14:paraId="2E58BDF3" w14:textId="07031B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Web engineering is a growing multidisciplinary paradigm that has hardly begun to curiosity the interest, researchers, and other key actors involved in developing web-based systems. Therefore, the effect of web engineering applications on e-learning systems should be investigated to guarantee that the web’s potential for supporting the learning process is appropriately used. The objective of the study highlights the advantages, benefits, and contributions of web engineering in developing e-learning systems. This is qualitative research. The primary data was collected via an in-depth study of pertinent research studies. The second tool was an interview with the e-learning systems developers. The results showed that the most influential web engineering tools to develop e-learning systems. Moreover, the main areas of development of e-learning systems include changing the learning environment characteristics, changing student behaviour, changing roles, and incorporating artificial intelligence (AI). The results also showed that web applications' main challenges in e-learning systems include technologies, adaptability, lack of experience and training, lack of funding, changing student preferences and needs, the gap between the mobile and computer versions, and security threats, job-overload, and time. It was found </w:t>
            </w:r>
            <w:r w:rsidRPr="003362F1">
              <w:rPr>
                <w:rFonts w:asciiTheme="majorBidi" w:hAnsiTheme="majorBidi" w:cstheme="majorBidi"/>
                <w:color w:val="000000"/>
                <w:sz w:val="20"/>
                <w:szCs w:val="20"/>
              </w:rPr>
              <w:lastRenderedPageBreak/>
              <w:t>that web engineering has a significant role in developing e-learning applications.</w:t>
            </w:r>
          </w:p>
        </w:tc>
        <w:tc>
          <w:tcPr>
            <w:tcW w:w="1170" w:type="dxa"/>
            <w:vAlign w:val="center"/>
          </w:tcPr>
          <w:p w14:paraId="1D7BE58D" w14:textId="603CAE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Institute of Advanced Engineering and Science. All rights reserved.</w:t>
            </w:r>
          </w:p>
        </w:tc>
        <w:tc>
          <w:tcPr>
            <w:tcW w:w="2250" w:type="dxa"/>
            <w:vAlign w:val="center"/>
          </w:tcPr>
          <w:p w14:paraId="352216A2" w14:textId="3D4AF6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E-learning Knowledge sharing; Educational collaboration; Mobile applications; Systems web engineering</w:t>
            </w:r>
          </w:p>
        </w:tc>
        <w:tc>
          <w:tcPr>
            <w:tcW w:w="1440" w:type="dxa"/>
            <w:vAlign w:val="center"/>
          </w:tcPr>
          <w:p w14:paraId="77CB1878" w14:textId="0C1FF6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16.74374</w:t>
            </w:r>
          </w:p>
        </w:tc>
        <w:tc>
          <w:tcPr>
            <w:tcW w:w="1440" w:type="dxa"/>
            <w:vAlign w:val="center"/>
          </w:tcPr>
          <w:p w14:paraId="4576A8B5" w14:textId="266543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-4.96282</w:t>
            </w:r>
          </w:p>
        </w:tc>
        <w:tc>
          <w:tcPr>
            <w:tcW w:w="900" w:type="dxa"/>
            <w:vAlign w:val="center"/>
          </w:tcPr>
          <w:p w14:paraId="7432FDFE" w14:textId="10B39E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C695EEC" w14:textId="77777777" w:rsidTr="005C3A05">
        <w:trPr>
          <w:jc w:val="center"/>
        </w:trPr>
        <w:tc>
          <w:tcPr>
            <w:tcW w:w="625" w:type="dxa"/>
            <w:vAlign w:val="center"/>
          </w:tcPr>
          <w:p w14:paraId="35422A9E" w14:textId="118CF4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308</w:t>
            </w:r>
          </w:p>
        </w:tc>
        <w:tc>
          <w:tcPr>
            <w:tcW w:w="3785" w:type="dxa"/>
            <w:vAlign w:val="center"/>
          </w:tcPr>
          <w:p w14:paraId="4669B994" w14:textId="1D3004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Cloud computing has emerged as a significant technology domain, primarily due to the emergence of big data, machine learning, and quantum computing applications. While earlier, cloud computing services were focused mainly on providing storage and some infrastructures/ platforms for applications, the need to advance compu-tational power analysis of massive datasets. It has made cloud computing almost inevitable from most client-based applications, mobile applications, or web applications. The allied challenge to protect data shared from and to cloud-based platforms has cropped up with the necessity to access public clouds. While conventional cryptographic algorithms have been used for securing and authenticat-ing cloud data, advancements in cryptanalysis and access to faster computation have led to possible threats to the traditional security of cloud mechanisms. This has led to extensive research in homomorphic encryption pertaining to cloud security. In this paper, a security mechanism is designed targeted towards dynamic groups using public clouds. Cloud security mechanisms generally face a significant challenge in terms of overhead, throughput, and execution time to encrypt data from dynamic groups with frequent member addition and removal. A two-stage homomorphic encryption process is proposed for data security in this paper. The performance of the proposed system is evaluated in terms of the salient cryptographic metrics, which are the avalanche effect, throughput, and execution time. A comparative analysis with conventional cryptographic algorithms shows that the proposed system outperforms them regarding the cryptographic performance metrics.</w:t>
            </w:r>
          </w:p>
        </w:tc>
        <w:tc>
          <w:tcPr>
            <w:tcW w:w="1170" w:type="dxa"/>
            <w:vAlign w:val="center"/>
          </w:tcPr>
          <w:p w14:paraId="610135DC" w14:textId="13034F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Industrial Research Institute for Automation and Measurements. All rights reserved.</w:t>
            </w:r>
          </w:p>
        </w:tc>
        <w:tc>
          <w:tcPr>
            <w:tcW w:w="2250" w:type="dxa"/>
            <w:vAlign w:val="center"/>
          </w:tcPr>
          <w:p w14:paraId="067C23A0" w14:textId="7FD67A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Avalanche Effect; Chaotic Net-work; Cloud Computing; Cloud Data Security; Dynamic Groups; Homomorphic Encryption; Throughput</w:t>
            </w:r>
          </w:p>
        </w:tc>
        <w:tc>
          <w:tcPr>
            <w:tcW w:w="1440" w:type="dxa"/>
            <w:vAlign w:val="center"/>
          </w:tcPr>
          <w:p w14:paraId="636F5769" w14:textId="414B04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17.98297</w:t>
            </w:r>
          </w:p>
        </w:tc>
        <w:tc>
          <w:tcPr>
            <w:tcW w:w="1440" w:type="dxa"/>
            <w:vAlign w:val="center"/>
          </w:tcPr>
          <w:p w14:paraId="41795061" w14:textId="15D1ED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-3.93155</w:t>
            </w:r>
          </w:p>
        </w:tc>
        <w:tc>
          <w:tcPr>
            <w:tcW w:w="900" w:type="dxa"/>
            <w:vAlign w:val="center"/>
          </w:tcPr>
          <w:p w14:paraId="660D6F07" w14:textId="55E2CF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A231B24" w14:textId="77777777" w:rsidTr="005C3A05">
        <w:trPr>
          <w:jc w:val="center"/>
        </w:trPr>
        <w:tc>
          <w:tcPr>
            <w:tcW w:w="625" w:type="dxa"/>
            <w:vAlign w:val="center"/>
          </w:tcPr>
          <w:p w14:paraId="616B557B" w14:textId="6789A0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309</w:t>
            </w:r>
          </w:p>
        </w:tc>
        <w:tc>
          <w:tcPr>
            <w:tcW w:w="3785" w:type="dxa"/>
            <w:vAlign w:val="center"/>
          </w:tcPr>
          <w:p w14:paraId="6DBB300A" w14:textId="5622D3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phones have crawled into our lives with such rapidity and have reformed our lives in a short span. Malware is entangled with all forms of mobile applications causing havoc and distress. State of the art malware detection systems have exercised learning-based techniques successfully to discriminate benign contents from malware. But, Machine Learning (ML) models are vulnerable to adversarial samples and are </w:t>
            </w:r>
            <w:r w:rsidRPr="003362F1">
              <w:rPr>
                <w:rFonts w:asciiTheme="majorBidi" w:hAnsiTheme="majorBidi" w:cstheme="majorBidi"/>
                <w:color w:val="000000"/>
                <w:sz w:val="20"/>
                <w:szCs w:val="20"/>
              </w:rPr>
              <w:lastRenderedPageBreak/>
              <w:t>not intrinsically robust against adversarial attacks. The adversarial samples generated against ML models degrade the model's performance. Adversarial attacks are utilized by malware authors to hinder the working of ML-based malware detection approaches. This article coheres into the effects of evasion attacks on an anti-malware engine utilizing a feed forward deep neural network model. Experiments on Android malware apps is explored by structuring a comprehensive feature engineering scheme for the Drebin dataset through static analysis. The results demonstrate the realistic threat and demand the need to develop adaptive defenses to foster a secure learning model which is immune to adversarial attacks.</w:t>
            </w:r>
          </w:p>
        </w:tc>
        <w:tc>
          <w:tcPr>
            <w:tcW w:w="1170" w:type="dxa"/>
            <w:vAlign w:val="center"/>
          </w:tcPr>
          <w:p w14:paraId="412EE01A" w14:textId="01209B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Informa UK Limited, trading as Taylor &amp; Francis Group.</w:t>
            </w:r>
          </w:p>
        </w:tc>
        <w:tc>
          <w:tcPr>
            <w:tcW w:w="2250" w:type="dxa"/>
            <w:vAlign w:val="center"/>
          </w:tcPr>
          <w:p w14:paraId="3E5811A6" w14:textId="62274F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adversarial attacks; Android; deep neural network; Evasion attacks; malware detection</w:t>
            </w:r>
          </w:p>
        </w:tc>
        <w:tc>
          <w:tcPr>
            <w:tcW w:w="1440" w:type="dxa"/>
            <w:vAlign w:val="center"/>
          </w:tcPr>
          <w:p w14:paraId="53A9DCBA" w14:textId="75ED76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17.20166</w:t>
            </w:r>
          </w:p>
        </w:tc>
        <w:tc>
          <w:tcPr>
            <w:tcW w:w="1440" w:type="dxa"/>
            <w:vAlign w:val="center"/>
          </w:tcPr>
          <w:p w14:paraId="3685BA17" w14:textId="31960B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-6.12485</w:t>
            </w:r>
          </w:p>
        </w:tc>
        <w:tc>
          <w:tcPr>
            <w:tcW w:w="900" w:type="dxa"/>
            <w:vAlign w:val="center"/>
          </w:tcPr>
          <w:p w14:paraId="4340DB1F" w14:textId="79449F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E2AC3C0" w14:textId="77777777" w:rsidTr="005C3A05">
        <w:trPr>
          <w:jc w:val="center"/>
        </w:trPr>
        <w:tc>
          <w:tcPr>
            <w:tcW w:w="625" w:type="dxa"/>
            <w:vAlign w:val="center"/>
          </w:tcPr>
          <w:p w14:paraId="1FD4F69E" w14:textId="25D5F9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310</w:t>
            </w:r>
          </w:p>
        </w:tc>
        <w:tc>
          <w:tcPr>
            <w:tcW w:w="3785" w:type="dxa"/>
            <w:vAlign w:val="center"/>
          </w:tcPr>
          <w:p w14:paraId="4805CA43" w14:textId="1126E5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Passwords are pervasively used to authenticate users' identities in mobile apps. To secure passwords against attacks, protection is applied to the password authentication protocol (PAP). The implementation of the protection scheme becomes an important factor in protecting PAP against attacks. We focus on two basic protection in Android, i.e., SSL/TLS-based PAP and timestamp-based PAP. Previously, we proposed an automated tool, GLACIATE, to detect authentication flaws. We were curious whether orchestration (i.e., involving manual-effort) works better than automation. To answer this question, we propose an orchestrated approach, AuthExploit and compare its effectiveness GLACIATE. We study requirements for correct implementation of PAP and then apply GLACIATE to identify protection enhancements automatically. Through dependency analysis, GLACIATE matches the implementations against the abstracted flaws to recognise defective apps. To evaluate AuthExploit, we collected 1,200 Android apps from Google Play. We compared AuthExploit with the automation tool, GLACIATE, and two other orchestration tools, ${\sf MalloDroid}$MalloDroid and ${\sf SMV-Hunter}$SMV-Hunter. The results demonstrated that orchestration tools detect flaws more precisely although the F1 score of GLACIATE is higher than AuthExploit. Further analysis of the results reveals that highly popular apps and e-commerce apps are not more secure than other apps.</w:t>
            </w:r>
          </w:p>
        </w:tc>
        <w:tc>
          <w:tcPr>
            <w:tcW w:w="1170" w:type="dxa"/>
            <w:vAlign w:val="center"/>
          </w:tcPr>
          <w:p w14:paraId="212D5564" w14:textId="5AF616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2004-2012 IEEE.</w:t>
            </w:r>
          </w:p>
        </w:tc>
        <w:tc>
          <w:tcPr>
            <w:tcW w:w="2250" w:type="dxa"/>
            <w:vAlign w:val="center"/>
          </w:tcPr>
          <w:p w14:paraId="6331AA21" w14:textId="191386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security; password authentication; Vulnerability detection</w:t>
            </w:r>
          </w:p>
        </w:tc>
        <w:tc>
          <w:tcPr>
            <w:tcW w:w="1440" w:type="dxa"/>
            <w:vAlign w:val="center"/>
          </w:tcPr>
          <w:p w14:paraId="035894CD" w14:textId="31DDEE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17.36189</w:t>
            </w:r>
          </w:p>
        </w:tc>
        <w:tc>
          <w:tcPr>
            <w:tcW w:w="1440" w:type="dxa"/>
            <w:vAlign w:val="center"/>
          </w:tcPr>
          <w:p w14:paraId="785123A8" w14:textId="6439DD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-5.08811</w:t>
            </w:r>
          </w:p>
        </w:tc>
        <w:tc>
          <w:tcPr>
            <w:tcW w:w="900" w:type="dxa"/>
            <w:vAlign w:val="center"/>
          </w:tcPr>
          <w:p w14:paraId="5BD1E428" w14:textId="58A2BC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7906519" w14:textId="77777777" w:rsidTr="005C3A05">
        <w:trPr>
          <w:jc w:val="center"/>
        </w:trPr>
        <w:tc>
          <w:tcPr>
            <w:tcW w:w="625" w:type="dxa"/>
            <w:vAlign w:val="center"/>
          </w:tcPr>
          <w:p w14:paraId="69A461D5" w14:textId="1CD8BC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311</w:t>
            </w:r>
          </w:p>
        </w:tc>
        <w:tc>
          <w:tcPr>
            <w:tcW w:w="3785" w:type="dxa"/>
            <w:vAlign w:val="center"/>
          </w:tcPr>
          <w:p w14:paraId="624A1459" w14:textId="1C3307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unprecedented growth of mobile applications promoted the usage of these mobile applications for payments. The current research works in mobile payments and commerce are prone to reverse-engineering attacks and lacked transport layer protection, so these research works do not ensure security. Therefore, such attacks on Mobile Payment Applications (MPA) will be successful, which leads to severe financial loss. To address these issues, we propose a secure framework incorporating a defense-in-depth approach for Near Field Communication (NFC) based mobile payment frameworks. Our defense-in-depth approach has three levels, i.e., Defense at hardware, mobile application, and communication level. We have proposed a NFC based Secure Protocol for Mobile Transaction (NSPMT) protocol and successfully verified a mobile payment protocol with BAN (Burrows, Abadi, and Needham) logic and Scyther tool, and our proposed protocol overcome multi-protocol attack, RAM (Random Access Memory) scrapping attack, DOS (Denial Of Service), DDOS (Distributed Denial Of Service), and Phlashing attacks. Our proposed mobile Payment system overcomes the known mobile application vulnerabilities, including Heartbleed and ROBOT (Return Of Bleichenbacher's Oracle Threat). Our proposed protocol ensures all the security properties and the energy and communication cost and computational cost are far less than the existing works in the literature. Finally, we have successfully implemented our protocol using kotlin language in Android Studio, with two Mobile Payment Applications (MPA) and POS Payment Application (PPA), Elliptic Curve Digital Signature Algorithm (ECDSA) is used and Advanced Encryption Standard (AES) with GCM (Galois/Counter Mode) mode is used for encryption and decryption of Customer Payment Data at MPA and PPA.</w:t>
            </w:r>
          </w:p>
        </w:tc>
        <w:tc>
          <w:tcPr>
            <w:tcW w:w="1170" w:type="dxa"/>
            <w:vAlign w:val="center"/>
          </w:tcPr>
          <w:p w14:paraId="4EFB90B8" w14:textId="2DBDCE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23EBBC63" w14:textId="1D2BCE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BAN logic; Heartbleed and ROBOT vulnerabilities; Kotlin language; MPA; phlashing attacks; RAM scraping; reverse-engineering attacks; Scyther tool</w:t>
            </w:r>
          </w:p>
        </w:tc>
        <w:tc>
          <w:tcPr>
            <w:tcW w:w="1440" w:type="dxa"/>
            <w:vAlign w:val="center"/>
          </w:tcPr>
          <w:p w14:paraId="25A6D7C4" w14:textId="2A083E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17.49497</w:t>
            </w:r>
          </w:p>
        </w:tc>
        <w:tc>
          <w:tcPr>
            <w:tcW w:w="1440" w:type="dxa"/>
            <w:vAlign w:val="center"/>
          </w:tcPr>
          <w:p w14:paraId="0CB03DB8" w14:textId="1AE611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-4.26685</w:t>
            </w:r>
          </w:p>
        </w:tc>
        <w:tc>
          <w:tcPr>
            <w:tcW w:w="900" w:type="dxa"/>
            <w:vAlign w:val="center"/>
          </w:tcPr>
          <w:p w14:paraId="603C6235" w14:textId="7620B5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27E9885" w14:textId="77777777" w:rsidTr="005C3A05">
        <w:trPr>
          <w:jc w:val="center"/>
        </w:trPr>
        <w:tc>
          <w:tcPr>
            <w:tcW w:w="625" w:type="dxa"/>
            <w:vAlign w:val="center"/>
          </w:tcPr>
          <w:p w14:paraId="49831B64" w14:textId="41C3E2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312</w:t>
            </w:r>
          </w:p>
        </w:tc>
        <w:tc>
          <w:tcPr>
            <w:tcW w:w="3785" w:type="dxa"/>
            <w:vAlign w:val="center"/>
          </w:tcPr>
          <w:p w14:paraId="45BEA4B8" w14:textId="6CAEDC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presence of the Internet and the frequent use of mobile devices to send several transactions that involve personal and sensitive information, it becomes of great importance to consider the security aspects of mobile devices. And with the increasing use of mobile applications that are utilized for several purposes such as </w:t>
            </w:r>
            <w:r w:rsidRPr="003362F1">
              <w:rPr>
                <w:rFonts w:asciiTheme="majorBidi" w:hAnsiTheme="majorBidi" w:cstheme="majorBidi"/>
                <w:color w:val="000000"/>
                <w:sz w:val="20"/>
                <w:szCs w:val="20"/>
              </w:rPr>
              <w:lastRenderedPageBreak/>
              <w:t>healthcare or banking, those applications have become an easy and attractive target for attackers who want to get access to mobile devices and obtain users' sensitive information. Developing a secure application is very important; otherwise, attackers can easily exploit vulnerabilities in mobile applications which lead to serious security issues such as information leakage or injecting applications with malicious programs to access user data. In this paper, we survey the literature on application security on mobile devices, specifically mobile devices running on the Android platform, and exhibit security threats in the Android system. In addition, we study many reverse-engineering tools that are utilized to exploit vulnerabilities in applications. We demonstrate several reverse-engineering tools in terms of methodology, security holes that can be exploited, and how to use these tools to help in developing more secure applications.</w:t>
            </w:r>
          </w:p>
        </w:tc>
        <w:tc>
          <w:tcPr>
            <w:tcW w:w="1170" w:type="dxa"/>
            <w:vAlign w:val="center"/>
          </w:tcPr>
          <w:p w14:paraId="3DC1F512" w14:textId="659ACB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Ashwag Albakri et al.</w:t>
            </w:r>
          </w:p>
        </w:tc>
        <w:tc>
          <w:tcPr>
            <w:tcW w:w="2250" w:type="dxa"/>
            <w:vAlign w:val="center"/>
          </w:tcPr>
          <w:p w14:paraId="54E37F4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6972C39" w14:textId="194E8C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17.68956</w:t>
            </w:r>
          </w:p>
        </w:tc>
        <w:tc>
          <w:tcPr>
            <w:tcW w:w="1440" w:type="dxa"/>
            <w:vAlign w:val="center"/>
          </w:tcPr>
          <w:p w14:paraId="60886796" w14:textId="073F66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-5.92526</w:t>
            </w:r>
          </w:p>
        </w:tc>
        <w:tc>
          <w:tcPr>
            <w:tcW w:w="900" w:type="dxa"/>
            <w:vAlign w:val="center"/>
          </w:tcPr>
          <w:p w14:paraId="6BFAE05F" w14:textId="5FDC92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F4223D5" w14:textId="77777777" w:rsidTr="005C3A05">
        <w:trPr>
          <w:jc w:val="center"/>
        </w:trPr>
        <w:tc>
          <w:tcPr>
            <w:tcW w:w="625" w:type="dxa"/>
            <w:vAlign w:val="center"/>
          </w:tcPr>
          <w:p w14:paraId="1DADF179" w14:textId="12CD64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313</w:t>
            </w:r>
          </w:p>
        </w:tc>
        <w:tc>
          <w:tcPr>
            <w:tcW w:w="3785" w:type="dxa"/>
            <w:vAlign w:val="center"/>
          </w:tcPr>
          <w:p w14:paraId="3515698D" w14:textId="0B5844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Green and smart cities deliver services to their residents using mobile applications that make daily life more convenient. The privacy and security of these applications are significant in providing sustainable services in a green city. The software cloning is a severe threat which may breach the security and privacy of android applications. A centrally controlled and automated screening system across multiple app stores is inevitable to prevent the release of copyrighted or cloned copies of these apps. In this paper, we proposed IoT-enabled green city architecture for clone detection in android markets using a deep learning approach. First, the proposed system obtained an original APK file together with potential candidate cloned APKs via the cloud network. For each subject software, the system uses an APK Extractor tool to retrieve Dalvik Executable (DEX) files. The Jdex decompiler is utilized to retrieve Java source files through Dalvik Executables. Second, the AST features are extracted using ANother Tool for Language Recognition (ANTLR) parser. Third, the linear features are mined from these hierarchical structures, and Term Frequency Inverse Document Frequency (TFIDF) is applied to estimate the significance of each feature. Finally, the deep learning model is configured to detect cloned apps. The deep </w:t>
            </w:r>
            <w:r w:rsidRPr="003362F1">
              <w:rPr>
                <w:rFonts w:asciiTheme="majorBidi" w:hAnsiTheme="majorBidi" w:cstheme="majorBidi"/>
                <w:color w:val="000000"/>
                <w:sz w:val="20"/>
                <w:szCs w:val="20"/>
              </w:rPr>
              <w:lastRenderedPageBreak/>
              <w:t>learning model is fine-tuned to get better accuracy. The proposed approach is analyzed on five different cloned applications collected from different android markets. The main objective of this system is to avoid the release of pirated apps with various pirated labels in multiple app markets.</w:t>
            </w:r>
          </w:p>
        </w:tc>
        <w:tc>
          <w:tcPr>
            <w:tcW w:w="1170" w:type="dxa"/>
            <w:vAlign w:val="center"/>
          </w:tcPr>
          <w:p w14:paraId="117F21B7" w14:textId="7E8FB1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Elsevier B.V.</w:t>
            </w:r>
          </w:p>
        </w:tc>
        <w:tc>
          <w:tcPr>
            <w:tcW w:w="2250" w:type="dxa"/>
            <w:vAlign w:val="center"/>
          </w:tcPr>
          <w:p w14:paraId="553D14A3" w14:textId="34A651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Abstract syntax tree; Deep learning; Green city; Internet of Things; Mobile applications</w:t>
            </w:r>
          </w:p>
        </w:tc>
        <w:tc>
          <w:tcPr>
            <w:tcW w:w="1440" w:type="dxa"/>
            <w:vAlign w:val="center"/>
          </w:tcPr>
          <w:p w14:paraId="234DA308" w14:textId="755F7C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18.53061</w:t>
            </w:r>
          </w:p>
        </w:tc>
        <w:tc>
          <w:tcPr>
            <w:tcW w:w="1440" w:type="dxa"/>
            <w:vAlign w:val="center"/>
          </w:tcPr>
          <w:p w14:paraId="7474405F" w14:textId="264606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-4.34979</w:t>
            </w:r>
          </w:p>
        </w:tc>
        <w:tc>
          <w:tcPr>
            <w:tcW w:w="900" w:type="dxa"/>
            <w:vAlign w:val="center"/>
          </w:tcPr>
          <w:p w14:paraId="2AD66DE1" w14:textId="2BFA8C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0A15071" w14:textId="77777777" w:rsidTr="005C3A05">
        <w:trPr>
          <w:jc w:val="center"/>
        </w:trPr>
        <w:tc>
          <w:tcPr>
            <w:tcW w:w="625" w:type="dxa"/>
            <w:vAlign w:val="center"/>
          </w:tcPr>
          <w:p w14:paraId="27658D14" w14:textId="6C8672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314</w:t>
            </w:r>
          </w:p>
        </w:tc>
        <w:tc>
          <w:tcPr>
            <w:tcW w:w="3785" w:type="dxa"/>
            <w:vAlign w:val="center"/>
          </w:tcPr>
          <w:p w14:paraId="7DE204EA" w14:textId="5454B1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exponential increase in the use of mobile devices across the globe, there is a concomitant need to understand how mobile users perceive the security of mobile application, and the potential risks involved in accessing and downloading them. Such an understanding will enable users to ensure the apps they download are secure and create greater awareness in the marketplace of the presence of hackers and malware used to invade the privacy and personal details of smartphones users. Research on the perception of users' mobile security is very limited and needs further investigation. This study aims to identify how mobile users perceive the security of different mobile apps and the extent to which different apps affect such perceptions. This study also investigates mobile user preferences for the places where they can access apps and their perceptions of risk at marketplaces vs. websites. This study is based on a qualitative research in which interviews were conducted with 32 university students. The study found that mobile users do not feel secure when installing mobile apps, and that concerns about hacking personal and private information are pervasive. Users expressed more security concerns regarding entertainment apps such as games and communication rather than financial apps, such as banking. The study also found that users prefer installing apps from app stores. The findings of this research contribute a greater understanding of how mobile users perceive mobile app security and offers insights that will help developers adjust their security policies to ensure users' security. The study also presents theoretical and empirical contributions, along with limitations and suggestions for further work.  Copyright</w:t>
            </w:r>
          </w:p>
        </w:tc>
        <w:tc>
          <w:tcPr>
            <w:tcW w:w="1170" w:type="dxa"/>
            <w:vAlign w:val="center"/>
          </w:tcPr>
          <w:p w14:paraId="62E37E3D" w14:textId="6989FB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IGI Global.</w:t>
            </w:r>
          </w:p>
        </w:tc>
        <w:tc>
          <w:tcPr>
            <w:tcW w:w="2250" w:type="dxa"/>
            <w:vAlign w:val="center"/>
          </w:tcPr>
          <w:p w14:paraId="4C6EE677" w14:textId="6B922B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Stores; App Type; Mobile Applications; Security; User Perceptions</w:t>
            </w:r>
          </w:p>
        </w:tc>
        <w:tc>
          <w:tcPr>
            <w:tcW w:w="1440" w:type="dxa"/>
            <w:vAlign w:val="center"/>
          </w:tcPr>
          <w:p w14:paraId="558C4A2E" w14:textId="6B3DF9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17.37381</w:t>
            </w:r>
          </w:p>
        </w:tc>
        <w:tc>
          <w:tcPr>
            <w:tcW w:w="1440" w:type="dxa"/>
            <w:vAlign w:val="center"/>
          </w:tcPr>
          <w:p w14:paraId="0206B695" w14:textId="67714F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-4.8325</w:t>
            </w:r>
          </w:p>
        </w:tc>
        <w:tc>
          <w:tcPr>
            <w:tcW w:w="900" w:type="dxa"/>
            <w:vAlign w:val="center"/>
          </w:tcPr>
          <w:p w14:paraId="56972CDF" w14:textId="45DB23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BAD9F92" w14:textId="77777777" w:rsidTr="005C3A05">
        <w:trPr>
          <w:jc w:val="center"/>
        </w:trPr>
        <w:tc>
          <w:tcPr>
            <w:tcW w:w="625" w:type="dxa"/>
            <w:vAlign w:val="center"/>
          </w:tcPr>
          <w:p w14:paraId="4797B8F8" w14:textId="7CE704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315</w:t>
            </w:r>
          </w:p>
        </w:tc>
        <w:tc>
          <w:tcPr>
            <w:tcW w:w="3785" w:type="dxa"/>
            <w:vAlign w:val="center"/>
          </w:tcPr>
          <w:p w14:paraId="229FEB99" w14:textId="503A03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mobile cloud applications have attracted millions of smartphone users due to the proliferation of cyber technologies and a wide range of applications. Mobile </w:t>
            </w:r>
            <w:r w:rsidRPr="003362F1">
              <w:rPr>
                <w:rFonts w:asciiTheme="majorBidi" w:hAnsiTheme="majorBidi" w:cstheme="majorBidi"/>
                <w:color w:val="000000"/>
                <w:sz w:val="20"/>
                <w:szCs w:val="20"/>
              </w:rPr>
              <w:lastRenderedPageBreak/>
              <w:t>cloud forensic investigation methodologies need tremendous growth due to the increasing crime incidents. The forensic readiness model plays a significant role in the forensic investigation framework by ensuring the ease of investigation to the forensic investigator. The existing forensic readiness supports either the mobile device or cloud environment, which lacks to prepare the information for the investigation. This article presents a mobile cloud forensic readiness process model to identify the factors and prepare the information that effectively supports forensic investigations. The proposed model involves requirements for the mobile cloud forensics from multiple perspectives with the aim of developing the forensic-ready system. As a result, the proposed forensic readiness model enables the mobile cloud forensic to improve the accuracy of investigation as well as reduces the investigation time significantly. Copyright</w:t>
            </w:r>
          </w:p>
        </w:tc>
        <w:tc>
          <w:tcPr>
            <w:tcW w:w="1170" w:type="dxa"/>
            <w:vAlign w:val="center"/>
          </w:tcPr>
          <w:p w14:paraId="6C1E01EE" w14:textId="6D799B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IGI Global.</w:t>
            </w:r>
          </w:p>
        </w:tc>
        <w:tc>
          <w:tcPr>
            <w:tcW w:w="2250" w:type="dxa"/>
            <w:vAlign w:val="center"/>
          </w:tcPr>
          <w:p w14:paraId="563CEDE3" w14:textId="61A101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Cloud-based mobile application infrastructure readiness; Forensic readiness; Mobile cloud </w:t>
            </w:r>
            <w:r w:rsidRPr="003362F1">
              <w:rPr>
                <w:rFonts w:asciiTheme="majorBidi" w:hAnsiTheme="majorBidi" w:cstheme="majorBidi"/>
                <w:color w:val="000000"/>
                <w:sz w:val="20"/>
                <w:szCs w:val="20"/>
              </w:rPr>
              <w:lastRenderedPageBreak/>
              <w:t>forensic readiness; Mobile cloud forensics; Time synchronization</w:t>
            </w:r>
          </w:p>
        </w:tc>
        <w:tc>
          <w:tcPr>
            <w:tcW w:w="1440" w:type="dxa"/>
            <w:vAlign w:val="center"/>
          </w:tcPr>
          <w:p w14:paraId="7A7F02FD" w14:textId="43A3D2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17.66396</w:t>
            </w:r>
          </w:p>
        </w:tc>
        <w:tc>
          <w:tcPr>
            <w:tcW w:w="1440" w:type="dxa"/>
            <w:vAlign w:val="center"/>
          </w:tcPr>
          <w:p w14:paraId="75A2A8D4" w14:textId="01121A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-4.38057</w:t>
            </w:r>
          </w:p>
        </w:tc>
        <w:tc>
          <w:tcPr>
            <w:tcW w:w="900" w:type="dxa"/>
            <w:vAlign w:val="center"/>
          </w:tcPr>
          <w:p w14:paraId="7C33D635" w14:textId="02DEF4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AAE8EA0" w14:textId="77777777" w:rsidTr="005C3A05">
        <w:trPr>
          <w:jc w:val="center"/>
        </w:trPr>
        <w:tc>
          <w:tcPr>
            <w:tcW w:w="625" w:type="dxa"/>
            <w:vAlign w:val="center"/>
          </w:tcPr>
          <w:p w14:paraId="7ECF88AA" w14:textId="45ABBB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316</w:t>
            </w:r>
          </w:p>
        </w:tc>
        <w:tc>
          <w:tcPr>
            <w:tcW w:w="3785" w:type="dxa"/>
            <w:vAlign w:val="center"/>
          </w:tcPr>
          <w:p w14:paraId="7ABADFDC" w14:textId="5C92CC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Many Internet of Things (IoT) services are currently tracked and regulated via mobile devices, making them vulnerable to privacy attacks and exploitation by various malicious applications. Current solutions are unable to keep pace with the rapid growth of malware and are limited by low detection accuracy, long discovery time, complex implementation, and high computational costs associated with the processor speed, power, and memory. Therefore, an automated intelligence technique is necessary for detecting apps containing malware and effectively predicting cyberattacks in mobile marketplaces. In this study, a system for classifying mobile marketplaces applications using real-world datasets is proposed, which analyzes the source code to identify malicious apps. A rich feature set of application programming interface (API) calls is proposed to capture the regularities in apps containing malicious content. Two feature-selection methods—Chi-Square and ANOVA—were examined in conjunction with ten supervised machine-learning algorithms. The detection accuracy of each classifier was evaluated to identify the most reliable classifier for malware detection using various feature sets. Chi-Square was found to have a higher detection accuracy as compared to ANOVA. The proposed system </w:t>
            </w:r>
            <w:r w:rsidRPr="003362F1">
              <w:rPr>
                <w:rFonts w:asciiTheme="majorBidi" w:hAnsiTheme="majorBidi" w:cstheme="majorBidi"/>
                <w:color w:val="000000"/>
                <w:sz w:val="20"/>
                <w:szCs w:val="20"/>
              </w:rPr>
              <w:lastRenderedPageBreak/>
              <w:t>achieved a detection accuracy of 98.1% with a classification time of 1.22 s. Furthermore, the proposed system required a reduced number of API calls (500 instead of 9000) to be incorporated as features.</w:t>
            </w:r>
          </w:p>
        </w:tc>
        <w:tc>
          <w:tcPr>
            <w:tcW w:w="1170" w:type="dxa"/>
            <w:vAlign w:val="center"/>
          </w:tcPr>
          <w:p w14:paraId="6E2AEFBC" w14:textId="6D5132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by the author. Licensee MDPI, Basel, Switzerland.</w:t>
            </w:r>
          </w:p>
        </w:tc>
        <w:tc>
          <w:tcPr>
            <w:tcW w:w="2250" w:type="dxa"/>
            <w:vAlign w:val="center"/>
          </w:tcPr>
          <w:p w14:paraId="003BE009" w14:textId="78C849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ANOVA; Artificial intelligence; Chi-square; Classification algorithm; Feature selection; Feature weighting; Malware; Mobile devices; Mobile forensics</w:t>
            </w:r>
          </w:p>
        </w:tc>
        <w:tc>
          <w:tcPr>
            <w:tcW w:w="1440" w:type="dxa"/>
            <w:vAlign w:val="center"/>
          </w:tcPr>
          <w:p w14:paraId="140E5991" w14:textId="7EBC6F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16.63806</w:t>
            </w:r>
          </w:p>
        </w:tc>
        <w:tc>
          <w:tcPr>
            <w:tcW w:w="1440" w:type="dxa"/>
            <w:vAlign w:val="center"/>
          </w:tcPr>
          <w:p w14:paraId="058ECE2C" w14:textId="2E99BB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-4.78848</w:t>
            </w:r>
          </w:p>
        </w:tc>
        <w:tc>
          <w:tcPr>
            <w:tcW w:w="900" w:type="dxa"/>
            <w:vAlign w:val="center"/>
          </w:tcPr>
          <w:p w14:paraId="52881C32" w14:textId="3E4F86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7003404" w14:textId="77777777" w:rsidTr="005C3A05">
        <w:trPr>
          <w:jc w:val="center"/>
        </w:trPr>
        <w:tc>
          <w:tcPr>
            <w:tcW w:w="625" w:type="dxa"/>
            <w:vAlign w:val="center"/>
          </w:tcPr>
          <w:p w14:paraId="25A261B9" w14:textId="683BE5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317</w:t>
            </w:r>
          </w:p>
        </w:tc>
        <w:tc>
          <w:tcPr>
            <w:tcW w:w="3785" w:type="dxa"/>
            <w:vAlign w:val="center"/>
          </w:tcPr>
          <w:p w14:paraId="618BC8A0" w14:textId="06C2FE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usage and importance of e-mails has been continuously growing despite the availability of alternative means, such as electronic messages, mobile applications, and social networks. Majority of peoples are using e-mail as communication mechanism. The e-mail users are receiving unwanted e-mails, these unwanted e-mails are called as spam e-mails. Some spam e-mail contains phishing attacks which are called phishing e-mails. The phishing e-mails are asking users to give out their secret information which includes passwords, PIN, debit or credit card number, CVV or other important information which enables phishers to reach to the bank accounts of these users. The main objective of this paper is to identify the research gap after carrying out literature survey of Anti-phishing techniques and to propose an architecture for classifying the phishing e-mails to block the phishing e-mails which can be tested in test bed environment.</w:t>
            </w:r>
          </w:p>
        </w:tc>
        <w:tc>
          <w:tcPr>
            <w:tcW w:w="1170" w:type="dxa"/>
            <w:vAlign w:val="center"/>
          </w:tcPr>
          <w:p w14:paraId="4A9C9AD6" w14:textId="5EF863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2019, Bharati Vidyapeeth's Institute of Computer Applications and Management.</w:t>
            </w:r>
          </w:p>
        </w:tc>
        <w:tc>
          <w:tcPr>
            <w:tcW w:w="2250" w:type="dxa"/>
            <w:vAlign w:val="center"/>
          </w:tcPr>
          <w:p w14:paraId="74ECCF1E" w14:textId="36AE9B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Content based filter; Origin based filter; Phishing e-mail</w:t>
            </w:r>
          </w:p>
        </w:tc>
        <w:tc>
          <w:tcPr>
            <w:tcW w:w="1440" w:type="dxa"/>
            <w:vAlign w:val="center"/>
          </w:tcPr>
          <w:p w14:paraId="3BD2A7C3" w14:textId="1E14BD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17.98537</w:t>
            </w:r>
          </w:p>
        </w:tc>
        <w:tc>
          <w:tcPr>
            <w:tcW w:w="1440" w:type="dxa"/>
            <w:vAlign w:val="center"/>
          </w:tcPr>
          <w:p w14:paraId="1B7AB30B" w14:textId="5ABEDA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-5.27362</w:t>
            </w:r>
          </w:p>
        </w:tc>
        <w:tc>
          <w:tcPr>
            <w:tcW w:w="900" w:type="dxa"/>
            <w:vAlign w:val="center"/>
          </w:tcPr>
          <w:p w14:paraId="4D33603F" w14:textId="0BEE0D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2B77D68" w14:textId="77777777" w:rsidTr="005C3A05">
        <w:trPr>
          <w:jc w:val="center"/>
        </w:trPr>
        <w:tc>
          <w:tcPr>
            <w:tcW w:w="625" w:type="dxa"/>
            <w:vAlign w:val="center"/>
          </w:tcPr>
          <w:p w14:paraId="6DD86334" w14:textId="5CEA3D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318</w:t>
            </w:r>
          </w:p>
        </w:tc>
        <w:tc>
          <w:tcPr>
            <w:tcW w:w="3785" w:type="dxa"/>
            <w:vAlign w:val="center"/>
          </w:tcPr>
          <w:p w14:paraId="2162B55B" w14:textId="01A3FB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article describes the methodology of pentesting mobile applications used to control Internet of Things (IoT) devices, which is part of a comprehensive methodology for testing the security of IoT solutions. This article shows the importance of mobile applications in the context of IoT security and what elements constitute the essential pillars for the security of users and their devices. The authors describe the methods of the pentesting process step by step depending on the application being tested and the complications encountered. This article also includes the most popular security flaws of this type of application, along with a description of how they pose a threat to their users. It also shows the complexity of conducting pentests of IoT solutions due to the variety of procedures and test areas that must be intertwined in order to obtain reliable and complete results. This article concludes with a description of vulnerabilities discovered and reported to the relevant authorities thanks to research conducted in accordance with the described methodology.</w:t>
            </w:r>
          </w:p>
        </w:tc>
        <w:tc>
          <w:tcPr>
            <w:tcW w:w="1170" w:type="dxa"/>
            <w:vAlign w:val="center"/>
          </w:tcPr>
          <w:p w14:paraId="62D43A73" w14:textId="7A007C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2014 IEEE.</w:t>
            </w:r>
          </w:p>
        </w:tc>
        <w:tc>
          <w:tcPr>
            <w:tcW w:w="2250" w:type="dxa"/>
            <w:vAlign w:val="center"/>
          </w:tcPr>
          <w:p w14:paraId="02D3382E" w14:textId="63905E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Internet of Things (IoT) pentesting; IoT security; mobile apps pentesting</w:t>
            </w:r>
          </w:p>
        </w:tc>
        <w:tc>
          <w:tcPr>
            <w:tcW w:w="1440" w:type="dxa"/>
            <w:vAlign w:val="center"/>
          </w:tcPr>
          <w:p w14:paraId="7C1EED7C" w14:textId="1CC605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17.96344</w:t>
            </w:r>
          </w:p>
        </w:tc>
        <w:tc>
          <w:tcPr>
            <w:tcW w:w="1440" w:type="dxa"/>
            <w:vAlign w:val="center"/>
          </w:tcPr>
          <w:p w14:paraId="4989B7C4" w14:textId="66C16C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-4.41119</w:t>
            </w:r>
          </w:p>
        </w:tc>
        <w:tc>
          <w:tcPr>
            <w:tcW w:w="900" w:type="dxa"/>
            <w:vAlign w:val="center"/>
          </w:tcPr>
          <w:p w14:paraId="435BC593" w14:textId="46809F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36DAD4C" w14:textId="77777777" w:rsidTr="005C3A05">
        <w:trPr>
          <w:jc w:val="center"/>
        </w:trPr>
        <w:tc>
          <w:tcPr>
            <w:tcW w:w="625" w:type="dxa"/>
            <w:vAlign w:val="center"/>
          </w:tcPr>
          <w:p w14:paraId="4452D2ED" w14:textId="213EE6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319</w:t>
            </w:r>
          </w:p>
        </w:tc>
        <w:tc>
          <w:tcPr>
            <w:tcW w:w="3785" w:type="dxa"/>
            <w:vAlign w:val="center"/>
          </w:tcPr>
          <w:p w14:paraId="3872A743" w14:textId="0B031A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Context: The increasing use of mobile apps in daily life involves managing and sharing sensitive user information. Problem: New vulnerabilities are frequently reported in bug tracking systems, highlighting the need for effective security testing processes for these applications. Proposal: This study introduces a GUI-based Metamorphic Testing technique designed to detect five common real-world vulnerabilities related to username and password authentication methods in Android applications, as identified by OWASP. Methods: We developed five Metamorphic Relationships to test for these vulnerabilities and implemented a Metamorphic Vulnerability Testing Environment to automate the technique. This environment facilitates the generation of Source test case and the automatic creation and execution of Follow-up test case. Results: The technique was applied to 163 real-world Android applications, uncovering 159 vulnerabilities. Out of these, 108 apps exhibited at least one vulnerability. The vulnerabilities were validated through expert analysis conducted by three security professionals, who confirmed the issues by interacting directly with the app's graphical user interfaces (GUIs). Additionally, to assess the practical relevance of our approach, we engaged with 37 companies whose applications were identified as vulnerable. Nine companies confirmed the vulnerabilities, and 26 updated their apps to address the reported issues. Our findings also indicate a weak inverse correlation between user-perceived quality and vulnerabilities; even highly rated apps can harbor significant security flaws.</w:t>
            </w:r>
          </w:p>
        </w:tc>
        <w:tc>
          <w:tcPr>
            <w:tcW w:w="1170" w:type="dxa"/>
            <w:vAlign w:val="center"/>
          </w:tcPr>
          <w:p w14:paraId="21879507" w14:textId="7FAF50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The Authors</w:t>
            </w:r>
          </w:p>
        </w:tc>
        <w:tc>
          <w:tcPr>
            <w:tcW w:w="2250" w:type="dxa"/>
            <w:vAlign w:val="center"/>
          </w:tcPr>
          <w:p w14:paraId="696CDF4B" w14:textId="348769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GUI-based testing; Metamorphic testing; Mobile testing; Security testing; Test automation; Vulnerability testing</w:t>
            </w:r>
          </w:p>
        </w:tc>
        <w:tc>
          <w:tcPr>
            <w:tcW w:w="1440" w:type="dxa"/>
            <w:vAlign w:val="center"/>
          </w:tcPr>
          <w:p w14:paraId="10BF3177" w14:textId="73C1B3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17.30212</w:t>
            </w:r>
          </w:p>
        </w:tc>
        <w:tc>
          <w:tcPr>
            <w:tcW w:w="1440" w:type="dxa"/>
            <w:vAlign w:val="center"/>
          </w:tcPr>
          <w:p w14:paraId="11D96751" w14:textId="2579A3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-4.39548</w:t>
            </w:r>
          </w:p>
        </w:tc>
        <w:tc>
          <w:tcPr>
            <w:tcW w:w="900" w:type="dxa"/>
            <w:vAlign w:val="center"/>
          </w:tcPr>
          <w:p w14:paraId="5C5D5408" w14:textId="4F63C2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DBCF585" w14:textId="77777777" w:rsidTr="005C3A05">
        <w:trPr>
          <w:jc w:val="center"/>
        </w:trPr>
        <w:tc>
          <w:tcPr>
            <w:tcW w:w="625" w:type="dxa"/>
            <w:vAlign w:val="center"/>
          </w:tcPr>
          <w:p w14:paraId="219DEFCA" w14:textId="052BFD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320</w:t>
            </w:r>
          </w:p>
        </w:tc>
        <w:tc>
          <w:tcPr>
            <w:tcW w:w="3785" w:type="dxa"/>
            <w:vAlign w:val="center"/>
          </w:tcPr>
          <w:p w14:paraId="4304CE2E" w14:textId="1124C3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Today’s advancements in wireless communication technologies have resulted in a tremendous volume of data being generated. Most of our information is part of a widespread network that connects various devices across the globe. The capabilities of electronic devices are also increasing day by day, which leads to more generation and sharing of information. Similarly, as mobile network topologies become more diverse and complicated, the incidence of security breaches has increased. It has hampered the uptake of smart mobile apps and services, which has been accentuated by the large variety of </w:t>
            </w:r>
            <w:r w:rsidRPr="003362F1">
              <w:rPr>
                <w:rFonts w:asciiTheme="majorBidi" w:hAnsiTheme="majorBidi" w:cstheme="majorBidi"/>
                <w:color w:val="000000"/>
                <w:sz w:val="20"/>
                <w:szCs w:val="20"/>
              </w:rPr>
              <w:lastRenderedPageBreak/>
              <w:t>platforms that provide data, storage, computation, and application services to end-users. It becomes necessary in such scenarios to protect data and check its use and misuse. According to the research, an artificial intelligence-based security model should assure the secrecy, integrity, and authenticity of the system, its equipment, and the protocols that control the network, independent of its generation, in order to deal with such a complicated network. The open difficulties that mobile networks still face, such as unauthorised network scanning, fraud links, and so on, have been thoroughly examined. Numerous ML and DL techniques that can be utilised to create a secure environment, as well as various cyber security threats, are discussed. We address the necessity to develop new approaches to provide high security of electronic data in mobile networks because the possibilities for increasing mobile network security are inexhaustible.</w:t>
            </w:r>
          </w:p>
        </w:tc>
        <w:tc>
          <w:tcPr>
            <w:tcW w:w="1170" w:type="dxa"/>
            <w:vAlign w:val="center"/>
          </w:tcPr>
          <w:p w14:paraId="2A66A496" w14:textId="03AF32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3EC4DB38" w14:textId="49F510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Cyber security; Cyber-attacks; Deep learning; Information security; Machine learning; Network; Threats; Vulnerabilities</w:t>
            </w:r>
          </w:p>
        </w:tc>
        <w:tc>
          <w:tcPr>
            <w:tcW w:w="1440" w:type="dxa"/>
            <w:vAlign w:val="center"/>
          </w:tcPr>
          <w:p w14:paraId="211ACD2F" w14:textId="691947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17.61856</w:t>
            </w:r>
          </w:p>
        </w:tc>
        <w:tc>
          <w:tcPr>
            <w:tcW w:w="1440" w:type="dxa"/>
            <w:vAlign w:val="center"/>
          </w:tcPr>
          <w:p w14:paraId="1C3E55C0" w14:textId="468B5A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-2.70768</w:t>
            </w:r>
          </w:p>
        </w:tc>
        <w:tc>
          <w:tcPr>
            <w:tcW w:w="900" w:type="dxa"/>
            <w:vAlign w:val="center"/>
          </w:tcPr>
          <w:p w14:paraId="1E6C59C7" w14:textId="411FA7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BB6722F" w14:textId="77777777" w:rsidTr="005C3A05">
        <w:trPr>
          <w:jc w:val="center"/>
        </w:trPr>
        <w:tc>
          <w:tcPr>
            <w:tcW w:w="625" w:type="dxa"/>
            <w:vAlign w:val="center"/>
          </w:tcPr>
          <w:p w14:paraId="1523BB12" w14:textId="03B3DC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321</w:t>
            </w:r>
          </w:p>
        </w:tc>
        <w:tc>
          <w:tcPr>
            <w:tcW w:w="3785" w:type="dxa"/>
            <w:vAlign w:val="center"/>
          </w:tcPr>
          <w:p w14:paraId="16CC6D85" w14:textId="4A7AAB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Most IoT systems involve IoT devices, communication protocols, remote cloud, IoT applications, mobile apps, and the physical environment. However, existing IoT security analyses only focus on a subset of all the essential components, such as device firmware or communication protocols, and ignore IoT systems' interactive nature, resulting in limited attack detection capabilities. In this work, we propose Iota, a logic programming-based framework to perform system-level security analysis for IoT systems. Iota generates attack graphs for IoT systems, showing all of the system resources that can be compromised and enumerating potential attack traces. In building Iota, we design novel techniques to scan IoT systems for individual vulnerabilities and further create generic exploit models for IoT vulnerabilities. We also identify and model physical dependencies between different devices as they are unique to IoT systems and are employed by adversaries to launch complicated attacks. In addition, we utilize NLP techniques to extract IoT app semantics based on app descriptions. Iota automatically translates vulnerabilities, exploits, and device dependencies to Prolog clauses and invokes MulVAL to construct attack graphs. To evaluate vulnerabilities' system-wide impact, we propose three </w:t>
            </w:r>
            <w:r w:rsidRPr="003362F1">
              <w:rPr>
                <w:rFonts w:asciiTheme="majorBidi" w:hAnsiTheme="majorBidi" w:cstheme="majorBidi"/>
                <w:color w:val="000000"/>
                <w:sz w:val="20"/>
                <w:szCs w:val="20"/>
              </w:rPr>
              <w:lastRenderedPageBreak/>
              <w:t>metrics based on the attack graph, which provide guidance on hardening IoT systems. Evaluation on 127 IoT CVEs (Common Vulnerabilities and Exposures) shows that Iota's exploit modeling module achieves over 80% accuracy in predicting vulnerabilities' preconditions and effects. We apply Iota to 37 synthetic smart home IoT systems based on real-world IoT apps and devices. Experimental results show that our framework is effective and highly efficient. Among 27 shortest attack traces revealed by the attack graphs, 62.8% are not anticipated by the system administrator. It only takes 1.2 seconds to generate and analyze the attack graph for an IoT system consisting of 50 devices.</w:t>
            </w:r>
          </w:p>
        </w:tc>
        <w:tc>
          <w:tcPr>
            <w:tcW w:w="1170" w:type="dxa"/>
            <w:vAlign w:val="center"/>
          </w:tcPr>
          <w:p w14:paraId="3B9241D6" w14:textId="733B1F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2002-2012 IEEE.</w:t>
            </w:r>
          </w:p>
        </w:tc>
        <w:tc>
          <w:tcPr>
            <w:tcW w:w="2250" w:type="dxa"/>
            <w:vAlign w:val="center"/>
          </w:tcPr>
          <w:p w14:paraId="74F48342" w14:textId="598DFB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attack graph; Internet of Things (IoT); security and privacy</w:t>
            </w:r>
          </w:p>
        </w:tc>
        <w:tc>
          <w:tcPr>
            <w:tcW w:w="1440" w:type="dxa"/>
            <w:vAlign w:val="center"/>
          </w:tcPr>
          <w:p w14:paraId="635C76FB" w14:textId="09D624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17.21881</w:t>
            </w:r>
          </w:p>
        </w:tc>
        <w:tc>
          <w:tcPr>
            <w:tcW w:w="1440" w:type="dxa"/>
            <w:vAlign w:val="center"/>
          </w:tcPr>
          <w:p w14:paraId="6D4D6CB3" w14:textId="6B1C06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-3.84793</w:t>
            </w:r>
          </w:p>
        </w:tc>
        <w:tc>
          <w:tcPr>
            <w:tcW w:w="900" w:type="dxa"/>
            <w:vAlign w:val="center"/>
          </w:tcPr>
          <w:p w14:paraId="4E4FEFFC" w14:textId="766F97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8E50624" w14:textId="77777777" w:rsidTr="005C3A05">
        <w:trPr>
          <w:jc w:val="center"/>
        </w:trPr>
        <w:tc>
          <w:tcPr>
            <w:tcW w:w="625" w:type="dxa"/>
            <w:vAlign w:val="center"/>
          </w:tcPr>
          <w:p w14:paraId="51475488" w14:textId="26290F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322</w:t>
            </w:r>
          </w:p>
        </w:tc>
        <w:tc>
          <w:tcPr>
            <w:tcW w:w="3785" w:type="dxa"/>
            <w:vAlign w:val="center"/>
          </w:tcPr>
          <w:p w14:paraId="3882CF21" w14:textId="5F00BE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Technological advances in recent years have significantly changed the way an operating room works. This work aims to create a platform to solve the problems of operating room occupancy and prepare the rooms with an environment that is favorable for all operations. Using this system, a doctor can control all operation rooms, especially before an operation, and monitor their temperature and humidity to prepare for the operation. Also, in the event of a problem, an alert is sent to the nurse responsible for the room and medical stuff so that the problem can be resolved. The platform is tested using a Raspberry PI card and sensors. The sensors are connected to a cloud layer that collects and analyzes the temperature and humidity values obtained from the environment during an operation. The result of experimentations is visualized through a web application and an Android application. The platform also considers the security aspects such as authorization to access application functionalities for the Web and the mobile applications. We can also test and evaluate the system’s existing problems and vulnerabilities using the IEEE and owasp IoT standards. Finally, the proposed framework is extended with a model based testing technique that may be adopted for validating the security aspects.</w:t>
            </w:r>
          </w:p>
        </w:tc>
        <w:tc>
          <w:tcPr>
            <w:tcW w:w="1170" w:type="dxa"/>
            <w:vAlign w:val="center"/>
          </w:tcPr>
          <w:p w14:paraId="0D510A25" w14:textId="3E3863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Tech Science Press. All rights reserved.</w:t>
            </w:r>
          </w:p>
        </w:tc>
        <w:tc>
          <w:tcPr>
            <w:tcW w:w="2250" w:type="dxa"/>
            <w:vAlign w:val="center"/>
          </w:tcPr>
          <w:p w14:paraId="78FEE928" w14:textId="370061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Cloud; Communication; Control rooms; Internet of Things; Robot; Sensors</w:t>
            </w:r>
          </w:p>
        </w:tc>
        <w:tc>
          <w:tcPr>
            <w:tcW w:w="1440" w:type="dxa"/>
            <w:vAlign w:val="center"/>
          </w:tcPr>
          <w:p w14:paraId="66439AD1" w14:textId="775063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17.4375</w:t>
            </w:r>
          </w:p>
        </w:tc>
        <w:tc>
          <w:tcPr>
            <w:tcW w:w="1440" w:type="dxa"/>
            <w:vAlign w:val="center"/>
          </w:tcPr>
          <w:p w14:paraId="4A97245C" w14:textId="2D3989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-3.61238</w:t>
            </w:r>
          </w:p>
        </w:tc>
        <w:tc>
          <w:tcPr>
            <w:tcW w:w="900" w:type="dxa"/>
            <w:vAlign w:val="center"/>
          </w:tcPr>
          <w:p w14:paraId="235AAE7F" w14:textId="3210D7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7E624C5" w14:textId="77777777" w:rsidTr="005C3A05">
        <w:trPr>
          <w:jc w:val="center"/>
        </w:trPr>
        <w:tc>
          <w:tcPr>
            <w:tcW w:w="625" w:type="dxa"/>
            <w:vAlign w:val="center"/>
          </w:tcPr>
          <w:p w14:paraId="35298246" w14:textId="10402E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323</w:t>
            </w:r>
          </w:p>
        </w:tc>
        <w:tc>
          <w:tcPr>
            <w:tcW w:w="3785" w:type="dxa"/>
            <w:vAlign w:val="center"/>
          </w:tcPr>
          <w:p w14:paraId="14778030" w14:textId="3A9BA2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Due to the economy and low power consumption features, bare-metal IoT devices have been widely used in various areas of our life, and they are usually paired with companion mobile apps to configure them and view their states (a.k.a., appified IoT system). The IoT systems have already </w:t>
            </w:r>
            <w:r w:rsidRPr="003362F1">
              <w:rPr>
                <w:rFonts w:asciiTheme="majorBidi" w:hAnsiTheme="majorBidi" w:cstheme="majorBidi"/>
                <w:color w:val="000000"/>
                <w:sz w:val="20"/>
                <w:szCs w:val="20"/>
              </w:rPr>
              <w:lastRenderedPageBreak/>
              <w:t>become the lucrative and profitable targets for attackers because the compromised IoT devices will pose severe threats to IoT security and reliability. This problem become worse on bare-metal IoT devices since the tradeoff among price, functionality, performance, and energy efficiency usually results in insufficient security protection. Such bare-metal IoT devices usually adopt OTA (Over-The-Air) methods to update firmware, which is managed by the companion apps running on smartphones. Despite the prevalence of these appified IoT systems, there is a lack of systematic research on the security of bare-metal IoT device firmware update (DFU), although recent studies have reported security flaws in such systems. In this article, we propose a holistic approach to investigate DFU security of these appified IoT systems through collaborative analyzing the bare-metal firmware and the companion app. Additionally, we have developed an IoT system analysis framework named BareDFU to automate the complex and time-consuming analysis tasks and facilitate the investigation. After applying BareDFU to analyze 1,637 companion IoT apps, we found 710 of them contained security flaws spanning all three DFU stages: authentication, firmware acquisition, and firmware verification. Furthermore, we leveraged BareDFU to investigate the bare-metal DFU security of six commercial appified IoT systems, and discovered they all had DFU flaws, which we successfully exploited to launch proof-of-concept firmware modification attacks. The affected vendors have acknowledged our findings and addressed the security flaws.</w:t>
            </w:r>
          </w:p>
        </w:tc>
        <w:tc>
          <w:tcPr>
            <w:tcW w:w="1170" w:type="dxa"/>
            <w:vAlign w:val="center"/>
          </w:tcPr>
          <w:p w14:paraId="477D7339" w14:textId="143D2A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2004-2012 IEEE.</w:t>
            </w:r>
          </w:p>
        </w:tc>
        <w:tc>
          <w:tcPr>
            <w:tcW w:w="2250" w:type="dxa"/>
            <w:vAlign w:val="center"/>
          </w:tcPr>
          <w:p w14:paraId="32BA3DFB" w14:textId="249BCB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firmware update; IoT security; over-the-air (OTA); security flaws</w:t>
            </w:r>
          </w:p>
        </w:tc>
        <w:tc>
          <w:tcPr>
            <w:tcW w:w="1440" w:type="dxa"/>
            <w:vAlign w:val="center"/>
          </w:tcPr>
          <w:p w14:paraId="2DE88BB8" w14:textId="61F8FC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18.18893</w:t>
            </w:r>
          </w:p>
        </w:tc>
        <w:tc>
          <w:tcPr>
            <w:tcW w:w="1440" w:type="dxa"/>
            <w:vAlign w:val="center"/>
          </w:tcPr>
          <w:p w14:paraId="4D44DAE6" w14:textId="135C94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-3.21811</w:t>
            </w:r>
          </w:p>
        </w:tc>
        <w:tc>
          <w:tcPr>
            <w:tcW w:w="900" w:type="dxa"/>
            <w:vAlign w:val="center"/>
          </w:tcPr>
          <w:p w14:paraId="658E8737" w14:textId="4B21D4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5993164" w14:textId="77777777" w:rsidTr="005C3A05">
        <w:trPr>
          <w:jc w:val="center"/>
        </w:trPr>
        <w:tc>
          <w:tcPr>
            <w:tcW w:w="625" w:type="dxa"/>
            <w:vAlign w:val="center"/>
          </w:tcPr>
          <w:p w14:paraId="431D6099" w14:textId="093337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324</w:t>
            </w:r>
          </w:p>
        </w:tc>
        <w:tc>
          <w:tcPr>
            <w:tcW w:w="3785" w:type="dxa"/>
            <w:vAlign w:val="center"/>
          </w:tcPr>
          <w:p w14:paraId="590FAEEA" w14:textId="7FBCDD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Digital fund transactions involve the electronic transfer of funds between parties through digital channels such as online banking platforms, mobile applications, and electronic payment systems. However, the rapid advancement of digital transactions has also directed cybercriminals to exploit vulnerabilities, engaging in money laundering and other illegal activities, resulting in substantial financial losses. The improve accuracy of cybercriminal detection by lesser time consumption, a novel technique called quadratic multivariate linear regressive distributed proximity feature engineering </w:t>
            </w:r>
            <w:r w:rsidRPr="003362F1">
              <w:rPr>
                <w:rFonts w:asciiTheme="majorBidi" w:hAnsiTheme="majorBidi" w:cstheme="majorBidi"/>
                <w:color w:val="000000"/>
                <w:sz w:val="20"/>
                <w:szCs w:val="20"/>
              </w:rPr>
              <w:lastRenderedPageBreak/>
              <w:t>(QMLRDPFE) is developed. The proposed QMLRDPFE technique comprises two primary steps namely data preprocessing and feature engineering. Analyzed results prove that the QMLRDPFE technique outperforms existing methods in attaining superior accuracy and precision. Furthermore, QMLRDPFE method shows effective in reducing time utilization and space complexity for fraudulent transaction detection compared to existing approaches. Results to provide effective in reducing time utilization and space complexity for fraudulent transaction detection than the conventional methods.</w:t>
            </w:r>
          </w:p>
        </w:tc>
        <w:tc>
          <w:tcPr>
            <w:tcW w:w="1170" w:type="dxa"/>
            <w:vAlign w:val="center"/>
          </w:tcPr>
          <w:p w14:paraId="49B61EF9" w14:textId="09838C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Institute of Advanced Engineering and Science. All rights reserved.</w:t>
            </w:r>
          </w:p>
        </w:tc>
        <w:tc>
          <w:tcPr>
            <w:tcW w:w="2250" w:type="dxa"/>
            <w:vAlign w:val="center"/>
          </w:tcPr>
          <w:p w14:paraId="6ACF19BC" w14:textId="07DD4E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Adaptive Ziggurat synthetic sampling; Big data; Cybercrime detection; Digital fund transactions; Quadratic multivariate linear regression approach; Sokal-Michener's distributed proximity feature engineering</w:t>
            </w:r>
          </w:p>
        </w:tc>
        <w:tc>
          <w:tcPr>
            <w:tcW w:w="1440" w:type="dxa"/>
            <w:vAlign w:val="center"/>
          </w:tcPr>
          <w:p w14:paraId="261B34FD" w14:textId="280BF2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17.54811</w:t>
            </w:r>
          </w:p>
        </w:tc>
        <w:tc>
          <w:tcPr>
            <w:tcW w:w="1440" w:type="dxa"/>
            <w:vAlign w:val="center"/>
          </w:tcPr>
          <w:p w14:paraId="7CCC92C4" w14:textId="61C6F5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-5.02029</w:t>
            </w:r>
          </w:p>
        </w:tc>
        <w:tc>
          <w:tcPr>
            <w:tcW w:w="900" w:type="dxa"/>
            <w:vAlign w:val="center"/>
          </w:tcPr>
          <w:p w14:paraId="4F2766A2" w14:textId="6BE735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A5FCA76" w14:textId="77777777" w:rsidTr="005C3A05">
        <w:trPr>
          <w:jc w:val="center"/>
        </w:trPr>
        <w:tc>
          <w:tcPr>
            <w:tcW w:w="625" w:type="dxa"/>
            <w:vAlign w:val="center"/>
          </w:tcPr>
          <w:p w14:paraId="51088951" w14:textId="0CD602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325</w:t>
            </w:r>
          </w:p>
        </w:tc>
        <w:tc>
          <w:tcPr>
            <w:tcW w:w="3785" w:type="dxa"/>
            <w:vAlign w:val="center"/>
          </w:tcPr>
          <w:p w14:paraId="4F88C6E9" w14:textId="0B8B68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React Native, an open source framework, simplifies cross-platform app development by allowing JavaScript-side code to interact with native-side code. Previous studies disregarded React Native, resulting in insufficient static analysis of React Native app code. This study initiates the investigation of challenges when statically analyzing React Native apps. We propose ReuNify to improve Soot-based static analysis coverage for JavaScript-side and native-side code. ReuNify converts Hermes bytecode to Soot's intermediate representation. Hermes bytecode, compiled from JavaScript code and integrated into React Native apps, possesses a unique syntax that eludes current JavaScript analyzers. Additionally, we investigate opcode distribution and conduct in-depth analyses of the usage of opcode between popular apps and malware. We also propose a benchmark consisting of 97 control flow-related cases to validate the control flow recovery of the generated intermediate representation. Furthermore, we model the cross-language communication mechanisms of React Native to expand the static analysis coverage for native-side code. Our evaluation demonstrates that ReuNify enables an average increase of 84% in reached nodes within the callgraph and further identifies an average of two additional privacy leaks in taint analysis. In summary, this article demonstrates that ReuNify significantly improves the static analysis for the React Native Android apps.</w:t>
            </w:r>
          </w:p>
        </w:tc>
        <w:tc>
          <w:tcPr>
            <w:tcW w:w="1170" w:type="dxa"/>
            <w:vAlign w:val="center"/>
          </w:tcPr>
          <w:p w14:paraId="4D43B45B" w14:textId="16A143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Copyright held by the owner/author(s). Publication rights licensed to ACM.</w:t>
            </w:r>
          </w:p>
        </w:tc>
        <w:tc>
          <w:tcPr>
            <w:tcW w:w="2250" w:type="dxa"/>
            <w:vAlign w:val="center"/>
          </w:tcPr>
          <w:p w14:paraId="396AED7C" w14:textId="501C09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Mobile App; React Native; Static Analysis</w:t>
            </w:r>
          </w:p>
        </w:tc>
        <w:tc>
          <w:tcPr>
            <w:tcW w:w="1440" w:type="dxa"/>
            <w:vAlign w:val="center"/>
          </w:tcPr>
          <w:p w14:paraId="56259380" w14:textId="6D67DE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17.42263</w:t>
            </w:r>
          </w:p>
        </w:tc>
        <w:tc>
          <w:tcPr>
            <w:tcW w:w="1440" w:type="dxa"/>
            <w:vAlign w:val="center"/>
          </w:tcPr>
          <w:p w14:paraId="7A986D17" w14:textId="28D01F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-4.56792</w:t>
            </w:r>
          </w:p>
        </w:tc>
        <w:tc>
          <w:tcPr>
            <w:tcW w:w="900" w:type="dxa"/>
            <w:vAlign w:val="center"/>
          </w:tcPr>
          <w:p w14:paraId="449DF228" w14:textId="1FF2AF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629CAE4" w14:textId="77777777" w:rsidTr="005C3A05">
        <w:trPr>
          <w:jc w:val="center"/>
        </w:trPr>
        <w:tc>
          <w:tcPr>
            <w:tcW w:w="625" w:type="dxa"/>
            <w:vAlign w:val="center"/>
          </w:tcPr>
          <w:p w14:paraId="47E6FA37" w14:textId="091FD8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326</w:t>
            </w:r>
          </w:p>
        </w:tc>
        <w:tc>
          <w:tcPr>
            <w:tcW w:w="3785" w:type="dxa"/>
            <w:vAlign w:val="center"/>
          </w:tcPr>
          <w:p w14:paraId="0319F8CF" w14:textId="7E3886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research introduces a novel detection framework for identifying Suspicious Software Components (SSC) in mobile applications, enhancing accuracy and </w:t>
            </w:r>
            <w:r w:rsidRPr="003362F1">
              <w:rPr>
                <w:rFonts w:asciiTheme="majorBidi" w:hAnsiTheme="majorBidi" w:cstheme="majorBidi"/>
                <w:color w:val="000000"/>
                <w:sz w:val="20"/>
                <w:szCs w:val="20"/>
              </w:rPr>
              <w:lastRenderedPageBreak/>
              <w:t>efficiency in cybersecurity. The primary objectives are to develop an advanced threat detection system with improved accuracy, reduce false positive rates, and ensure energy-efficient deployment in resource-constrained environments. The proposed method integrates static feature extraction with deep learning and machine learning (ML) models, leveraging Echo State Networks (ESN) for superior threat classification. Additionally, energy consumption analysis ensures feasibility for deployment in mobile environments. The methodology is validated using the CIC-MalMem-2022 dataset, demonstrating improved detection capabilities while maintaining low false positive rates. Experimental results show that the proposed ESN-based framework achieves an accuracy of 99.85% while maintaining superior energy efficiency. This work advances mobile security by offering a robust, scalable, and energy-efficient solution for malware detection.</w:t>
            </w:r>
          </w:p>
        </w:tc>
        <w:tc>
          <w:tcPr>
            <w:tcW w:w="1170" w:type="dxa"/>
            <w:vAlign w:val="center"/>
          </w:tcPr>
          <w:p w14:paraId="166AD519" w14:textId="43A222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Bharati Vidyapeeth's Institute of </w:t>
            </w:r>
            <w:r w:rsidRPr="003362F1">
              <w:rPr>
                <w:rFonts w:asciiTheme="majorBidi" w:hAnsiTheme="majorBidi" w:cstheme="majorBidi"/>
                <w:color w:val="000000"/>
                <w:sz w:val="20"/>
                <w:szCs w:val="20"/>
              </w:rPr>
              <w:lastRenderedPageBreak/>
              <w:t>Computer Applications and Management 2025.</w:t>
            </w:r>
          </w:p>
        </w:tc>
        <w:tc>
          <w:tcPr>
            <w:tcW w:w="2250" w:type="dxa"/>
            <w:vAlign w:val="center"/>
          </w:tcPr>
          <w:p w14:paraId="1B7DE6E5" w14:textId="5E9846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Echo state network; Energy consumption; Smart device; Static </w:t>
            </w:r>
            <w:r w:rsidRPr="003362F1">
              <w:rPr>
                <w:rFonts w:asciiTheme="majorBidi" w:hAnsiTheme="majorBidi" w:cstheme="majorBidi"/>
                <w:color w:val="000000"/>
                <w:sz w:val="20"/>
                <w:szCs w:val="20"/>
              </w:rPr>
              <w:lastRenderedPageBreak/>
              <w:t>analysis; Suspicious script codes</w:t>
            </w:r>
          </w:p>
        </w:tc>
        <w:tc>
          <w:tcPr>
            <w:tcW w:w="1440" w:type="dxa"/>
            <w:vAlign w:val="center"/>
          </w:tcPr>
          <w:p w14:paraId="480F9C42" w14:textId="44DD65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17.56558</w:t>
            </w:r>
          </w:p>
        </w:tc>
        <w:tc>
          <w:tcPr>
            <w:tcW w:w="1440" w:type="dxa"/>
            <w:vAlign w:val="center"/>
          </w:tcPr>
          <w:p w14:paraId="19EA6B3E" w14:textId="5359FD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-3.25247</w:t>
            </w:r>
          </w:p>
        </w:tc>
        <w:tc>
          <w:tcPr>
            <w:tcW w:w="900" w:type="dxa"/>
            <w:vAlign w:val="center"/>
          </w:tcPr>
          <w:p w14:paraId="5120E624" w14:textId="3C3F72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F366FFC" w14:textId="77777777" w:rsidTr="005C3A05">
        <w:trPr>
          <w:jc w:val="center"/>
        </w:trPr>
        <w:tc>
          <w:tcPr>
            <w:tcW w:w="625" w:type="dxa"/>
            <w:vAlign w:val="center"/>
          </w:tcPr>
          <w:p w14:paraId="3C598889" w14:textId="25AFCC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327</w:t>
            </w:r>
          </w:p>
        </w:tc>
        <w:tc>
          <w:tcPr>
            <w:tcW w:w="3785" w:type="dxa"/>
            <w:vAlign w:val="center"/>
          </w:tcPr>
          <w:p w14:paraId="51D7C569" w14:textId="598A03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developing countries, several key sectors, including education, finance, agriculture, and healthcare, mainly deliver their services via mobile app technology on handheld devices. These regions often face unique challenges such as limited cybersecurity infrastructure, lower digital literacy rates, and higher incidences of cyber threats targeting mobile platforms. Consequently, mobile app security has emerged as a paramount issue in developing countries, where the impact of security breaches can be more severe due to these vulnerabilities. In this paper, we performed a systematic literature review to identify studies on mobile app security in developing countries. We identified 25 primary studies and analysed the existing research directions taken, the different security concerns addressed, and the techniques used by researchers to highlight or address app security issues. Our main findings are: (1) the literature includes only a few studies on mobile app security in the context of developing countries (only 25 publications found); (2) among the different security concerns that researchers study, vulnerability detection appears to be the leading research topic; and (3) FinTech apps are revealed as the main target in the relevant literature. Overall, our work </w:t>
            </w:r>
            <w:r w:rsidRPr="003362F1">
              <w:rPr>
                <w:rFonts w:asciiTheme="majorBidi" w:hAnsiTheme="majorBidi" w:cstheme="majorBidi"/>
                <w:color w:val="000000"/>
                <w:sz w:val="20"/>
                <w:szCs w:val="20"/>
              </w:rPr>
              <w:lastRenderedPageBreak/>
              <w:t>highlights that there is largely room for developing further specialized techniques addressing mobile app security in the context of developing countries.</w:t>
            </w:r>
          </w:p>
        </w:tc>
        <w:tc>
          <w:tcPr>
            <w:tcW w:w="1170" w:type="dxa"/>
            <w:vAlign w:val="center"/>
          </w:tcPr>
          <w:p w14:paraId="5DBD3E96" w14:textId="3E1DC8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Science+Business Media, LLC, part of Springer Nature 2025.</w:t>
            </w:r>
          </w:p>
        </w:tc>
        <w:tc>
          <w:tcPr>
            <w:tcW w:w="2250" w:type="dxa"/>
            <w:vAlign w:val="center"/>
          </w:tcPr>
          <w:p w14:paraId="4016DA7B" w14:textId="12DE4F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Developing country; Literature review; Malware; Mobile application; Security issue; Vulnerability</w:t>
            </w:r>
          </w:p>
        </w:tc>
        <w:tc>
          <w:tcPr>
            <w:tcW w:w="1440" w:type="dxa"/>
            <w:vAlign w:val="center"/>
          </w:tcPr>
          <w:p w14:paraId="47C8804B" w14:textId="7C90A4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16.96335</w:t>
            </w:r>
          </w:p>
        </w:tc>
        <w:tc>
          <w:tcPr>
            <w:tcW w:w="1440" w:type="dxa"/>
            <w:vAlign w:val="center"/>
          </w:tcPr>
          <w:p w14:paraId="71EE8E64" w14:textId="3E5B9F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-4.52267</w:t>
            </w:r>
          </w:p>
        </w:tc>
        <w:tc>
          <w:tcPr>
            <w:tcW w:w="900" w:type="dxa"/>
            <w:vAlign w:val="center"/>
          </w:tcPr>
          <w:p w14:paraId="67D987AA" w14:textId="692257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9FE4F65" w14:textId="77777777" w:rsidTr="005C3A05">
        <w:trPr>
          <w:jc w:val="center"/>
        </w:trPr>
        <w:tc>
          <w:tcPr>
            <w:tcW w:w="625" w:type="dxa"/>
            <w:vAlign w:val="center"/>
          </w:tcPr>
          <w:p w14:paraId="0672C741" w14:textId="643AA9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328</w:t>
            </w:r>
          </w:p>
        </w:tc>
        <w:tc>
          <w:tcPr>
            <w:tcW w:w="3785" w:type="dxa"/>
            <w:vAlign w:val="center"/>
          </w:tcPr>
          <w:p w14:paraId="7C52BEA2" w14:textId="1EB241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Drones, also referred to as Unmanned Aerial Vehicles (UAVs), are becoming popular today due to their uses in different fields and recent technological advancements which provide easy control of UAVs via mobile apps. However, UAVs may contain vulnerabilities or software bugs that cause serious safety and security concerns. For example, the communication protocol used by the UAV may contain authentication and authorization vulnerabilities, which may be exploited by attackers to gain remote access over the UAV. Drones must therefore undergo extensive testing before being released or deployed to identify and fix any software bugs or security vulnerabilities. Fuzzing is one commonly used technique for finding bugs and vulnerabilities in software programs and protocols. This article reviews various approaches where fuzzing is applied to detect bugs and vulnerabilities in UAVs. Our goal is to assess the current state-of-the-art fuzzing approaches for UAVs, which are yet to be explored in the literature. We identified open challenges that call for further research to improve the current state-of-the-art.</w:t>
            </w:r>
          </w:p>
        </w:tc>
        <w:tc>
          <w:tcPr>
            <w:tcW w:w="1170" w:type="dxa"/>
            <w:vAlign w:val="center"/>
          </w:tcPr>
          <w:p w14:paraId="0D684BA2" w14:textId="179049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Elsevier Ltd</w:t>
            </w:r>
          </w:p>
        </w:tc>
        <w:tc>
          <w:tcPr>
            <w:tcW w:w="2250" w:type="dxa"/>
            <w:vAlign w:val="center"/>
          </w:tcPr>
          <w:p w14:paraId="752A4636" w14:textId="75A813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Anomaly detection; Drone; Fuzzing; MAVLink protocol</w:t>
            </w:r>
          </w:p>
        </w:tc>
        <w:tc>
          <w:tcPr>
            <w:tcW w:w="1440" w:type="dxa"/>
            <w:vAlign w:val="center"/>
          </w:tcPr>
          <w:p w14:paraId="71D486F1" w14:textId="541252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17.55233</w:t>
            </w:r>
          </w:p>
        </w:tc>
        <w:tc>
          <w:tcPr>
            <w:tcW w:w="1440" w:type="dxa"/>
            <w:vAlign w:val="center"/>
          </w:tcPr>
          <w:p w14:paraId="0149B92D" w14:textId="5C02E3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-4.23789</w:t>
            </w:r>
          </w:p>
        </w:tc>
        <w:tc>
          <w:tcPr>
            <w:tcW w:w="900" w:type="dxa"/>
            <w:vAlign w:val="center"/>
          </w:tcPr>
          <w:p w14:paraId="04519CF0" w14:textId="658CD0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7B153F6" w14:textId="77777777" w:rsidTr="005C3A05">
        <w:trPr>
          <w:jc w:val="center"/>
        </w:trPr>
        <w:tc>
          <w:tcPr>
            <w:tcW w:w="625" w:type="dxa"/>
            <w:vAlign w:val="center"/>
          </w:tcPr>
          <w:p w14:paraId="3C38C179" w14:textId="398C65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329</w:t>
            </w:r>
          </w:p>
        </w:tc>
        <w:tc>
          <w:tcPr>
            <w:tcW w:w="3785" w:type="dxa"/>
            <w:vAlign w:val="center"/>
          </w:tcPr>
          <w:p w14:paraId="68630922" w14:textId="379890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Cybersecurity faces significant challenges from malicious attacks, malware, and ransomware variants, posing serious threats to computer systems, infrastructure, data centers, web and mobile applications across diverse sectors. Conventional anti-ransomware systems struggle to keep pace with evolving sophisticated threats. Therefore, advanced methodologies, including both traditional and artificial intelligence based approaches, are becoming increasingly crucial in developing innovative ransomware countermeasures. This study presents a novel hybrid detection framework for ransomware, combining entropy and frequency analysis with various machine learning algorithms, including Multi-Layer Perceptron MLP, Decision Trees DT, Random Forests RF, K-Nearest Neighbor KNN, and Logistic Regression LR. We evaluate the classification performance of these models using a specialized ransomware dataset. Our </w:t>
            </w:r>
            <w:r w:rsidRPr="003362F1">
              <w:rPr>
                <w:rFonts w:asciiTheme="majorBidi" w:hAnsiTheme="majorBidi" w:cstheme="majorBidi"/>
                <w:color w:val="000000"/>
                <w:sz w:val="20"/>
                <w:szCs w:val="20"/>
              </w:rPr>
              <w:lastRenderedPageBreak/>
              <w:t>approach also incorporates data augmentation techniques to enhance the detection capabilities, generating synthetic data based on the original ransomware samples. Our experiments demonstrate that the DT and RF classifiers significantly outperform other methods in terms of accuracy, F1-score, and precision. Specifically, the DT classifier achieved an accuracy of 98.89%, an F1-score of 98.81%, and a precision of 98.90%, while the RF classifier achieved an accuracy of 98.78%, an F1-score of 98.23%, and a precision of 98.99%. The integration of data augmentation further boosted the model’s performance, resulting in substantial improvements across all metrics.</w:t>
            </w:r>
          </w:p>
        </w:tc>
        <w:tc>
          <w:tcPr>
            <w:tcW w:w="1170" w:type="dxa"/>
            <w:vAlign w:val="center"/>
          </w:tcPr>
          <w:p w14:paraId="3A6256D0" w14:textId="1559F4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IOP Publishing Ltd. All rights, including for text and data mining, AI training, and similar technologies, are reserved.</w:t>
            </w:r>
          </w:p>
        </w:tc>
        <w:tc>
          <w:tcPr>
            <w:tcW w:w="2250" w:type="dxa"/>
            <w:vAlign w:val="center"/>
          </w:tcPr>
          <w:p w14:paraId="69A92DE5" w14:textId="4BF1F6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augmentation for malware detection; entropy and frequency analysis; machine learning in cybersecurity; malware detection; ransomware detection</w:t>
            </w:r>
          </w:p>
        </w:tc>
        <w:tc>
          <w:tcPr>
            <w:tcW w:w="1440" w:type="dxa"/>
            <w:vAlign w:val="center"/>
          </w:tcPr>
          <w:p w14:paraId="1A529D35" w14:textId="5DEC83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16.43143</w:t>
            </w:r>
          </w:p>
        </w:tc>
        <w:tc>
          <w:tcPr>
            <w:tcW w:w="1440" w:type="dxa"/>
            <w:vAlign w:val="center"/>
          </w:tcPr>
          <w:p w14:paraId="6E65CD1F" w14:textId="75CED1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-3.3313</w:t>
            </w:r>
          </w:p>
        </w:tc>
        <w:tc>
          <w:tcPr>
            <w:tcW w:w="900" w:type="dxa"/>
            <w:vAlign w:val="center"/>
          </w:tcPr>
          <w:p w14:paraId="527B1A6B" w14:textId="662CFB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DAFA0E8" w14:textId="77777777" w:rsidTr="005C3A05">
        <w:trPr>
          <w:jc w:val="center"/>
        </w:trPr>
        <w:tc>
          <w:tcPr>
            <w:tcW w:w="625" w:type="dxa"/>
            <w:vAlign w:val="center"/>
          </w:tcPr>
          <w:p w14:paraId="48EEDD15" w14:textId="5A1FEC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330</w:t>
            </w:r>
          </w:p>
        </w:tc>
        <w:tc>
          <w:tcPr>
            <w:tcW w:w="3785" w:type="dxa"/>
            <w:vAlign w:val="center"/>
          </w:tcPr>
          <w:p w14:paraId="0EA44ADE" w14:textId="72DDB9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widespread adoption of smartphones over the past decade, mobile applications have become a primary target for malicious attacks, usually in the form of malware. Recent studies have leveraged artificial intelligence (AI) techniques for malware detection and classification. However, applying such approaches, particularly deep learning (DL) techniques, to mobile malware detection poses significant challenges. These challenges arise from the difficulty of collecting large quantities of mobile malware samples and the inherent class imbalance in the collected datasets. To tackle these issues and enhance the performance of machine learning (ML) and DL detection models, we propose novel detection models based on a generative adversarial network (GAN). Furthermore, our approach not only employs a conditional tabular GAN (CTGAN) for data augmentation to explore the impact of augmentation but also identifies the optimal multiplication factor for achieving the best results. The evaluation results demonstrate that the proposed data augmentation approach significantly improves the performance of mobile malware detection models, especially those based on DL. We have notably figured out that doubling the original dataset is sufficient to enhance the performance of ML models, whereas DL models require additional data to achieve optimal results. Hence, our proposed mechanism is an effective solution for improving mobile malware detection.</w:t>
            </w:r>
          </w:p>
        </w:tc>
        <w:tc>
          <w:tcPr>
            <w:tcW w:w="1170" w:type="dxa"/>
            <w:vAlign w:val="center"/>
          </w:tcPr>
          <w:p w14:paraId="4FD8F120" w14:textId="3709B7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50A74798" w14:textId="1C85E5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augmentation; deep learning (DL); explainable artificial intelligence (XAI); generative adversarial networks (GAN); machine learning (ML); Malware classification</w:t>
            </w:r>
          </w:p>
        </w:tc>
        <w:tc>
          <w:tcPr>
            <w:tcW w:w="1440" w:type="dxa"/>
            <w:vAlign w:val="center"/>
          </w:tcPr>
          <w:p w14:paraId="3C726C6F" w14:textId="557342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17.88172</w:t>
            </w:r>
          </w:p>
        </w:tc>
        <w:tc>
          <w:tcPr>
            <w:tcW w:w="1440" w:type="dxa"/>
            <w:vAlign w:val="center"/>
          </w:tcPr>
          <w:p w14:paraId="0CB6AC7A" w14:textId="1A3F8E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-3.99327</w:t>
            </w:r>
          </w:p>
        </w:tc>
        <w:tc>
          <w:tcPr>
            <w:tcW w:w="900" w:type="dxa"/>
            <w:vAlign w:val="center"/>
          </w:tcPr>
          <w:p w14:paraId="5703891A" w14:textId="66B527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00A751C" w14:textId="77777777" w:rsidTr="005C3A05">
        <w:trPr>
          <w:jc w:val="center"/>
        </w:trPr>
        <w:tc>
          <w:tcPr>
            <w:tcW w:w="625" w:type="dxa"/>
            <w:vAlign w:val="center"/>
          </w:tcPr>
          <w:p w14:paraId="15BCC4CB" w14:textId="15CB1D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331</w:t>
            </w:r>
          </w:p>
        </w:tc>
        <w:tc>
          <w:tcPr>
            <w:tcW w:w="3785" w:type="dxa"/>
            <w:vAlign w:val="center"/>
          </w:tcPr>
          <w:p w14:paraId="05D6516D" w14:textId="3F1D4F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Smartphones enjoy high adoption rates around the globe. Rarely more than an arm’s </w:t>
            </w:r>
            <w:r w:rsidRPr="003362F1">
              <w:rPr>
                <w:rFonts w:asciiTheme="majorBidi" w:hAnsiTheme="majorBidi" w:cstheme="majorBidi"/>
                <w:color w:val="000000"/>
                <w:sz w:val="20"/>
                <w:szCs w:val="20"/>
              </w:rPr>
              <w:lastRenderedPageBreak/>
              <w:t>length away, these sensor-rich devices can easily be repurposed to collect rich and extensive records of their users’ behaviors (e.g., location, communication, media consumption), posing serious threats to individual privacy. Here we examine the extent to which individuals’ Big Five personality dimensions can be predicted on the basis of six different classes of behavioral information collected via sensor and log data harvested from smartphones. Taking a machine-learning approach, we predict personality at broad domain (rmedian = 0.37) and narrow facet levels (rmedian = 0.40) based on behavioral data collected from 624 volunteers over 30 consecutive days (25,347,089 logging events). Our cross-validated results reveal that specific patterns in behaviors in the domains of 1) communication and social behavior, 2) music consumption, 3) app usage, 4) mobility, 5) overall phone activity, and 6) day- and night-time activity are distinctively predictive of the Big Five personality traits. The accuracy of these predictions is similar to that found for predictions based on digital footprints from social media platforms and demonstrates the possibility of obtaining information about individuals’ private traits from behavioral patterns passively collected from their smartphones. Overall, our results point to both the benefits (e.g., in research settings) and dangers (e.g., privacy implications, psychological targeting) presented by the widespread collection and modeling of behavioral data obtained from smartphones.</w:t>
            </w:r>
          </w:p>
        </w:tc>
        <w:tc>
          <w:tcPr>
            <w:tcW w:w="1170" w:type="dxa"/>
            <w:vAlign w:val="center"/>
          </w:tcPr>
          <w:p w14:paraId="09FE867C" w14:textId="0ABF3D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2020 National </w:t>
            </w:r>
            <w:r w:rsidRPr="003362F1">
              <w:rPr>
                <w:rFonts w:asciiTheme="majorBidi" w:hAnsiTheme="majorBidi" w:cstheme="majorBidi"/>
                <w:color w:val="000000"/>
                <w:sz w:val="20"/>
                <w:szCs w:val="20"/>
              </w:rPr>
              <w:lastRenderedPageBreak/>
              <w:t>Academy of Sciences. All rights reserved.</w:t>
            </w:r>
          </w:p>
        </w:tc>
        <w:tc>
          <w:tcPr>
            <w:tcW w:w="2250" w:type="dxa"/>
            <w:vAlign w:val="center"/>
          </w:tcPr>
          <w:p w14:paraId="047A0C41" w14:textId="57D32E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Behavior; Machine learning; Mobile </w:t>
            </w:r>
            <w:r w:rsidRPr="003362F1">
              <w:rPr>
                <w:rFonts w:asciiTheme="majorBidi" w:hAnsiTheme="majorBidi" w:cstheme="majorBidi"/>
                <w:color w:val="000000"/>
                <w:sz w:val="20"/>
                <w:szCs w:val="20"/>
              </w:rPr>
              <w:lastRenderedPageBreak/>
              <w:t>sensing; Personality; Privacy</w:t>
            </w:r>
          </w:p>
        </w:tc>
        <w:tc>
          <w:tcPr>
            <w:tcW w:w="1440" w:type="dxa"/>
            <w:vAlign w:val="center"/>
          </w:tcPr>
          <w:p w14:paraId="5934DED9" w14:textId="41D6A0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16.96046</w:t>
            </w:r>
          </w:p>
        </w:tc>
        <w:tc>
          <w:tcPr>
            <w:tcW w:w="1440" w:type="dxa"/>
            <w:vAlign w:val="center"/>
          </w:tcPr>
          <w:p w14:paraId="5C55FE60" w14:textId="134B7C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-4.40442</w:t>
            </w:r>
          </w:p>
        </w:tc>
        <w:tc>
          <w:tcPr>
            <w:tcW w:w="900" w:type="dxa"/>
            <w:vAlign w:val="center"/>
          </w:tcPr>
          <w:p w14:paraId="6A0C9704" w14:textId="4EA759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3854D5D7" w14:textId="77777777" w:rsidTr="005C3A05">
        <w:trPr>
          <w:jc w:val="center"/>
        </w:trPr>
        <w:tc>
          <w:tcPr>
            <w:tcW w:w="625" w:type="dxa"/>
            <w:vAlign w:val="center"/>
          </w:tcPr>
          <w:p w14:paraId="2C3B61EE" w14:textId="2C3D72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332</w:t>
            </w:r>
          </w:p>
        </w:tc>
        <w:tc>
          <w:tcPr>
            <w:tcW w:w="3785" w:type="dxa"/>
            <w:vAlign w:val="center"/>
          </w:tcPr>
          <w:p w14:paraId="7D28A81F" w14:textId="628465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Security plays an important role in today's virtual world. Cybersecurity software has been widely used by the development of portable virtual environments. Smartphones occur in an important part of our lives. Daily routines are performed over mobile phones, especially after the COVID-19 pandemic process. Due to its ease of use, compulsory or optional mobile phone use also brought about many security concerns. Mobile security software is used for different purposes such as virus removal and protection of personal information according to user preferences. In the field of natural language processing, user preferences can now be analyzed on the basis of machine learning methods with sentiment analysis. In this paper, the </w:t>
            </w:r>
            <w:r w:rsidRPr="003362F1">
              <w:rPr>
                <w:rFonts w:asciiTheme="majorBidi" w:hAnsiTheme="majorBidi" w:cstheme="majorBidi"/>
                <w:color w:val="000000"/>
                <w:sz w:val="20"/>
                <w:szCs w:val="20"/>
              </w:rPr>
              <w:lastRenderedPageBreak/>
              <w:t>preference reasons for mobile security software have been analysed with machine learning methods based on user comments and sentiment analysis. In the study, all user comments have been classified into 10 main categories and the user preferences of mobile security programs have been analysed.</w:t>
            </w:r>
          </w:p>
        </w:tc>
        <w:tc>
          <w:tcPr>
            <w:tcW w:w="1170" w:type="dxa"/>
            <w:vAlign w:val="center"/>
          </w:tcPr>
          <w:p w14:paraId="1BC6B1BD" w14:textId="65A3FC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Slovene Society Informatika. All rights reserved.</w:t>
            </w:r>
          </w:p>
        </w:tc>
        <w:tc>
          <w:tcPr>
            <w:tcW w:w="2250" w:type="dxa"/>
            <w:vAlign w:val="center"/>
          </w:tcPr>
          <w:p w14:paraId="309D5888" w14:textId="5BA46B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Classification; Machine learning; Mobile application; Security</w:t>
            </w:r>
          </w:p>
        </w:tc>
        <w:tc>
          <w:tcPr>
            <w:tcW w:w="1440" w:type="dxa"/>
            <w:vAlign w:val="center"/>
          </w:tcPr>
          <w:p w14:paraId="1F5A2E14" w14:textId="61D9C7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17.28491</w:t>
            </w:r>
          </w:p>
        </w:tc>
        <w:tc>
          <w:tcPr>
            <w:tcW w:w="1440" w:type="dxa"/>
            <w:vAlign w:val="center"/>
          </w:tcPr>
          <w:p w14:paraId="61A6727B" w14:textId="51FCC1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-5.00709</w:t>
            </w:r>
          </w:p>
        </w:tc>
        <w:tc>
          <w:tcPr>
            <w:tcW w:w="900" w:type="dxa"/>
            <w:vAlign w:val="center"/>
          </w:tcPr>
          <w:p w14:paraId="4982C1E2" w14:textId="052E51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A33CD90" w14:textId="77777777" w:rsidTr="005C3A05">
        <w:trPr>
          <w:jc w:val="center"/>
        </w:trPr>
        <w:tc>
          <w:tcPr>
            <w:tcW w:w="625" w:type="dxa"/>
            <w:vAlign w:val="center"/>
          </w:tcPr>
          <w:p w14:paraId="299C71AC" w14:textId="4C6142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333</w:t>
            </w:r>
          </w:p>
        </w:tc>
        <w:tc>
          <w:tcPr>
            <w:tcW w:w="3785" w:type="dxa"/>
            <w:vAlign w:val="center"/>
          </w:tcPr>
          <w:p w14:paraId="71C1A1C8" w14:textId="0C49BC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recent years, with the rapid development of mobile Internet and 5G technology, great changes have been brought to our lives, and human beings have stepped into the era of big data. These new features and techniques in 5G support many different types of mobile applications for users, which makes network security extremely challenging. Among them, more and more applications involve users' private data, such as location information, financial information, and biological information. In order to prevent users' privacy disclosure, most applications choose to use private protocols. However, such private protocols also provide a means for malware and malicious applications to steal users' privacy and confidential data. From a more secure point of view, we need to provide a way for users to know how many private protocols are running on their mobile phones and distinguish which are authorized applications and which are not. Therefore, the analysis and identification of private protocols have become a hot topic in current research. How to extract the characteristics of network protocol effectively and identify the private protocol accurately becomes the most important part of this research. In this paper, we combine genetic algorithm and association rule algorithm and then propose a set of feature extraction algorithm and protocol recognition algorithm for unknown protocols. The experimental analysis based on the actual data shows that these methods can effectively solve the problems of feature extraction and recognition for unknown protocols and can greatly improve the accuracy of private protocol recognition.</w:t>
            </w:r>
          </w:p>
        </w:tc>
        <w:tc>
          <w:tcPr>
            <w:tcW w:w="1170" w:type="dxa"/>
            <w:vAlign w:val="center"/>
          </w:tcPr>
          <w:p w14:paraId="2C686EBE" w14:textId="5F14D1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Jiantao Shi et al.</w:t>
            </w:r>
          </w:p>
        </w:tc>
        <w:tc>
          <w:tcPr>
            <w:tcW w:w="2250" w:type="dxa"/>
            <w:vAlign w:val="center"/>
          </w:tcPr>
          <w:p w14:paraId="3D6D36E1"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1DF36FF" w14:textId="7AD376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17.4017</w:t>
            </w:r>
          </w:p>
        </w:tc>
        <w:tc>
          <w:tcPr>
            <w:tcW w:w="1440" w:type="dxa"/>
            <w:vAlign w:val="center"/>
          </w:tcPr>
          <w:p w14:paraId="0B4DA5A3" w14:textId="6895C5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-3.63131</w:t>
            </w:r>
          </w:p>
        </w:tc>
        <w:tc>
          <w:tcPr>
            <w:tcW w:w="900" w:type="dxa"/>
            <w:vAlign w:val="center"/>
          </w:tcPr>
          <w:p w14:paraId="3CD81F41" w14:textId="5CEE89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78E58205" w14:textId="77777777" w:rsidTr="005C3A05">
        <w:trPr>
          <w:jc w:val="center"/>
        </w:trPr>
        <w:tc>
          <w:tcPr>
            <w:tcW w:w="625" w:type="dxa"/>
            <w:vAlign w:val="center"/>
          </w:tcPr>
          <w:p w14:paraId="4061FC0F" w14:textId="4A376A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334</w:t>
            </w:r>
          </w:p>
        </w:tc>
        <w:tc>
          <w:tcPr>
            <w:tcW w:w="3785" w:type="dxa"/>
            <w:vAlign w:val="center"/>
          </w:tcPr>
          <w:p w14:paraId="0A0F90C3" w14:textId="03C9DF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Android is the most widely used mobile operating system (OS). A large number of third-party Android application (app) markets have emerged. The absence of third-party market regulation has prompted research institutions to propose different malware detection techniques. However, due to improvements of malware itself and </w:t>
            </w:r>
            <w:r w:rsidRPr="003362F1">
              <w:rPr>
                <w:rFonts w:asciiTheme="majorBidi" w:hAnsiTheme="majorBidi" w:cstheme="majorBidi"/>
                <w:color w:val="000000"/>
                <w:sz w:val="20"/>
                <w:szCs w:val="20"/>
              </w:rPr>
              <w:lastRenderedPageBreak/>
              <w:t>Android system, it is difficult to design a detection method that can efficiently and effectively detect malicious apps for a long time. Meanwhile, adopting more features will increase the complexity of the model and the computational cost of the system. Permissions play a vital role in the security of the Android apps. Term Frequency—Inverse Document Frequency (TF-IDF) is used to assess the importance of a word for a file set in a corpus. The static analysis method does not need to run the app. It can efficiently and accurately extract the permissions from an app. Based on this cognition and perspective, in this paper, a new static detection method based on TF-IDF and Machine Learning is proposed. The system permissions are extracted in Android application package’s (Apk’s) manifest file. TF-IDF algorithm is used to calculate the permission value (PV) of each permission and the sensitivity value of apk (SVOA) of each app. The SVOA and the number of the used permissions are learned and tested by machine learning. 6070 benign apps and 9419 malware are used to evaluate the proposed approach. The experiment results show that only use dangerous permissions or the number of used permissions can’t accurately distinguish whether an app is malicious or benign. For malware detection, the proposed approach achieve up to 99.5% accuracy and the learning and training time only needs 0.05s. For malware families detection, the accuracy is 99.6%. The results indicate that the method for unknown/new sample’s detection accuracy is 92.71%. Compared against other state-of-the-art approaches, the proposed approach is more effective by detecting malware and malware families.</w:t>
            </w:r>
          </w:p>
        </w:tc>
        <w:tc>
          <w:tcPr>
            <w:tcW w:w="1170" w:type="dxa"/>
            <w:vAlign w:val="center"/>
          </w:tcPr>
          <w:p w14:paraId="12313CFE" w14:textId="3CAE51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2020 Yuan et al. This is an open access article distributed under the terms of </w:t>
            </w:r>
            <w:r w:rsidRPr="003362F1">
              <w:rPr>
                <w:rFonts w:asciiTheme="majorBidi" w:hAnsiTheme="majorBidi" w:cstheme="majorBidi"/>
                <w:color w:val="000000"/>
                <w:sz w:val="20"/>
                <w:szCs w:val="20"/>
              </w:rPr>
              <w:lastRenderedPageBreak/>
              <w:t>the Creative Commons Attribution License, which permits unrestricted use, distribution, and reproduction in any medium, provided the original author and source are credited.</w:t>
            </w:r>
          </w:p>
        </w:tc>
        <w:tc>
          <w:tcPr>
            <w:tcW w:w="2250" w:type="dxa"/>
            <w:vAlign w:val="center"/>
          </w:tcPr>
          <w:p w14:paraId="05FD9FF0"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DED6E7C" w14:textId="1D690F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17.21401</w:t>
            </w:r>
          </w:p>
        </w:tc>
        <w:tc>
          <w:tcPr>
            <w:tcW w:w="1440" w:type="dxa"/>
            <w:vAlign w:val="center"/>
          </w:tcPr>
          <w:p w14:paraId="48B48302" w14:textId="54CD25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-5.58884</w:t>
            </w:r>
          </w:p>
        </w:tc>
        <w:tc>
          <w:tcPr>
            <w:tcW w:w="900" w:type="dxa"/>
            <w:vAlign w:val="center"/>
          </w:tcPr>
          <w:p w14:paraId="5012B639" w14:textId="460E16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3BE760B" w14:textId="77777777" w:rsidTr="005C3A05">
        <w:trPr>
          <w:jc w:val="center"/>
        </w:trPr>
        <w:tc>
          <w:tcPr>
            <w:tcW w:w="625" w:type="dxa"/>
            <w:vAlign w:val="center"/>
          </w:tcPr>
          <w:p w14:paraId="17B9E770" w14:textId="4B05C3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335</w:t>
            </w:r>
          </w:p>
        </w:tc>
        <w:tc>
          <w:tcPr>
            <w:tcW w:w="3785" w:type="dxa"/>
            <w:vAlign w:val="center"/>
          </w:tcPr>
          <w:p w14:paraId="51F083A3" w14:textId="729FFD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Over the last few years, there has been an almost exponential increase in the number of mobile applications that deal with sensitive data, such as applications for e-commerce or health. When dealing with sensitive data, classical authentication solutions based on username-password pairs are not enough, and multi-factor authentication solutions that combine two or more authentication factors of different categories are required instead. Even if several solutions are currently used, their security analyses have been performed informally or semiformally at best, and </w:t>
            </w:r>
            <w:r w:rsidRPr="003362F1">
              <w:rPr>
                <w:rFonts w:asciiTheme="majorBidi" w:hAnsiTheme="majorBidi" w:cstheme="majorBidi"/>
                <w:color w:val="000000"/>
                <w:sz w:val="20"/>
                <w:szCs w:val="20"/>
              </w:rPr>
              <w:lastRenderedPageBreak/>
              <w:t>without a reference model and a precise definition of the multi-factor authentication property. This makes a comparison among the different solutions both complex and potentially misleading. In this article, we first present the design of two reference models for native applications based on the requirements of two real-world use-case scenarios. Common features between them are the use of one-time password approaches and the support of a single sign-on experience. Then, we provide a formal specification of our threat model and the security goals, and discuss the automated security analysis that we performed. Our formal analysis validates the security goals of the two reference models we propose and provides an important building block for the formal analysis of different multi-factor authentication solutions.</w:t>
            </w:r>
          </w:p>
        </w:tc>
        <w:tc>
          <w:tcPr>
            <w:tcW w:w="1170" w:type="dxa"/>
            <w:vAlign w:val="center"/>
          </w:tcPr>
          <w:p w14:paraId="12F6D6CA" w14:textId="066D6C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ACM.</w:t>
            </w:r>
          </w:p>
        </w:tc>
        <w:tc>
          <w:tcPr>
            <w:tcW w:w="2250" w:type="dxa"/>
            <w:vAlign w:val="center"/>
          </w:tcPr>
          <w:p w14:paraId="229ABD4E" w14:textId="4DC7C4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eID card; OAuth; OpenID Connect; SATMC</w:t>
            </w:r>
          </w:p>
        </w:tc>
        <w:tc>
          <w:tcPr>
            <w:tcW w:w="1440" w:type="dxa"/>
            <w:vAlign w:val="center"/>
          </w:tcPr>
          <w:p w14:paraId="255D1C79" w14:textId="629431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17.80081</w:t>
            </w:r>
          </w:p>
        </w:tc>
        <w:tc>
          <w:tcPr>
            <w:tcW w:w="1440" w:type="dxa"/>
            <w:vAlign w:val="center"/>
          </w:tcPr>
          <w:p w14:paraId="001A1E36" w14:textId="5D1583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-2.63668</w:t>
            </w:r>
          </w:p>
        </w:tc>
        <w:tc>
          <w:tcPr>
            <w:tcW w:w="900" w:type="dxa"/>
            <w:vAlign w:val="center"/>
          </w:tcPr>
          <w:p w14:paraId="05059F57" w14:textId="258573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5CD942FD" w14:textId="77777777" w:rsidTr="005C3A05">
        <w:trPr>
          <w:jc w:val="center"/>
        </w:trPr>
        <w:tc>
          <w:tcPr>
            <w:tcW w:w="625" w:type="dxa"/>
            <w:vAlign w:val="center"/>
          </w:tcPr>
          <w:p w14:paraId="7CC35700" w14:textId="37308B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336</w:t>
            </w:r>
          </w:p>
        </w:tc>
        <w:tc>
          <w:tcPr>
            <w:tcW w:w="3785" w:type="dxa"/>
            <w:vAlign w:val="center"/>
          </w:tcPr>
          <w:p w14:paraId="6CED8E3D" w14:textId="7EC1B4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transport layer security (TLS) protocol is widely adopted by apps as well as malware. With the geometric growth of TLS traffic, accurate and efficient detection of malicious TLS flows is becoming an imperative. However, current studies focus on either detection accuracy or detection efficiency, and few studies take into account both indicators. In this paper, we propose a two-layer detection framework composed of a filtering model (FM) and a malware family classification model (MFCM). In the first layer, a new set of TLS handshake features is presented to train the FM, which is devised to filter out a majority of benign TLS flows. For identifying malware families, both TLS handshake features and statistical features are applied to construct the MFCM in the second layer. Comprehensive experiments are conducted to substantiate the high accuracy and efficiency of the proposed two-layer framework. A total of 96.32% of benign TLS flows can be filtered out by the FM with few malicious TLS flows being discarded provided the threshold of the FM is set to 0.01. Moreover, a multiclassifier is selected to construct the MFCM to provide better performance than a set of binary classifiers under the same feature set. In addition, when the ratio of benign and malicious TLS flows is set to 10:1, the detection efficiency of the two-layer framework is 188% faster than that of the </w:t>
            </w:r>
            <w:r w:rsidRPr="003362F1">
              <w:rPr>
                <w:rFonts w:asciiTheme="majorBidi" w:hAnsiTheme="majorBidi" w:cstheme="majorBidi"/>
                <w:color w:val="000000"/>
                <w:sz w:val="20"/>
                <w:szCs w:val="20"/>
              </w:rPr>
              <w:lastRenderedPageBreak/>
              <w:t>single-layer framework, while the average detection accuracy reaches 99.45%.</w:t>
            </w:r>
          </w:p>
        </w:tc>
        <w:tc>
          <w:tcPr>
            <w:tcW w:w="1170" w:type="dxa"/>
            <w:vAlign w:val="center"/>
          </w:tcPr>
          <w:p w14:paraId="7076A215" w14:textId="2EEBA1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Zheng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1234FD70"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5EB6444" w14:textId="6A46EB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17.04611</w:t>
            </w:r>
          </w:p>
        </w:tc>
        <w:tc>
          <w:tcPr>
            <w:tcW w:w="1440" w:type="dxa"/>
            <w:vAlign w:val="center"/>
          </w:tcPr>
          <w:p w14:paraId="02724F7C" w14:textId="1D7221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-4.0744</w:t>
            </w:r>
          </w:p>
        </w:tc>
        <w:tc>
          <w:tcPr>
            <w:tcW w:w="900" w:type="dxa"/>
            <w:vAlign w:val="center"/>
          </w:tcPr>
          <w:p w14:paraId="76600629" w14:textId="0BADBF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3971B16" w14:textId="77777777" w:rsidTr="005C3A05">
        <w:trPr>
          <w:jc w:val="center"/>
        </w:trPr>
        <w:tc>
          <w:tcPr>
            <w:tcW w:w="625" w:type="dxa"/>
            <w:vAlign w:val="center"/>
          </w:tcPr>
          <w:p w14:paraId="15EBCAA4" w14:textId="5C63BA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337</w:t>
            </w:r>
          </w:p>
        </w:tc>
        <w:tc>
          <w:tcPr>
            <w:tcW w:w="3785" w:type="dxa"/>
            <w:vAlign w:val="center"/>
          </w:tcPr>
          <w:p w14:paraId="11C9AA2E" w14:textId="68494C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Cloud based Web URL phishing is a crucial threat in the cyber world a decade before and even till now. An enormous web server instance is created in the cloud platform and hosted online. Phishing is an act of impersonating to achieve sensitive information from the intended recipient by deceiving them. The users access information through various mediums such as websites, emails, mobile applications, SMS, and social media. Phishing is demonstrated using a malicious URL that the attacker replicates from the original website and sends it to the target or by using a mail that injects malware in the target’s computer to obtain sensitive information. Malicious URL is detected using machine learning techniques that efficiently identifies a malicious website or a new website. Random Forest's anti-phishing classifier has outperformed to accomplish a genuine positive rate as 98.42% and false positive rate as 1.58% compared to all other ML classifiers.</w:t>
            </w:r>
          </w:p>
        </w:tc>
        <w:tc>
          <w:tcPr>
            <w:tcW w:w="1170" w:type="dxa"/>
            <w:vAlign w:val="center"/>
          </w:tcPr>
          <w:p w14:paraId="00926DD2" w14:textId="20A4E0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Alpha Publishers.</w:t>
            </w:r>
          </w:p>
        </w:tc>
        <w:tc>
          <w:tcPr>
            <w:tcW w:w="2250" w:type="dxa"/>
            <w:vAlign w:val="center"/>
          </w:tcPr>
          <w:p w14:paraId="0C8BD33B" w14:textId="03D3E5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Attacks; Classification; Cloud; Machine learning; Phishing; URL Phishing</w:t>
            </w:r>
          </w:p>
        </w:tc>
        <w:tc>
          <w:tcPr>
            <w:tcW w:w="1440" w:type="dxa"/>
            <w:vAlign w:val="center"/>
          </w:tcPr>
          <w:p w14:paraId="6B332BEA" w14:textId="3DC739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15.95366</w:t>
            </w:r>
          </w:p>
        </w:tc>
        <w:tc>
          <w:tcPr>
            <w:tcW w:w="1440" w:type="dxa"/>
            <w:vAlign w:val="center"/>
          </w:tcPr>
          <w:p w14:paraId="25289F2A" w14:textId="3E89F9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-2.79989</w:t>
            </w:r>
          </w:p>
        </w:tc>
        <w:tc>
          <w:tcPr>
            <w:tcW w:w="900" w:type="dxa"/>
            <w:vAlign w:val="center"/>
          </w:tcPr>
          <w:p w14:paraId="226EE6C0" w14:textId="238F30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F78E010" w14:textId="77777777" w:rsidTr="005C3A05">
        <w:trPr>
          <w:jc w:val="center"/>
        </w:trPr>
        <w:tc>
          <w:tcPr>
            <w:tcW w:w="625" w:type="dxa"/>
            <w:vAlign w:val="center"/>
          </w:tcPr>
          <w:p w14:paraId="26F6CB79" w14:textId="78E4C8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338</w:t>
            </w:r>
          </w:p>
        </w:tc>
        <w:tc>
          <w:tcPr>
            <w:tcW w:w="3785" w:type="dxa"/>
            <w:vAlign w:val="center"/>
          </w:tcPr>
          <w:p w14:paraId="64E8A870" w14:textId="5F1882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rapid growth of Android applications has led to an increase in security threats, while traditional detection methods struggle to combat advanced malware, such as polymorphic and metamorphic variants. To address these challenges, this study introduces a hybrid deep learning model (DBN-GRU) that integrates Deep Belief Networks (DBN) for static analysis and Gated Recurrent Units (GRU) for dynamic behavior modeling to enhance malware detection accuracy and efficiency. The model extracts static features (permissions, API calls, intent filters) and dynamic features (system calls, network activity, inter-process communication) from Android APKs, enabling a comprehensive analysis of application behavior.The proposed model was trained and tested on the Drebin dataset, which includes 129,013 applications (5,560 malware and 123,453 benign).Performance evaluation against NMLA-AMDCEF, MalVulDroid, and LinRegDroid demonstrated that DBN-GRU achieved 98.7% accuracy, 98.5% precision, 98.9% recall, and an AUC of 0.99, outperforming conventional models.In addition, it exhibits faster preprocessing, feature extraction, and malware </w:t>
            </w:r>
            <w:r w:rsidRPr="003362F1">
              <w:rPr>
                <w:rFonts w:asciiTheme="majorBidi" w:hAnsiTheme="majorBidi" w:cstheme="majorBidi"/>
                <w:color w:val="000000"/>
                <w:sz w:val="20"/>
                <w:szCs w:val="20"/>
              </w:rPr>
              <w:lastRenderedPageBreak/>
              <w:t>classification times, making it suitable for real-time deployment.By bridging static and dynamic detection methodologies, the DBN-GRU enhances malware detection capabilities while reducing false positives and computational overhead.These findings confirm the applicability of the proposed model in real-world Android security applications, offering a scalable and high-performance malware detection solution.</w:t>
            </w:r>
          </w:p>
        </w:tc>
        <w:tc>
          <w:tcPr>
            <w:tcW w:w="1170" w:type="dxa"/>
            <w:vAlign w:val="center"/>
          </w:tcPr>
          <w:p w14:paraId="4C92B577" w14:textId="704C2D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Kauser.Sk, Anu.V.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33487BD6"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EC37FE7" w14:textId="1EF761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16.65505</w:t>
            </w:r>
          </w:p>
        </w:tc>
        <w:tc>
          <w:tcPr>
            <w:tcW w:w="1440" w:type="dxa"/>
            <w:vAlign w:val="center"/>
          </w:tcPr>
          <w:p w14:paraId="2D0EC5D8" w14:textId="4E28D7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-4.23347</w:t>
            </w:r>
          </w:p>
        </w:tc>
        <w:tc>
          <w:tcPr>
            <w:tcW w:w="900" w:type="dxa"/>
            <w:vAlign w:val="center"/>
          </w:tcPr>
          <w:p w14:paraId="2AC8ABF0" w14:textId="473809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14D82E0C" w14:textId="77777777" w:rsidTr="005C3A05">
        <w:trPr>
          <w:jc w:val="center"/>
        </w:trPr>
        <w:tc>
          <w:tcPr>
            <w:tcW w:w="625" w:type="dxa"/>
            <w:vAlign w:val="center"/>
          </w:tcPr>
          <w:p w14:paraId="0B38C9C4" w14:textId="7BF1AE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339</w:t>
            </w:r>
          </w:p>
        </w:tc>
        <w:tc>
          <w:tcPr>
            <w:tcW w:w="3785" w:type="dxa"/>
            <w:vAlign w:val="center"/>
          </w:tcPr>
          <w:p w14:paraId="1CA112BC" w14:textId="4A4D8C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As the world accelerates toward a sustainable future with electric vehicles (EVs), smartphone applications have become an indispensable tool for drivers. These applications, developed by both EV manufacturers and third-party developers, offer functionalities such as remote vehicle control, charging station location, and route planning. However, they also have access to sensitive information, making them potential targets for cyber threats. This paper presents a comprehensive survey of the cybersecurity vulnerabilities, weaknesses, and permissions in these applications. We categorize 20 applications into two groups: those developed by EV manufacturers and those by third parties, and conduct a comparative analysis of their functionalities by performing static and dynamic analysis. Our findings reveal major security flaws such as poor authentication, broken encryption, and insecure communication, among others. The paper also discusses the implications of these vulnerabilities and the risks they pose to users. Furthermore, we analyze 10 permissions and 12 functionalities that are not present in official EV applications and mostly present in third-party apps, leading users to rely on poorly built third-party applications, thereby increasing their attack surface. To address these issues, we propose defensive measures which include 10 CWE AND OWASP top 10 defenses to enhance the security of these applications, ensuring a safe and secure transition to EVs.</w:t>
            </w:r>
          </w:p>
        </w:tc>
        <w:tc>
          <w:tcPr>
            <w:tcW w:w="1170" w:type="dxa"/>
            <w:vAlign w:val="center"/>
          </w:tcPr>
          <w:p w14:paraId="6A58886B" w14:textId="3574D4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by the authors.</w:t>
            </w:r>
          </w:p>
        </w:tc>
        <w:tc>
          <w:tcPr>
            <w:tcW w:w="2250" w:type="dxa"/>
            <w:vAlign w:val="center"/>
          </w:tcPr>
          <w:p w14:paraId="61764DB5" w14:textId="731AFA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application vulnerabilities; Android manufacturer application vulnerabilities; application permissions; CWE weaknesses; cybersecurity; electric vehicle (EV); EV charging application security; EV mobile application security; OWASP mobile top 10 vulnerabilities; secure coding for Android applications; third-party application security</w:t>
            </w:r>
          </w:p>
        </w:tc>
        <w:tc>
          <w:tcPr>
            <w:tcW w:w="1440" w:type="dxa"/>
            <w:vAlign w:val="center"/>
          </w:tcPr>
          <w:p w14:paraId="128FF49E" w14:textId="13688E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17.13315</w:t>
            </w:r>
          </w:p>
        </w:tc>
        <w:tc>
          <w:tcPr>
            <w:tcW w:w="1440" w:type="dxa"/>
            <w:vAlign w:val="center"/>
          </w:tcPr>
          <w:p w14:paraId="37A81F66" w14:textId="0FD8F9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-3.97627</w:t>
            </w:r>
          </w:p>
        </w:tc>
        <w:tc>
          <w:tcPr>
            <w:tcW w:w="900" w:type="dxa"/>
            <w:vAlign w:val="center"/>
          </w:tcPr>
          <w:p w14:paraId="47C96944" w14:textId="4BC169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72EFEE2" w14:textId="77777777" w:rsidTr="005C3A05">
        <w:trPr>
          <w:jc w:val="center"/>
        </w:trPr>
        <w:tc>
          <w:tcPr>
            <w:tcW w:w="625" w:type="dxa"/>
            <w:vAlign w:val="center"/>
          </w:tcPr>
          <w:p w14:paraId="446B3BC1" w14:textId="01CA6C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340</w:t>
            </w:r>
          </w:p>
        </w:tc>
        <w:tc>
          <w:tcPr>
            <w:tcW w:w="3785" w:type="dxa"/>
            <w:vAlign w:val="center"/>
          </w:tcPr>
          <w:p w14:paraId="60E03A32" w14:textId="1C0AD0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Large-scale datasets for mobile applications (terms as “apps”) have been developed and become important assets for malware identification and other tasks of cybersecurity. However, existing datasets focus on extending the scale of apps, while ignoring the relevance among apps. On the other hand, several works try to integrate different metadata of apps to discover the </w:t>
            </w:r>
            <w:r w:rsidRPr="003362F1">
              <w:rPr>
                <w:rFonts w:asciiTheme="majorBidi" w:hAnsiTheme="majorBidi" w:cstheme="majorBidi"/>
                <w:color w:val="000000"/>
                <w:sz w:val="20"/>
                <w:szCs w:val="20"/>
              </w:rPr>
              <w:lastRenderedPageBreak/>
              <w:t>relevance among apps, but most of them pay little attention to the roles such as normal users, developers, cybersecurity analysts, and they do not take full advantage of these metadata so that the fine-grained correlations among apps are difficult to be captured. To fill these gaps, we present a mobile application knowledge graph, which collects millions of apps’ information from various resources, including application markets, encyclopedias and news. Precisely, a lightweight ontology is designed for our knowledge graph. It defines a unified semantic schema of collected apps so that more linkages of these apps can be shared with each other. Moreover, we employ several promising algorithms of information extraction and knowledge alignment, and evaluate their performances during the process of construction. To detect more relevance with respect to sensitive apps, we propose a hybrid embedding-based method, in which the vector representations of apps are iteratively encoded with knowledge graph embedding methods and network embedding models. Experimental results show that our hybrid method can obtain better performances than several existing models for the relevance detection of sensitive apps. Finally, we list three use cases of mobile application knowledge graph for cybersecurity and discuss their limitations that would be improved in future works.</w:t>
            </w:r>
          </w:p>
        </w:tc>
        <w:tc>
          <w:tcPr>
            <w:tcW w:w="1170" w:type="dxa"/>
            <w:vAlign w:val="center"/>
          </w:tcPr>
          <w:p w14:paraId="15257D43" w14:textId="5DF9AD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Elsevier Ltd</w:t>
            </w:r>
          </w:p>
        </w:tc>
        <w:tc>
          <w:tcPr>
            <w:tcW w:w="2250" w:type="dxa"/>
            <w:vAlign w:val="center"/>
          </w:tcPr>
          <w:p w14:paraId="5A4338CC" w14:textId="6D086F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Applications relevance discovery; Knowledge alignment; Knowledge extraction; Knowledge graph; Mobile applications</w:t>
            </w:r>
          </w:p>
        </w:tc>
        <w:tc>
          <w:tcPr>
            <w:tcW w:w="1440" w:type="dxa"/>
            <w:vAlign w:val="center"/>
          </w:tcPr>
          <w:p w14:paraId="5FE6D28F" w14:textId="2D3E85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16.8703</w:t>
            </w:r>
          </w:p>
        </w:tc>
        <w:tc>
          <w:tcPr>
            <w:tcW w:w="1440" w:type="dxa"/>
            <w:vAlign w:val="center"/>
          </w:tcPr>
          <w:p w14:paraId="352899BB" w14:textId="11D8F0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-4.51036</w:t>
            </w:r>
          </w:p>
        </w:tc>
        <w:tc>
          <w:tcPr>
            <w:tcW w:w="900" w:type="dxa"/>
            <w:vAlign w:val="center"/>
          </w:tcPr>
          <w:p w14:paraId="719E7658" w14:textId="55FB61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2C5ED490" w14:textId="77777777" w:rsidTr="005C3A05">
        <w:trPr>
          <w:jc w:val="center"/>
        </w:trPr>
        <w:tc>
          <w:tcPr>
            <w:tcW w:w="625" w:type="dxa"/>
            <w:vAlign w:val="center"/>
          </w:tcPr>
          <w:p w14:paraId="10F51A1E" w14:textId="4DBC8E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341</w:t>
            </w:r>
          </w:p>
        </w:tc>
        <w:tc>
          <w:tcPr>
            <w:tcW w:w="3785" w:type="dxa"/>
            <w:vAlign w:val="center"/>
          </w:tcPr>
          <w:p w14:paraId="25F7A799" w14:textId="65F999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rapid evolution of software, hardware, and internet technology has enabled the proliferation of internet-connected sensor tools that gather information and observations from the physical world. The IoT comprises billions of intelligent devices, extending physical and virtual boundaries. However, traditional data processing methods face significant challenges in handling the vast volume and variety of IoT data. This paper systematically reviews. These devices generate vast amounts of data daily, with diverse applications crucial for generating new knowledge, identifying future trends, and making informed decisions. This underscores IoT’s value and enhances technology. Deep learning (DL) has significantly enhanced IoT and mobile applications, demonstrating promising outcomes. Its data-driven, anomaly-based </w:t>
            </w:r>
            <w:r w:rsidRPr="003362F1">
              <w:rPr>
                <w:rFonts w:asciiTheme="majorBidi" w:hAnsiTheme="majorBidi" w:cstheme="majorBidi"/>
                <w:color w:val="000000"/>
                <w:sz w:val="20"/>
                <w:szCs w:val="20"/>
              </w:rPr>
              <w:lastRenderedPageBreak/>
              <w:t>approach for detecting emerging threats positions it well for IoT intrusion detection. This paper proposes a comprehensive framework leveraging DL techniques to address data processing challenges in IoT environments and enhance intelligence and application capabilities. Furthermore, this study systematically reviews and categorizes existing deep learning techniques applied in IoT, identifies critical challenges in IoT data processing, and provides actionable insights to inspire further research in this domain. It discusses the introduction of IoT and its data processing challenges and explores various DL approaches applied to IoT data. Significant DL efforts in IoT are surveyed and summarized, focusing on datasets, features, applications, and challenges to inspire further advancements in this field.</w:t>
            </w:r>
          </w:p>
        </w:tc>
        <w:tc>
          <w:tcPr>
            <w:tcW w:w="1170" w:type="dxa"/>
            <w:vAlign w:val="center"/>
          </w:tcPr>
          <w:p w14:paraId="28E562FD" w14:textId="4E7E3E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(International Journal on Advanced Science). All rights reserved.</w:t>
            </w:r>
          </w:p>
        </w:tc>
        <w:tc>
          <w:tcPr>
            <w:tcW w:w="2250" w:type="dxa"/>
            <w:vAlign w:val="center"/>
          </w:tcPr>
          <w:p w14:paraId="0313458D" w14:textId="779E86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anomaly detection; data processing; deep learning; IoT; literature review</w:t>
            </w:r>
          </w:p>
        </w:tc>
        <w:tc>
          <w:tcPr>
            <w:tcW w:w="1440" w:type="dxa"/>
            <w:vAlign w:val="center"/>
          </w:tcPr>
          <w:p w14:paraId="155FEA32" w14:textId="52A427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17.04636</w:t>
            </w:r>
          </w:p>
        </w:tc>
        <w:tc>
          <w:tcPr>
            <w:tcW w:w="1440" w:type="dxa"/>
            <w:vAlign w:val="center"/>
          </w:tcPr>
          <w:p w14:paraId="1BA84DF2" w14:textId="4A82BB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-4.84124</w:t>
            </w:r>
          </w:p>
        </w:tc>
        <w:tc>
          <w:tcPr>
            <w:tcW w:w="900" w:type="dxa"/>
            <w:vAlign w:val="center"/>
          </w:tcPr>
          <w:p w14:paraId="22C2F5DD" w14:textId="27CEA6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064EB47E" w14:textId="77777777" w:rsidTr="005C3A05">
        <w:trPr>
          <w:jc w:val="center"/>
        </w:trPr>
        <w:tc>
          <w:tcPr>
            <w:tcW w:w="625" w:type="dxa"/>
            <w:vAlign w:val="center"/>
          </w:tcPr>
          <w:p w14:paraId="4D0D5168" w14:textId="55B852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342</w:t>
            </w:r>
          </w:p>
        </w:tc>
        <w:tc>
          <w:tcPr>
            <w:tcW w:w="3785" w:type="dxa"/>
            <w:vAlign w:val="center"/>
          </w:tcPr>
          <w:p w14:paraId="12F8EC5C" w14:textId="33893A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One Time Password (OTP) plays a crucial role in verifying user identities for tasks like registration, login, and forgotten password on cloud platforms. However poorly implemented OTP can lead to vulnerabilities like Bomb attacks (a Denial of Service attack) on SMS or Email, OTP Brute-Force attacks, and OTP bypass, compromising access control. While fuzzing at the application layer (e.g., http) is effective for web products, it faces limitations in mobile applications due to cryptographic complexities and certificate verification. To address this, we propose a fuzzing framework, OTP-Hunter, combining static and dynamic analysis to uncover OTP vulnerabilities in applications with minimal manual intervention. We use OTP-Hunter to analyze 59 IoT-related apps (not limited), identify 68 vulnerabilities and reported them to the vendor and China National Vulnerability Database for 11 CNVDs. These vulnerabilities could let attackers remotely take control of devices by knowing the victim's cloud account, typically a phone number. Our results also show that compared with mutating the network requests, our approach can cover more circumstances like custom protocol because we do not need to know the encryption process.</w:t>
            </w:r>
          </w:p>
        </w:tc>
        <w:tc>
          <w:tcPr>
            <w:tcW w:w="1170" w:type="dxa"/>
            <w:vAlign w:val="center"/>
          </w:tcPr>
          <w:p w14:paraId="72903646" w14:textId="5C41FE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2004-2012 IEEE.</w:t>
            </w:r>
          </w:p>
        </w:tc>
        <w:tc>
          <w:tcPr>
            <w:tcW w:w="2250" w:type="dxa"/>
            <w:vAlign w:val="center"/>
          </w:tcPr>
          <w:p w14:paraId="217F05C1" w14:textId="179296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Applications; Fuzzing; One Time Password; Vulnerability Detection</w:t>
            </w:r>
          </w:p>
        </w:tc>
        <w:tc>
          <w:tcPr>
            <w:tcW w:w="1440" w:type="dxa"/>
            <w:vAlign w:val="center"/>
          </w:tcPr>
          <w:p w14:paraId="210C8D5D" w14:textId="7E90A8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18.44255</w:t>
            </w:r>
          </w:p>
        </w:tc>
        <w:tc>
          <w:tcPr>
            <w:tcW w:w="1440" w:type="dxa"/>
            <w:vAlign w:val="center"/>
          </w:tcPr>
          <w:p w14:paraId="7997F0DD" w14:textId="146980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-3.47838</w:t>
            </w:r>
          </w:p>
        </w:tc>
        <w:tc>
          <w:tcPr>
            <w:tcW w:w="900" w:type="dxa"/>
            <w:vAlign w:val="center"/>
          </w:tcPr>
          <w:p w14:paraId="55004472" w14:textId="3DE866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2250682" w14:textId="77777777" w:rsidTr="005C3A05">
        <w:trPr>
          <w:jc w:val="center"/>
        </w:trPr>
        <w:tc>
          <w:tcPr>
            <w:tcW w:w="625" w:type="dxa"/>
            <w:vAlign w:val="center"/>
          </w:tcPr>
          <w:p w14:paraId="146EE88B" w14:textId="1B4819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343</w:t>
            </w:r>
          </w:p>
        </w:tc>
        <w:tc>
          <w:tcPr>
            <w:tcW w:w="3785" w:type="dxa"/>
            <w:vAlign w:val="center"/>
          </w:tcPr>
          <w:p w14:paraId="7DDBDAC2" w14:textId="329E79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Currently, we saw the increment trend of mobile application(app) exploitation that leads to loss of confidential information and money. Many malware camouflages itself as </w:t>
            </w:r>
            <w:r w:rsidRPr="003362F1">
              <w:rPr>
                <w:rFonts w:asciiTheme="majorBidi" w:hAnsiTheme="majorBidi" w:cstheme="majorBidi"/>
                <w:color w:val="000000"/>
                <w:sz w:val="20"/>
                <w:szCs w:val="20"/>
              </w:rPr>
              <w:lastRenderedPageBreak/>
              <w:t>a genuine mobile app or exploits vulnerabilities inside mobile apps. Hence, this paper presents a mobile app called CallDetect that detects Android Application Interface (API) exploitation for call logs inspired by apoptosis. Apoptosis is known as cell-programmed death, and it is part of the human immunology system. Once it suspects any danger that might cause any harm to the human body, it will kill the suspected danger and itself. In the case of CallDetect, it will scan and uninstall the potentially malicious mobile application on a mobile phone. CallDetect consists of 13 new classifications of API call log, which are used as the database for CallDetect. These classifications were built by using static analysis and open source tools in a controlled lab environment. There were 5560 training datasets from Drebin and 550 anonymous testing dataset from Google Playstore. Our finding showed that 39 mobile apps, or 7%, were identified with possible call log exploitation. This paper can be used as a reference for call log API exploitation and can be further enhanced by integrating it with permission and system call exploitation.</w:t>
            </w:r>
          </w:p>
        </w:tc>
        <w:tc>
          <w:tcPr>
            <w:tcW w:w="1170" w:type="dxa"/>
            <w:vAlign w:val="center"/>
          </w:tcPr>
          <w:p w14:paraId="76644281" w14:textId="6ABE98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xx xx</w:t>
            </w:r>
          </w:p>
        </w:tc>
        <w:tc>
          <w:tcPr>
            <w:tcW w:w="2250" w:type="dxa"/>
            <w:vAlign w:val="center"/>
          </w:tcPr>
          <w:p w14:paraId="7F583CC8" w14:textId="6DA3BF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API; apoptosis; call log exploitation; mobile malware; static analysis</w:t>
            </w:r>
          </w:p>
        </w:tc>
        <w:tc>
          <w:tcPr>
            <w:tcW w:w="1440" w:type="dxa"/>
            <w:vAlign w:val="center"/>
          </w:tcPr>
          <w:p w14:paraId="7720B07A" w14:textId="0E9A10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17.31926</w:t>
            </w:r>
          </w:p>
        </w:tc>
        <w:tc>
          <w:tcPr>
            <w:tcW w:w="1440" w:type="dxa"/>
            <w:vAlign w:val="center"/>
          </w:tcPr>
          <w:p w14:paraId="3C1F20D9" w14:textId="2E7680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-3.7673</w:t>
            </w:r>
          </w:p>
        </w:tc>
        <w:tc>
          <w:tcPr>
            <w:tcW w:w="900" w:type="dxa"/>
            <w:vAlign w:val="center"/>
          </w:tcPr>
          <w:p w14:paraId="113BE74C" w14:textId="17A9EC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48C65192" w14:textId="77777777" w:rsidTr="005C3A05">
        <w:trPr>
          <w:jc w:val="center"/>
        </w:trPr>
        <w:tc>
          <w:tcPr>
            <w:tcW w:w="625" w:type="dxa"/>
            <w:vAlign w:val="center"/>
          </w:tcPr>
          <w:p w14:paraId="21777009" w14:textId="380BEF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344</w:t>
            </w:r>
          </w:p>
        </w:tc>
        <w:tc>
          <w:tcPr>
            <w:tcW w:w="3785" w:type="dxa"/>
            <w:vAlign w:val="center"/>
          </w:tcPr>
          <w:p w14:paraId="7E11D5B1" w14:textId="04A87A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systems have evolved into versatile devices that end users depend on for carrying out their daily tasks. Unfortunately, the mobile sector has recently fallen prey to a series of ransomware campaigns designed to lock users out of their devices and extort them for payment. In response to these challenges, we propose a novel runtime system that dynamically restores device access by undoing the effects of locker ransomware. A key observation made by this work is that attackers rely on the display of a ransom note on the victim’s device to demand payment. Based on this observation, we develop a solution that combines the monitoring of mobile app activity with a natural language processing (NLP) unit that harnesses transformers to detect the appearance of ransom notes. We extensively validate the robustness of our solution against more than five thousand ransomware samples and show that our solution reliably recovers from all the malicious samples that we tested, including overlay screen and change pin-code ransomware. Finally, an evaluation of our proof-of-concept implementation shows </w:t>
            </w:r>
            <w:r w:rsidRPr="003362F1">
              <w:rPr>
                <w:rFonts w:asciiTheme="majorBidi" w:hAnsiTheme="majorBidi" w:cstheme="majorBidi"/>
                <w:color w:val="000000"/>
                <w:sz w:val="20"/>
                <w:szCs w:val="20"/>
              </w:rPr>
              <w:lastRenderedPageBreak/>
              <w:t>minimal performance impact while running a mix of mobile benchmark applications.</w:t>
            </w:r>
          </w:p>
        </w:tc>
        <w:tc>
          <w:tcPr>
            <w:tcW w:w="1170" w:type="dxa"/>
            <w:vAlign w:val="center"/>
          </w:tcPr>
          <w:p w14:paraId="0D3FF1FF" w14:textId="2CF974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2004-2012 IEEE.</w:t>
            </w:r>
          </w:p>
        </w:tc>
        <w:tc>
          <w:tcPr>
            <w:tcW w:w="2250" w:type="dxa"/>
            <w:vAlign w:val="center"/>
          </w:tcPr>
          <w:p w14:paraId="69337F81" w14:textId="3DEA21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energy efficiency; intrusion detection system; malware; mobile security; natural language processing; Ransomware; transformers</w:t>
            </w:r>
          </w:p>
        </w:tc>
        <w:tc>
          <w:tcPr>
            <w:tcW w:w="1440" w:type="dxa"/>
            <w:vAlign w:val="center"/>
          </w:tcPr>
          <w:p w14:paraId="77AF56B8" w14:textId="478258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17.38825</w:t>
            </w:r>
          </w:p>
        </w:tc>
        <w:tc>
          <w:tcPr>
            <w:tcW w:w="1440" w:type="dxa"/>
            <w:vAlign w:val="center"/>
          </w:tcPr>
          <w:p w14:paraId="1C9ECF66" w14:textId="1334A2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-4.4267</w:t>
            </w:r>
          </w:p>
        </w:tc>
        <w:tc>
          <w:tcPr>
            <w:tcW w:w="900" w:type="dxa"/>
            <w:vAlign w:val="center"/>
          </w:tcPr>
          <w:p w14:paraId="13874DF4" w14:textId="6CDBD6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0</w:t>
            </w:r>
          </w:p>
        </w:tc>
      </w:tr>
      <w:tr w:rsidR="003362F1" w:rsidRPr="003362F1" w14:paraId="6A2CB951" w14:textId="77777777" w:rsidTr="005C3A05">
        <w:trPr>
          <w:jc w:val="center"/>
        </w:trPr>
        <w:tc>
          <w:tcPr>
            <w:tcW w:w="625" w:type="dxa"/>
            <w:vAlign w:val="center"/>
          </w:tcPr>
          <w:p w14:paraId="7B343643" w14:textId="3CE0D2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345</w:t>
            </w:r>
          </w:p>
        </w:tc>
        <w:tc>
          <w:tcPr>
            <w:tcW w:w="3785" w:type="dxa"/>
            <w:vAlign w:val="center"/>
          </w:tcPr>
          <w:p w14:paraId="1D129B95" w14:textId="4E63AC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Smartphones can extend the reach of evidence-based gambling treatment services, yet the general acceptability of app-delivered gambling interventions remains unknown. This study examined the general acceptability and use of app-delivered gambling interventions, and predictors of both, among 173 Australian adults with a lifetime gambling problem (48.5% male, Mage = 46.4 years) recruited from an online panel. Overall, 55.5% of the sample had a positive attitude toward app-delivered gambling interventions, 8.1% had a neutral attitude, and 36.4% had a negative attitude. Furthermore, one in five participants (20.8%) reported using an app-delivered gambling intervention in their lifetime. Four dimensions of acceptability were examined, wherein 78.6% of participants endorsed confidence in the effectiveness of app-delivered gambling interventions and 66.5% perceived anonymity benefits, while 48.6% endorsed scepticism (e.g., potential to increase isolation) and 69.4% perceived technology-related threats (e.g., difficulty learning and applying app-based strategies). Positive predictors of acceptability and use included younger age, rural/regional residence, gambling expenditure, problem gambling severity, gambling harms, and use of professional support. Acceptability did not increase the likelihood of using app-delivered gambling interventions, however, which may suggest a translation gap. The findings support continued investment into the development and evaluation of app-delivered gambling interventions, with a focus on enhancing engagement and uptake. Uptake could be improved by promoting the effectiveness and anonymity of evidence-based app-delivered gambling interventions, particularly among receptive audiences (young people, rural/regional residents, those with greater problem gambling severity), while redressing scepticism and perceived technology-related threats among vulnerable subgroups (those with greater gambling expenditure and gambling-related harm).</w:t>
            </w:r>
          </w:p>
        </w:tc>
        <w:tc>
          <w:tcPr>
            <w:tcW w:w="1170" w:type="dxa"/>
            <w:vAlign w:val="center"/>
          </w:tcPr>
          <w:p w14:paraId="6DE764B0" w14:textId="78F90A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2025.</w:t>
            </w:r>
          </w:p>
        </w:tc>
        <w:tc>
          <w:tcPr>
            <w:tcW w:w="2250" w:type="dxa"/>
            <w:vAlign w:val="center"/>
          </w:tcPr>
          <w:p w14:paraId="610EB1AA" w14:textId="5A01D0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Acceptability; App; Gambling; Internet; Intervention; Smartphone</w:t>
            </w:r>
          </w:p>
        </w:tc>
        <w:tc>
          <w:tcPr>
            <w:tcW w:w="1440" w:type="dxa"/>
            <w:vAlign w:val="center"/>
          </w:tcPr>
          <w:p w14:paraId="0BC2BF2C" w14:textId="6E7D34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-35.8917</w:t>
            </w:r>
          </w:p>
        </w:tc>
        <w:tc>
          <w:tcPr>
            <w:tcW w:w="1440" w:type="dxa"/>
            <w:vAlign w:val="center"/>
          </w:tcPr>
          <w:p w14:paraId="492CAA7D" w14:textId="655966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-19.1579</w:t>
            </w:r>
          </w:p>
        </w:tc>
        <w:tc>
          <w:tcPr>
            <w:tcW w:w="900" w:type="dxa"/>
            <w:vAlign w:val="center"/>
          </w:tcPr>
          <w:p w14:paraId="51955D64" w14:textId="48CBC4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BFF6DE9" w14:textId="77777777" w:rsidTr="005C3A05">
        <w:trPr>
          <w:jc w:val="center"/>
        </w:trPr>
        <w:tc>
          <w:tcPr>
            <w:tcW w:w="625" w:type="dxa"/>
            <w:vAlign w:val="center"/>
          </w:tcPr>
          <w:p w14:paraId="50CE3928" w14:textId="1803BC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346</w:t>
            </w:r>
          </w:p>
        </w:tc>
        <w:tc>
          <w:tcPr>
            <w:tcW w:w="3785" w:type="dxa"/>
            <w:vAlign w:val="center"/>
          </w:tcPr>
          <w:p w14:paraId="1273A07B" w14:textId="60E9CF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University students are one of the most vulnerable groups to sexual reproductive health [SRH] threats like </w:t>
            </w:r>
            <w:r w:rsidRPr="003362F1">
              <w:rPr>
                <w:rFonts w:asciiTheme="majorBidi" w:hAnsiTheme="majorBidi" w:cstheme="majorBidi"/>
                <w:color w:val="000000"/>
                <w:sz w:val="20"/>
                <w:szCs w:val="20"/>
              </w:rPr>
              <w:lastRenderedPageBreak/>
              <w:t xml:space="preserve">sexually transmitted infections [STIs], unwanted pregnancies, and unsafe abortions and often have limited access to SRH information, goods, and services. This study assessed the effectiveness of using a mobile phone application (APP) to increase access to SRH information, goods, and services among university students in Uganda. Methods: Using data from a double-blinded randomized controlled trial, participants were randomly assigned to both the intervention (APP) and control (standard of care) arms. We executed descriptive analyses for baseline demographic characteristics by intervention, difference in difference (DID), and quantile regression analyses for both primary and secondary outcomes. Results: The median age of participants was 21 years of age, and the majority were female (over 60%), unemployed (over 85%) and Christian (90%). Over 50% were resident in off-campus hostels and in a relationship. Between baseline and end-line, there was a significant increase in SRH knowledge score (DID = 2, P &lt; 0.001), contraceptive use (DID = 6.6%, P &lt; 0.001), HIV Voluntary testing and counselling (DID = 17.2%, P &lt; 0.001), STI diagnosis and treatment (DID = 12.9%, P &lt; 0.001), and condom use at last sex (DID = 4%,P = 0.02) among students who used the APP. There was a significant 0.98 unit increase in knowledge score (adjusted coefficient = 0.98, P &lt; 0.001), a significant 1.6-fold increase in odds of contraceptive use (adjusted coefficient = 1.6, P = 0.04), a significant 3.5-fold increase in HIV VCT (adjusted coefficient = 3.5, P &lt; 0.001), and a significant 2-fold increase in odds of STI testing and treatment (adjusted coefficient = 1.9, P &lt; 0.001) after adjusting for demographic characteristics among APP users compared to the control group. Conclusion: A mobile phone application increased sexual and reproductive health information (knowledge score), access to goods (contraceptives), and services (HIV voluntary testing and counseling and sexually transmitted infection diagnosis and management) among sexually active university students in Uganda. Further technical development, including the refinement of youth-friendly attributes, extending access to the app with other </w:t>
            </w:r>
            <w:r w:rsidRPr="003362F1">
              <w:rPr>
                <w:rFonts w:asciiTheme="majorBidi" w:hAnsiTheme="majorBidi" w:cstheme="majorBidi"/>
                <w:color w:val="000000"/>
                <w:sz w:val="20"/>
                <w:szCs w:val="20"/>
              </w:rPr>
              <w:lastRenderedPageBreak/>
              <w:t>platforms besides android which was pilot tested, as well as further research into potential economic impact and paths to sustainability, is needed before the app is deployed to the general youth population in Uganda and other low-income settings. Trial registration: MUREC1/7 No. 07/05–18. Registered on June 29, 2018.</w:t>
            </w:r>
          </w:p>
        </w:tc>
        <w:tc>
          <w:tcPr>
            <w:tcW w:w="1170" w:type="dxa"/>
            <w:vAlign w:val="center"/>
          </w:tcPr>
          <w:p w14:paraId="78E04634" w14:textId="05243D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Author(s).</w:t>
            </w:r>
          </w:p>
        </w:tc>
        <w:tc>
          <w:tcPr>
            <w:tcW w:w="2250" w:type="dxa"/>
            <w:vAlign w:val="center"/>
          </w:tcPr>
          <w:p w14:paraId="4EF22995" w14:textId="12B418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health; Mobile phone application; Sexual and reproductive </w:t>
            </w:r>
            <w:r w:rsidRPr="003362F1">
              <w:rPr>
                <w:rFonts w:asciiTheme="majorBidi" w:hAnsiTheme="majorBidi" w:cstheme="majorBidi"/>
                <w:color w:val="000000"/>
                <w:sz w:val="20"/>
                <w:szCs w:val="20"/>
              </w:rPr>
              <w:lastRenderedPageBreak/>
              <w:t>health; Students; University</w:t>
            </w:r>
          </w:p>
        </w:tc>
        <w:tc>
          <w:tcPr>
            <w:tcW w:w="1440" w:type="dxa"/>
            <w:vAlign w:val="center"/>
          </w:tcPr>
          <w:p w14:paraId="3B321A29" w14:textId="544492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-35.6912</w:t>
            </w:r>
          </w:p>
        </w:tc>
        <w:tc>
          <w:tcPr>
            <w:tcW w:w="1440" w:type="dxa"/>
            <w:vAlign w:val="center"/>
          </w:tcPr>
          <w:p w14:paraId="0C22795B" w14:textId="31C326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-18.3663</w:t>
            </w:r>
          </w:p>
        </w:tc>
        <w:tc>
          <w:tcPr>
            <w:tcW w:w="900" w:type="dxa"/>
            <w:vAlign w:val="center"/>
          </w:tcPr>
          <w:p w14:paraId="21963F19" w14:textId="4C3B30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18A4766" w14:textId="77777777" w:rsidTr="005C3A05">
        <w:trPr>
          <w:jc w:val="center"/>
        </w:trPr>
        <w:tc>
          <w:tcPr>
            <w:tcW w:w="625" w:type="dxa"/>
            <w:vAlign w:val="center"/>
          </w:tcPr>
          <w:p w14:paraId="31285697" w14:textId="627071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347</w:t>
            </w:r>
          </w:p>
        </w:tc>
        <w:tc>
          <w:tcPr>
            <w:tcW w:w="3785" w:type="dxa"/>
            <w:vAlign w:val="center"/>
          </w:tcPr>
          <w:p w14:paraId="738EBB9D" w14:textId="04B818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fast development of mobile apps and its usage has led to an increase the risk of exploiting user privacy. One method used in the Android security mechanism is permission control that restricts the access of apps to core facilities of devices. However, that permissions could be exploited by attackers when granting certain combinations of permissions. So, this paper aims to explore the pattern of malware apps based on analyzing permissions by proposing a framework utilizing feature selection based on ensemble extra tree classifier method and machine learning classifier. The used dataset had 25458 samples (8643 malware apps &amp; 16815 benign apps) with 173 features. Three datasets with 25458 samples and 5, 10 and 20 features respectively were generated after using the proposed feature selection method. All the dataset was fed to machine learning. Support Vector Machine (SVM), K Neighbors Classifier, Decision Tree, Naïve Bayes and Multilayer Perceptron (MLP) classifiers were used. The classifiers models were evaluated using true negative rate (TNR), false positive rate (FNR) and accuracy metrics. The experimental results obtained showed that Support Vector Machine and KNeighbors Classifiers with 20 features achieved the highest accuracy with 94 % and TNR with a rate of 89 % using the KNeighbors Classifier. The FNR rate is dropped to 0.001 using 5 features with Support Vector Machine (SVM) and Multilayer Perceptrons (MLP) classifiers. The result indicated that reducing permission features improved the performance of classification and reduced the computational overhead. Copyright</w:t>
            </w:r>
          </w:p>
        </w:tc>
        <w:tc>
          <w:tcPr>
            <w:tcW w:w="1170" w:type="dxa"/>
            <w:vAlign w:val="center"/>
          </w:tcPr>
          <w:p w14:paraId="45C0714B" w14:textId="5A4F7B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Institute of Advanced Engineering and Science. All rights reserved.</w:t>
            </w:r>
          </w:p>
        </w:tc>
        <w:tc>
          <w:tcPr>
            <w:tcW w:w="2250" w:type="dxa"/>
            <w:vAlign w:val="center"/>
          </w:tcPr>
          <w:p w14:paraId="02C71C72" w14:textId="2216D9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Feature selection; Machine learning; Malware android classification; Permission-based analysis</w:t>
            </w:r>
          </w:p>
        </w:tc>
        <w:tc>
          <w:tcPr>
            <w:tcW w:w="1440" w:type="dxa"/>
            <w:vAlign w:val="center"/>
          </w:tcPr>
          <w:p w14:paraId="2B9AFEDB" w14:textId="65A3D7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-34.8391</w:t>
            </w:r>
          </w:p>
        </w:tc>
        <w:tc>
          <w:tcPr>
            <w:tcW w:w="1440" w:type="dxa"/>
            <w:vAlign w:val="center"/>
          </w:tcPr>
          <w:p w14:paraId="742FEF4D" w14:textId="26BAFB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-17.5535</w:t>
            </w:r>
          </w:p>
        </w:tc>
        <w:tc>
          <w:tcPr>
            <w:tcW w:w="900" w:type="dxa"/>
            <w:vAlign w:val="center"/>
          </w:tcPr>
          <w:p w14:paraId="6DFC4259" w14:textId="15B469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C07B5FF" w14:textId="77777777" w:rsidTr="005C3A05">
        <w:trPr>
          <w:jc w:val="center"/>
        </w:trPr>
        <w:tc>
          <w:tcPr>
            <w:tcW w:w="625" w:type="dxa"/>
            <w:vAlign w:val="center"/>
          </w:tcPr>
          <w:p w14:paraId="30E1B94C" w14:textId="0EADDD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348</w:t>
            </w:r>
          </w:p>
        </w:tc>
        <w:tc>
          <w:tcPr>
            <w:tcW w:w="3785" w:type="dxa"/>
            <w:vAlign w:val="center"/>
          </w:tcPr>
          <w:p w14:paraId="5E8E56A6" w14:textId="2581B8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Coccidiosis is a gastrointestinal parasitic disease caused by different species of Eimeria and Isospora, poses a significant threat to pig farming, leading to substantial economic losses attributed to reduced growth rates, poor feed conversion, increased mortality rates, and the expense of </w:t>
            </w:r>
            <w:r w:rsidRPr="003362F1">
              <w:rPr>
                <w:rFonts w:asciiTheme="majorBidi" w:hAnsiTheme="majorBidi" w:cstheme="majorBidi"/>
                <w:color w:val="000000"/>
                <w:sz w:val="20"/>
                <w:szCs w:val="20"/>
              </w:rPr>
              <w:lastRenderedPageBreak/>
              <w:t>treatment. Traditional methods for identifying Coccidia species in pigs rely on fecal examination and microscopic analysis, necessitating expert personnel for accurate species identification. To address this need, a deep learning-based mobile application capable of automatically identifying different species of Eimeria and Isospora was developed. The present study focused on six species, namely, E. debliecki, E. perminuta, E. porci, E. spinosa, E. suis, and Isospora suis, commonly found in pigs of the North Eastern Hill (NEH) region of India. Utilizing a two-stage approach, segmentation of coccidia oocysts in microscopic images using convolutional neural networks (CNNs), followed by species identification by same network was carried out in this work. Resource-efficient models, including EfficientNetB0, EfficientNetB1, MobileNet, and MobileNetV2, within an encoder-decoder architecture were utilized to extract features. Transfer learning was applied to enhance model accuracy during training. Additionally, a marker-controlled watershed algorithm was implemented to separate touching cells, thus reducing misclassification. The results demonstrate that all the developed models effectively segmented/classified Coccidia species, achieving mean Intersection-over-Union (m-IoU) values exceeding 0.92, with individual class IoU scores above 0.90. MobileNetV2 exhibited the highest m-IoU of 0.95, followed by EfficientNetB1 with an m-IoU of 0.94. For classification, MobileNetV2 demonstrated the highest performance, with accuracy, precision, and recall values of 0.93, 0.96, and 0.96, respectively. EfficientNetB1 yielded an accuracy of 0.91. The developed mobile application, tested on new data, achieved an identification accuracy of 91.0 %. These findings highlight the potential of deep learning-based mobile applications in effectively identifying Coccidia species in pigs, thus, providing a promising solution to mitigate reliance on expert personnel and laborious time-consuming experiments in this domain.</w:t>
            </w:r>
          </w:p>
        </w:tc>
        <w:tc>
          <w:tcPr>
            <w:tcW w:w="1170" w:type="dxa"/>
            <w:vAlign w:val="center"/>
          </w:tcPr>
          <w:p w14:paraId="159F12EF" w14:textId="3651F0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B.V.</w:t>
            </w:r>
          </w:p>
        </w:tc>
        <w:tc>
          <w:tcPr>
            <w:tcW w:w="2250" w:type="dxa"/>
            <w:vAlign w:val="center"/>
          </w:tcPr>
          <w:p w14:paraId="12A616EB" w14:textId="61B38A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Coccidiosis monitoring; Deep learning; Eimeria spp.; Isospora-suis; Mobile application; Smart livestock farming</w:t>
            </w:r>
          </w:p>
        </w:tc>
        <w:tc>
          <w:tcPr>
            <w:tcW w:w="1440" w:type="dxa"/>
            <w:vAlign w:val="center"/>
          </w:tcPr>
          <w:p w14:paraId="08CA02C7" w14:textId="597C63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-35.3663</w:t>
            </w:r>
          </w:p>
        </w:tc>
        <w:tc>
          <w:tcPr>
            <w:tcW w:w="1440" w:type="dxa"/>
            <w:vAlign w:val="center"/>
          </w:tcPr>
          <w:p w14:paraId="48D931C2" w14:textId="6E4748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-18.5007</w:t>
            </w:r>
          </w:p>
        </w:tc>
        <w:tc>
          <w:tcPr>
            <w:tcW w:w="900" w:type="dxa"/>
            <w:vAlign w:val="center"/>
          </w:tcPr>
          <w:p w14:paraId="4F56B26C" w14:textId="454C62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CCFBD29" w14:textId="77777777" w:rsidTr="005C3A05">
        <w:trPr>
          <w:jc w:val="center"/>
        </w:trPr>
        <w:tc>
          <w:tcPr>
            <w:tcW w:w="625" w:type="dxa"/>
            <w:vAlign w:val="center"/>
          </w:tcPr>
          <w:p w14:paraId="5EDDCC87" w14:textId="3F1B74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349</w:t>
            </w:r>
          </w:p>
        </w:tc>
        <w:tc>
          <w:tcPr>
            <w:tcW w:w="3785" w:type="dxa"/>
            <w:vAlign w:val="center"/>
          </w:tcPr>
          <w:p w14:paraId="7DFC4F86" w14:textId="7C8ECC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Mobile health (mHealth) is increasingly being used in contemporary health care provision owing to its portability, accessibility, ability to facilitate </w:t>
            </w:r>
            <w:r w:rsidRPr="003362F1">
              <w:rPr>
                <w:rFonts w:asciiTheme="majorBidi" w:hAnsiTheme="majorBidi" w:cstheme="majorBidi"/>
                <w:color w:val="000000"/>
                <w:sz w:val="20"/>
                <w:szCs w:val="20"/>
              </w:rPr>
              <w:lastRenderedPageBreak/>
              <w:t xml:space="preserve">communication, improved interprofessional collaboration, and benefits for health outcomes. However, there is limited discourse on patient safety in real-world mHealth implementation, especially as care settings extend beyond traditional center-based technology usage to home-based care. Objective: This study aimed to explore health care professionals’ perspectives on the safety aspects of mHealth integration in real-world service provision, focusing on Hong Kong Special Administrative Region (SAR) and Wuhan city in mainland China. In Hong Kong SAR, real-world mHealth care provision is largely managed by the Hospital Authority, which has released various mobile apps for home-based care, such as Stoma Care, Hip Fracture, and HA Go. In contrast, mHealth care provision in Wuhan is institutionally directed, with individual hospitals or departments using consultation apps, WeChat mini-programs, and the WeChat Official Accounts Platform (a subapp within the WeChat ecosystem). Methods: A multicenter qualitative study design was used. A total of 27 participants, including 22 nurses and 5 physicians, from 2 different health care systems were interviewed individually. Thematic analysis was used to analyze the data. Results: The mean age of the participants was 32.19 (SD 3.74) years, and the mean working experience was 8.04 (SD 4.05) years. Most participants were female (20/27, 74%). Nearly half of the participants had a bachelor’s degree (13/27, 48%), some had a master’s degree (9/27, 33%), and few had a diploma degree (3/27, 11%) or a doctoral degree (2/27, 7%). Four themes emerged from the data analysis. Considering the current uncertainties surrounding mHealth implementation, participants emphasized “liability” concerns when discussing patient safety. They emphasized the need for “change management,” which includes appropriate referral processes, adequate resources and funding, informed mHealth usage, and efficient working processes. They cautioned about the risks in providing mHealth information without ensuring understanding, appreciated the current regulations available, and identified additional regulations that should be considered to ensure information security. Conclusions: As health care systems </w:t>
            </w:r>
            <w:r w:rsidRPr="003362F1">
              <w:rPr>
                <w:rFonts w:asciiTheme="majorBidi" w:hAnsiTheme="majorBidi" w:cstheme="majorBidi"/>
                <w:color w:val="000000"/>
                <w:sz w:val="20"/>
                <w:szCs w:val="20"/>
              </w:rPr>
              <w:lastRenderedPageBreak/>
              <w:t>increasingly adopt mHealth solutions globally to enhance both patient care and operational efficiency, it becomes crucial to understand the implications for patient safety in these new care models. Health care professionals recognized the importance of patient safety in making mHealth usage reliable and sustainable. The promotion of mHealth should be accompanied by the standardization of mHealth services with institutional, health care system, and policy-level support. This includes fostering mHealth acceptance among health care professionals to encourage appropriate referrals, accommodate changes, ensure patient comprehension, and proactively identify and address threats to information security.</w:t>
            </w:r>
          </w:p>
        </w:tc>
        <w:tc>
          <w:tcPr>
            <w:tcW w:w="1170" w:type="dxa"/>
            <w:vAlign w:val="center"/>
          </w:tcPr>
          <w:p w14:paraId="5383CAE1" w14:textId="007A36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Jing Jing Su, Michelle Hui Shan </w:t>
            </w:r>
            <w:r w:rsidRPr="003362F1">
              <w:rPr>
                <w:rFonts w:asciiTheme="majorBidi" w:hAnsiTheme="majorBidi" w:cstheme="majorBidi"/>
                <w:color w:val="000000"/>
                <w:sz w:val="20"/>
                <w:szCs w:val="20"/>
              </w:rPr>
              <w:lastRenderedPageBreak/>
              <w:t>Chan, Gabriela Lima de Melo Ghisi, Rick Yiu Cho Kwan, Arkers Kwan Ching Wong, Rose Lin, Jerry Wing Fai Yeung, Qijun He, Garyfallia Pepera, Ladislav Batalik.</w:t>
            </w:r>
          </w:p>
        </w:tc>
        <w:tc>
          <w:tcPr>
            <w:tcW w:w="2250" w:type="dxa"/>
            <w:vAlign w:val="center"/>
          </w:tcPr>
          <w:p w14:paraId="020AF5AE" w14:textId="3FCABC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mHealth; mobile health; mobile health technologies; patient safety; qualitative study; </w:t>
            </w:r>
            <w:r w:rsidRPr="003362F1">
              <w:rPr>
                <w:rFonts w:asciiTheme="majorBidi" w:hAnsiTheme="majorBidi" w:cstheme="majorBidi"/>
                <w:color w:val="000000"/>
                <w:sz w:val="20"/>
                <w:szCs w:val="20"/>
              </w:rPr>
              <w:lastRenderedPageBreak/>
              <w:t>real-world implementation</w:t>
            </w:r>
          </w:p>
        </w:tc>
        <w:tc>
          <w:tcPr>
            <w:tcW w:w="1440" w:type="dxa"/>
            <w:vAlign w:val="center"/>
          </w:tcPr>
          <w:p w14:paraId="797FC2D0" w14:textId="13F6CF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-35.3226</w:t>
            </w:r>
          </w:p>
        </w:tc>
        <w:tc>
          <w:tcPr>
            <w:tcW w:w="1440" w:type="dxa"/>
            <w:vAlign w:val="center"/>
          </w:tcPr>
          <w:p w14:paraId="3561A505" w14:textId="3FA628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-18.605</w:t>
            </w:r>
          </w:p>
        </w:tc>
        <w:tc>
          <w:tcPr>
            <w:tcW w:w="900" w:type="dxa"/>
            <w:vAlign w:val="center"/>
          </w:tcPr>
          <w:p w14:paraId="7E047A2B" w14:textId="1E6F62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91D69F7" w14:textId="77777777" w:rsidTr="005C3A05">
        <w:trPr>
          <w:jc w:val="center"/>
        </w:trPr>
        <w:tc>
          <w:tcPr>
            <w:tcW w:w="625" w:type="dxa"/>
            <w:vAlign w:val="center"/>
          </w:tcPr>
          <w:p w14:paraId="189872FD" w14:textId="1B3E05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350</w:t>
            </w:r>
          </w:p>
        </w:tc>
        <w:tc>
          <w:tcPr>
            <w:tcW w:w="3785" w:type="dxa"/>
            <w:vAlign w:val="center"/>
          </w:tcPr>
          <w:p w14:paraId="2B800404" w14:textId="0D4EF7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[No abstract available]</w:t>
            </w:r>
          </w:p>
        </w:tc>
        <w:tc>
          <w:tcPr>
            <w:tcW w:w="1170" w:type="dxa"/>
            <w:vAlign w:val="center"/>
          </w:tcPr>
          <w:p w14:paraId="6926D874" w14:textId="77777777" w:rsidR="003362F1" w:rsidRPr="003362F1" w:rsidRDefault="003362F1" w:rsidP="003362F1">
            <w:pPr>
              <w:jc w:val="center"/>
              <w:rPr>
                <w:rFonts w:asciiTheme="majorBidi" w:hAnsiTheme="majorBidi" w:cstheme="majorBidi"/>
                <w:sz w:val="20"/>
                <w:szCs w:val="20"/>
              </w:rPr>
            </w:pPr>
          </w:p>
        </w:tc>
        <w:tc>
          <w:tcPr>
            <w:tcW w:w="2250" w:type="dxa"/>
            <w:vAlign w:val="center"/>
          </w:tcPr>
          <w:p w14:paraId="124AD38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BA19F68" w14:textId="7E7ACD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-35.8455</w:t>
            </w:r>
          </w:p>
        </w:tc>
        <w:tc>
          <w:tcPr>
            <w:tcW w:w="1440" w:type="dxa"/>
            <w:vAlign w:val="center"/>
          </w:tcPr>
          <w:p w14:paraId="626D4FEA" w14:textId="645FFD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-18.3197</w:t>
            </w:r>
          </w:p>
        </w:tc>
        <w:tc>
          <w:tcPr>
            <w:tcW w:w="900" w:type="dxa"/>
            <w:vAlign w:val="center"/>
          </w:tcPr>
          <w:p w14:paraId="169FBCDF" w14:textId="32131C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7955657" w14:textId="77777777" w:rsidTr="005C3A05">
        <w:trPr>
          <w:jc w:val="center"/>
        </w:trPr>
        <w:tc>
          <w:tcPr>
            <w:tcW w:w="625" w:type="dxa"/>
            <w:vAlign w:val="center"/>
          </w:tcPr>
          <w:p w14:paraId="4876EFFD" w14:textId="3553E6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w:t>
            </w:r>
          </w:p>
        </w:tc>
        <w:tc>
          <w:tcPr>
            <w:tcW w:w="3785" w:type="dxa"/>
            <w:vAlign w:val="center"/>
          </w:tcPr>
          <w:p w14:paraId="15E18CC9" w14:textId="296928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Physical activity (PA) smartphone applications (apps) featuring at least one behavioral change technique (BCT) are ubiquitous. Although BCTs in PA apps and their quality have been evaluated in Western countries, such research in China is new. This study (1) characterizes the extent that BCTs are implemented in Chinese PA apps and (2) evaluates their features and quality. Methods: Of 5,253 PA apps identified in five Android app stores in China, 51 top-ranked PA apps with more than 2 million total downloads and user rating above 4 (out of 5) were selected and assessed; their BCTs were scored using the BCT taxonomy(V1), and app quality was evaluated with the Mobile App Rating Scale (MARS). Correlations among the number of BCTs, app quality, app features, app downloads, and user ratings were examined. Results: Of the top-ranked apps, 62.7% allow behavioral tracking (i.e., pedometer), 9.8% promote Chinese dancing, and 17.6% offer monetary incentives. The average number of BCT categories included in the apps analyzed was 11 (SD = 3.51; range = 3–16), with the most common ones comprising feedback and monitoring (88.2%), goals and planning (82.4%), social support (81.4%), and reward and threat (80.4%). The average scores for objective and subjective quality of these apps were 3.90 (SD = 0.44) and 2.27 (SD = 0.61), respectively, as assessed by MARS. Moderate positive correlations were observed among the number of BCT </w:t>
            </w:r>
            <w:r w:rsidRPr="003362F1">
              <w:rPr>
                <w:rFonts w:asciiTheme="majorBidi" w:hAnsiTheme="majorBidi" w:cstheme="majorBidi"/>
                <w:color w:val="000000"/>
                <w:sz w:val="20"/>
                <w:szCs w:val="20"/>
              </w:rPr>
              <w:lastRenderedPageBreak/>
              <w:t>incorporated, apps quality, app features, and their total downloads. Conclusions: Chinese PA apps vary in the number of BCTs incorporated, with goals setting, feedback, social support, and reward being typical. App objective quality is moderate, with relatively low subjective quality. Generally, higher quality PA apps in China include more BCTs with more app features and downloads. These findings can guide the development of PA apps to mitigate physical inactivity in China—and elsewhere.</w:t>
            </w:r>
          </w:p>
        </w:tc>
        <w:tc>
          <w:tcPr>
            <w:tcW w:w="1170" w:type="dxa"/>
            <w:vAlign w:val="center"/>
          </w:tcPr>
          <w:p w14:paraId="08E2C6A0" w14:textId="6B8579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Elsevier B.V.</w:t>
            </w:r>
          </w:p>
        </w:tc>
        <w:tc>
          <w:tcPr>
            <w:tcW w:w="2250" w:type="dxa"/>
            <w:vAlign w:val="center"/>
          </w:tcPr>
          <w:p w14:paraId="7EEAA62A" w14:textId="5FA29D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Behavioral change; China; Health; MARS; Physical activity; Smartphone apps</w:t>
            </w:r>
          </w:p>
        </w:tc>
        <w:tc>
          <w:tcPr>
            <w:tcW w:w="1440" w:type="dxa"/>
            <w:vAlign w:val="center"/>
          </w:tcPr>
          <w:p w14:paraId="0AF58263" w14:textId="482F76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-35.3403</w:t>
            </w:r>
          </w:p>
        </w:tc>
        <w:tc>
          <w:tcPr>
            <w:tcW w:w="1440" w:type="dxa"/>
            <w:vAlign w:val="center"/>
          </w:tcPr>
          <w:p w14:paraId="0797BD73" w14:textId="51841F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-19.2689</w:t>
            </w:r>
          </w:p>
        </w:tc>
        <w:tc>
          <w:tcPr>
            <w:tcW w:w="900" w:type="dxa"/>
            <w:vAlign w:val="center"/>
          </w:tcPr>
          <w:p w14:paraId="634BA211" w14:textId="22427F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A72E6B2" w14:textId="77777777" w:rsidTr="005C3A05">
        <w:trPr>
          <w:jc w:val="center"/>
        </w:trPr>
        <w:tc>
          <w:tcPr>
            <w:tcW w:w="625" w:type="dxa"/>
            <w:vAlign w:val="center"/>
          </w:tcPr>
          <w:p w14:paraId="671E4495" w14:textId="6EB94B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352</w:t>
            </w:r>
          </w:p>
        </w:tc>
        <w:tc>
          <w:tcPr>
            <w:tcW w:w="3785" w:type="dxa"/>
            <w:vAlign w:val="center"/>
          </w:tcPr>
          <w:p w14:paraId="0F3A076F" w14:textId="4243DB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Across college campuses, the prevalence of clinically relevant depression or anxiety is affecting more than 27% of the college population at some point between entry to college and graduation. Stress and self-esteem have both been hypothesized to contribute to depression and anxiety levels. Although contemporaneous relationships between these variables have been well-defined, the causal relationship between these mental health factors is not well understood, as frequent sampling can be invasive, and many of the current causal techniques are not well suited to investigate correlated variables. Objective: This study aims to characterize the causal and contemporaneous networks between these critical mental health factors in a cohort of first-year college students and then determine if observed results replicate in a second, distinct cohort. Methods: Ecological momentary assessments of depression, anxiety, stress, and self-esteem were obtained weekly from two cohorts of first-year college students for 40 weeks (1 academic year). We used the Peter and Clark Momentary Conditional Independence algorithm to identify the contemporaneous (t) and causal (t-1) network structures between these mental health metrics. Results: All reported results are significant at P&lt;.001 unless otherwise stated. Depression was causally influenced by self-esteem (t-1 rp, cohort 1 [C1]=-0.082, cohort 2 [C2]=-0.095) and itself (t-1 rp, C1=0.388, C2=0.382) in both cohorts. Anxiety was causally influenced by stress (t-1 rp, C1=0.095, C2=0.104), self-esteem (t-1 rp, C1=-0.067, C2=-0.064, P=.002), and itself (t-1 rp, of C1=0.293, C2=0.339) in both cohorts. A causal link between anxiety and depression was observed in the first </w:t>
            </w:r>
            <w:r w:rsidRPr="003362F1">
              <w:rPr>
                <w:rFonts w:asciiTheme="majorBidi" w:hAnsiTheme="majorBidi" w:cstheme="majorBidi"/>
                <w:color w:val="000000"/>
                <w:sz w:val="20"/>
                <w:szCs w:val="20"/>
              </w:rPr>
              <w:lastRenderedPageBreak/>
              <w:t>cohort (t-1 rp, C1=0.109) and only observed in the second cohort with a more liberal threshold (t-1 rp, C2=0.044, P=.03). Self-esteem was only causally influenced by itself (t-1 rp, C1=0.389, C2=0.393). Stress was only causally influenced by itself (t-1 rp, C1=0.248, C2=0.273). Anxiety had positive contemporaneous links to depression (t rp, C1=0.462, C2=0.444) and stress (t rp, C1=0.354, C2=0.358). Self-esteem had negative contemporaneous links to each of the other three mental health metrics, with the strongest negative relationship being stress (t rp, C1=-0.334, C2=-0.340), followed by depression (t rp, C1=-0.302, C2=-0.274) and anxiety (t rp, C1=-0.256, C2=-0.208). Depression had positive contemporaneous links to anxiety (previously mentioned) and stress (t rp, C1=0.250, C2=0.231). Conclusions: This paper is an initial attempt to describe the contemporaneous and causal relationships among these four mental health metrics in college students. We replicated previous research identifying concurrent relationships between these variables and extended them by identifying causal links among these metrics. These results provide support for the vulnerability model of depression and anxiety. Understanding how causal factors impact the evolution of these mental states over time may provide key information for targeted treatment or, perhaps more importantly, preventative interventions for individuals at risk for depression and anxiety.</w:t>
            </w:r>
          </w:p>
        </w:tc>
        <w:tc>
          <w:tcPr>
            <w:tcW w:w="1170" w:type="dxa"/>
            <w:vAlign w:val="center"/>
          </w:tcPr>
          <w:p w14:paraId="403BF81A" w14:textId="7A86FE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Jeremy F Huckins, Alex W DaSilva, Elin L Hedlund, Eilis I Murphy, Courtney Rogers, Weichen Wang, Mikio Obuchi, Paul E Holtzheimer, Dylan D Wagner, Andrew T Campbell. Originally published in JMIR Mental Health (http://mental.jmir.org),10.06.2020. This is an open-access article distributed under the terms of the Creative Commons Attribution License (https://creativecomm</w:t>
            </w:r>
            <w:r w:rsidRPr="003362F1">
              <w:rPr>
                <w:rFonts w:asciiTheme="majorBidi" w:hAnsiTheme="majorBidi" w:cstheme="majorBidi"/>
                <w:color w:val="000000"/>
                <w:sz w:val="20"/>
                <w:szCs w:val="20"/>
              </w:rPr>
              <w:lastRenderedPageBreak/>
              <w:t>ons.org/licenses/by/4.0/), which permits unrestricted use, distribution, and reproduction in any medium, provided the original work, first published in JMIR Mental Health, is properly cited. The complete bibliographic information, a link to the original publication on http://mental.jmir.org/, as well as this copyright and license information must be included.</w:t>
            </w:r>
          </w:p>
        </w:tc>
        <w:tc>
          <w:tcPr>
            <w:tcW w:w="2250" w:type="dxa"/>
            <w:vAlign w:val="center"/>
          </w:tcPr>
          <w:p w14:paraId="57A9E1EC" w14:textId="7C91B6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Anxiety; Causality; College; Depression; Ecological momentary assessments; Mental health; Network; Self-esteem; Stress</w:t>
            </w:r>
          </w:p>
        </w:tc>
        <w:tc>
          <w:tcPr>
            <w:tcW w:w="1440" w:type="dxa"/>
            <w:vAlign w:val="center"/>
          </w:tcPr>
          <w:p w14:paraId="2B4D0AD4" w14:textId="5FE0E9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-35.8614</w:t>
            </w:r>
          </w:p>
        </w:tc>
        <w:tc>
          <w:tcPr>
            <w:tcW w:w="1440" w:type="dxa"/>
            <w:vAlign w:val="center"/>
          </w:tcPr>
          <w:p w14:paraId="45A536AA" w14:textId="54B481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-17.1347</w:t>
            </w:r>
          </w:p>
        </w:tc>
        <w:tc>
          <w:tcPr>
            <w:tcW w:w="900" w:type="dxa"/>
            <w:vAlign w:val="center"/>
          </w:tcPr>
          <w:p w14:paraId="6E2EF4D1" w14:textId="6C2954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0CB29BF" w14:textId="77777777" w:rsidTr="005C3A05">
        <w:trPr>
          <w:jc w:val="center"/>
        </w:trPr>
        <w:tc>
          <w:tcPr>
            <w:tcW w:w="625" w:type="dxa"/>
            <w:vAlign w:val="center"/>
          </w:tcPr>
          <w:p w14:paraId="4508FC60" w14:textId="55863C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353</w:t>
            </w:r>
          </w:p>
        </w:tc>
        <w:tc>
          <w:tcPr>
            <w:tcW w:w="3785" w:type="dxa"/>
            <w:vAlign w:val="center"/>
          </w:tcPr>
          <w:p w14:paraId="04C6D42F" w14:textId="403CCA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This study, by critically analyzing material from multiple sources, aims to provide an overview of what is available on evaluation tools for educational apps for children. To realize this objective, a systematic literature review was conducted to search all English literature published after January 2010 in multiple electronic databases and internet sources. Various combinations of search strings were used due to database construction differences, while the results were cross-referenced to discard repeated references, obtaining those that met the criteria for inclusion. Design/methodology/approach: The present study was conducted according to the methods provided by Khan et al. (2003) and Thomé et al. (2016). The whole procedure </w:t>
            </w:r>
            <w:r w:rsidRPr="003362F1">
              <w:rPr>
                <w:rFonts w:asciiTheme="majorBidi" w:hAnsiTheme="majorBidi" w:cstheme="majorBidi"/>
                <w:color w:val="000000"/>
                <w:sz w:val="20"/>
                <w:szCs w:val="20"/>
              </w:rPr>
              <w:lastRenderedPageBreak/>
              <w:t xml:space="preserve">included four stages: planning the review, identifying relevant studies in the literature, critical analysis of the literature, summarizing and interpreting the findings (Figure 1). Furthermore, in this analysis, a well-known checklist, PRISMA, was also used as a recommendation (Moher et al., 2015). Findings: These review results reveal that, although there are several evaluation tools, in their majority they are not considered adequate to help teachers and parents to evaluate the pedagogical affordances of educational apps correctly and easily. Indeed, most of these tools are considered outdated. With the emergence of new issues such as General Data Protection Regulation, the quality criteria and methods for assessing children's products need to be continuously updated and adapted (Stoyanov et al., 2015). Some of these tools might be considered as good beginnings, but their “limited dimensions make generalizable considerations about the worth of apps” (Cherner, Dix and Lee, 2014, p. 179). Thus, there is a strong need for effective evaluation tools to help parents and teachers when choosing educational apps (Callaghan and Reich, 2018). Research limitations/implications: Even though this work is performed by following the systematic mapping guideline, threats to the validity of the results presented still exist. Although custom strings that contained a rich collection of data were used to search for papers, potentially relevant publications that would have been missed by the advanced search might exist. It is recommended that at least two different reviewers should independently review titles, abstracts and later full papers for exclusion (Thomé et al., 2016). In this study, only one reviewer – the author – selected the papers and did the review. In the case of a single researcher, Kitchenham (2004) recommends that the single reviewer should consider discussing included and excluded papers with an expert panel. The researcher, following this recommendation, discussed the inclusion and exclusion procedure with an expert panel of two professionals with research experience from the Department of (removed for blind review). To deal with publication bias, the researcher in conjunction with the expert panel used the search strategies identified </w:t>
            </w:r>
            <w:r w:rsidRPr="003362F1">
              <w:rPr>
                <w:rFonts w:asciiTheme="majorBidi" w:hAnsiTheme="majorBidi" w:cstheme="majorBidi"/>
                <w:color w:val="000000"/>
                <w:sz w:val="20"/>
                <w:szCs w:val="20"/>
              </w:rPr>
              <w:lastRenderedPageBreak/>
              <w:t>by Kitchenham (2004) including: Grey literature, conference proceedings, communicating with experts working in the field for any unpublished literature. Practical implications: The purpose of this study was not to advocate any evaluation tool. Instead, the study aims to make parents, educators and software developers aware of the various evaluation tools available and to focus on their strengths, weaknesses and credibility. This study also highlights the need for a standardized app evaluation (Green et al., 2014) via reliable tools, which will allow anyone interested to evaluate apps with relative ease (Lubniewski et al., 2018). Parents and educators need a reliable, fast and easy-to-use tool for the evaluation of educational apps that is more than a general guideline (Lee and Kim, 2015). A new generation of evaluation tools would also be used as a reference among the software developers, designers to create educational apps with real educational value. Social implications: The results of this study point to the necessity of creating new evaluation tools based on research, either in the form of rubrics or checklists to help educators and parents to choose apps with real educational value. Originality/value: However, to date, no systematic review has been published summarizing the available app evaluation tools. This study, by critically analyzing material from multiple sources, aims to provide an overview of what is available on evaluation tools for educational apps for children.</w:t>
            </w:r>
          </w:p>
        </w:tc>
        <w:tc>
          <w:tcPr>
            <w:tcW w:w="1170" w:type="dxa"/>
            <w:vAlign w:val="center"/>
          </w:tcPr>
          <w:p w14:paraId="5AC6B25D" w14:textId="27E343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Emerald Publishing Limited.</w:t>
            </w:r>
          </w:p>
        </w:tc>
        <w:tc>
          <w:tcPr>
            <w:tcW w:w="2250" w:type="dxa"/>
            <w:vAlign w:val="center"/>
          </w:tcPr>
          <w:p w14:paraId="13B588D5" w14:textId="7D138D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Checklists; Educational mobile applications; Evaluation; Mobile educational applications; Preschool education; Rubrics</w:t>
            </w:r>
          </w:p>
        </w:tc>
        <w:tc>
          <w:tcPr>
            <w:tcW w:w="1440" w:type="dxa"/>
            <w:vAlign w:val="center"/>
          </w:tcPr>
          <w:p w14:paraId="364F0E33" w14:textId="52775D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-35.6927</w:t>
            </w:r>
          </w:p>
        </w:tc>
        <w:tc>
          <w:tcPr>
            <w:tcW w:w="1440" w:type="dxa"/>
            <w:vAlign w:val="center"/>
          </w:tcPr>
          <w:p w14:paraId="11E0848F" w14:textId="2BD95E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-17.6508</w:t>
            </w:r>
          </w:p>
        </w:tc>
        <w:tc>
          <w:tcPr>
            <w:tcW w:w="900" w:type="dxa"/>
            <w:vAlign w:val="center"/>
          </w:tcPr>
          <w:p w14:paraId="6D4A271B" w14:textId="089CDE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D78C6D5" w14:textId="77777777" w:rsidTr="005C3A05">
        <w:trPr>
          <w:jc w:val="center"/>
        </w:trPr>
        <w:tc>
          <w:tcPr>
            <w:tcW w:w="625" w:type="dxa"/>
            <w:vAlign w:val="center"/>
          </w:tcPr>
          <w:p w14:paraId="1D0D76CE" w14:textId="19C2CF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354</w:t>
            </w:r>
          </w:p>
        </w:tc>
        <w:tc>
          <w:tcPr>
            <w:tcW w:w="3785" w:type="dxa"/>
            <w:vAlign w:val="center"/>
          </w:tcPr>
          <w:p w14:paraId="28937E53" w14:textId="772154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Low engagement and attrition from app interventions is an increasingly recognized challenge for interpreting and translating the findings from digital health research. Focusing on randomized controlled trials (RCTs) of smartphone apps for depressive symptoms, we aimed to establish overall dropout rates, and how this differed between different types of apps. Methods: A systematic review of RCTs of apps targeting depressive symptoms in adults was conducted in May 2019. Random-effects meta-analysis were applied to calculate the pooled dropout rates in intervention and control conditions. Trim-and-fill analyses were used to adjust estimates after accounting for publication bias. Results: The systematic search </w:t>
            </w:r>
            <w:r w:rsidRPr="003362F1">
              <w:rPr>
                <w:rFonts w:asciiTheme="majorBidi" w:hAnsiTheme="majorBidi" w:cstheme="majorBidi"/>
                <w:color w:val="000000"/>
                <w:sz w:val="20"/>
                <w:szCs w:val="20"/>
              </w:rPr>
              <w:lastRenderedPageBreak/>
              <w:t>retrieved 2,326 results. 18 independent studies were eligible for inclusion, using data from 3,336 participants randomized to either smartphone interventions for depression (n = 1,786) or control conditions (n = 1,550). The pooled dropout rate was 26.2%. This increased to 47.8% when adjusting for publication bias. Study retention rates did not differ between depression vs. placebo apps, clinically-diagnosed vs. self-reported depression, paid vs. unpaid assessments, CBT vs. non-CBT apps, or mindfulness vs. non-mindfulness app studies. Dropout rates were higher in studies with large samples, but lower in studies offering human feedback and in-app mood monitoring. Discussion: High dropout rates present a threat to the validity of RCTs of mental health apps. Strategies to improve retention may include providing human feedback, and enabling in-app mood monitoring. However, it critical to consider bias when interpreting results of apps for depressive symptoms, especially given the strong indication of publication bias, and the higher attrition in larger studies.</w:t>
            </w:r>
          </w:p>
        </w:tc>
        <w:tc>
          <w:tcPr>
            <w:tcW w:w="1170" w:type="dxa"/>
            <w:vAlign w:val="center"/>
          </w:tcPr>
          <w:p w14:paraId="3D62068D" w14:textId="54B1A2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Elsevier B.V.</w:t>
            </w:r>
          </w:p>
        </w:tc>
        <w:tc>
          <w:tcPr>
            <w:tcW w:w="2250" w:type="dxa"/>
            <w:vAlign w:val="center"/>
          </w:tcPr>
          <w:p w14:paraId="74A2253D"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B7B8315" w14:textId="483BAE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-35.604</w:t>
            </w:r>
          </w:p>
        </w:tc>
        <w:tc>
          <w:tcPr>
            <w:tcW w:w="1440" w:type="dxa"/>
            <w:vAlign w:val="center"/>
          </w:tcPr>
          <w:p w14:paraId="1C608217" w14:textId="4CF9DB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-18.4663</w:t>
            </w:r>
          </w:p>
        </w:tc>
        <w:tc>
          <w:tcPr>
            <w:tcW w:w="900" w:type="dxa"/>
            <w:vAlign w:val="center"/>
          </w:tcPr>
          <w:p w14:paraId="3D6B6E71" w14:textId="0504D0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E73052E" w14:textId="77777777" w:rsidTr="005C3A05">
        <w:trPr>
          <w:jc w:val="center"/>
        </w:trPr>
        <w:tc>
          <w:tcPr>
            <w:tcW w:w="625" w:type="dxa"/>
            <w:vAlign w:val="center"/>
          </w:tcPr>
          <w:p w14:paraId="7D70B4CA" w14:textId="61A4F0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355</w:t>
            </w:r>
          </w:p>
        </w:tc>
        <w:tc>
          <w:tcPr>
            <w:tcW w:w="3785" w:type="dxa"/>
            <w:vAlign w:val="center"/>
          </w:tcPr>
          <w:p w14:paraId="67D49A4C" w14:textId="54C4FF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Context The source code of a mobile application has several components (i.e., code units) and they have a cost (e.g., test creation and execution) and benefit (e.g., find bug) value for performing unit testing. Problem Choosing in which components unit tests should be done, in order to increase the benefit (effectiveness) and decrease the cost of this activity. Proposal This study presents an approach that supports the selection of components for unit test creation in Android mobile applications. The SCUTMA approach allows the selection of components with respect to the following criteria, which can be combined: Cost of future maintenance, propensity to defects, frequency of call, risk of failure, market vulnerability and business value. Results Two empirical studies were performed to evaluate SCUTMA. The first study aimed at analyzing the correlation between the metrics that represent the criteria described above, where the result showed the possibility of using the metrics Cost of Future Maintenance (CFM), Code Smell (CS), Frequency of Calls (FC), Fault Risk (FR), Market Vulnerability (MV) and Business Value (BV) combined in a solution for component selection. The second study </w:t>
            </w:r>
            <w:r w:rsidRPr="003362F1">
              <w:rPr>
                <w:rFonts w:asciiTheme="majorBidi" w:hAnsiTheme="majorBidi" w:cstheme="majorBidi"/>
                <w:color w:val="000000"/>
                <w:sz w:val="20"/>
                <w:szCs w:val="20"/>
              </w:rPr>
              <w:lastRenderedPageBreak/>
              <w:t>aimed to evaluate the effectiveness of using the SCUTMA approach. The result indicates that SCUTMA selected more components with error (58.33%) than the selection performed by specialists (40%). Conclusions The SCUTMA approach is effective in selecting components for creating unit tests in Android mobile applications.</w:t>
            </w:r>
          </w:p>
        </w:tc>
        <w:tc>
          <w:tcPr>
            <w:tcW w:w="1170" w:type="dxa"/>
            <w:vAlign w:val="center"/>
          </w:tcPr>
          <w:p w14:paraId="62304B9F" w14:textId="3DA2CD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 2020 Josias Gomes, Isabel K. Villanes, Silvia M. Ascate, Awdren Fontão, Eduardo Noronha de Andrade Freitas and Arilo Claudio Dias-Neto. This open access article is distributed under a Creative Commons Attribution (CC-BY) 3.0 license.</w:t>
            </w:r>
          </w:p>
        </w:tc>
        <w:tc>
          <w:tcPr>
            <w:tcW w:w="2250" w:type="dxa"/>
            <w:vAlign w:val="center"/>
          </w:tcPr>
          <w:p w14:paraId="71D1EFD2" w14:textId="7228D7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Automated Testing, Unit Test; Component Selection; Metric Correlation; Mobile Application Testing</w:t>
            </w:r>
          </w:p>
        </w:tc>
        <w:tc>
          <w:tcPr>
            <w:tcW w:w="1440" w:type="dxa"/>
            <w:vAlign w:val="center"/>
          </w:tcPr>
          <w:p w14:paraId="1DEA3C0F" w14:textId="34A7E7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-36.3189</w:t>
            </w:r>
          </w:p>
        </w:tc>
        <w:tc>
          <w:tcPr>
            <w:tcW w:w="1440" w:type="dxa"/>
            <w:vAlign w:val="center"/>
          </w:tcPr>
          <w:p w14:paraId="3E0ECD29" w14:textId="287737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-17.4086</w:t>
            </w:r>
          </w:p>
        </w:tc>
        <w:tc>
          <w:tcPr>
            <w:tcW w:w="900" w:type="dxa"/>
            <w:vAlign w:val="center"/>
          </w:tcPr>
          <w:p w14:paraId="58E18332" w14:textId="24B20D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824E31D" w14:textId="77777777" w:rsidTr="005C3A05">
        <w:trPr>
          <w:jc w:val="center"/>
        </w:trPr>
        <w:tc>
          <w:tcPr>
            <w:tcW w:w="625" w:type="dxa"/>
            <w:vAlign w:val="center"/>
          </w:tcPr>
          <w:p w14:paraId="7D9AA4C0" w14:textId="0F9A91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356</w:t>
            </w:r>
          </w:p>
        </w:tc>
        <w:tc>
          <w:tcPr>
            <w:tcW w:w="3785" w:type="dxa"/>
            <w:vAlign w:val="center"/>
          </w:tcPr>
          <w:p w14:paraId="30AF614C" w14:textId="249898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Young people experiencing homelessness accounted for about 7% of the total homeless population in the United States in 2018. These young people are among the most marginalized youth populations and face numerous hardships. Accessing and connecting with provider organizations is challenging for these young people for myriad reasons related to their marginalization and vulnerability. As a result, homeless and unstably housed youth exhibit low rates of health and social service utilization, despite high rates of need. Objectives: (1) To document the development of a mobile web-based app called Youth Matters: Philly (YMP) for young people experiencing homelessness or unstable housing that is designed to help them search, identify, locate, and utilize Philadelphia-based social and health services; and, (2) To explore youth's perceptions of the usability, usefulness, and accessibility of YMP. Methods: We used the Mobile App Rating Scale (MARS) to assess young people's perceptions of YMP's usability, usefulness, and accessibility. Ten young people who either were currently experiencing homelessness/unstable housing or recently had experienced such hardship participated in the study. During a two-week window, participants logged onto YMP at least three times and searched for resources. They then completed the MARS. Participants were between the ages of 18 and 25 years old (M = 21.5 years; SD = 2.3 years), mostly female (67%), and mostly black/African American (67%). Thirty percent identified as Hispanic/Latinx. All had spent time in foster care and aged out, with an average length of 8.1 years in care (SD = 4.0 years). We used Qualtrics to collect all data and descriptive statistics to analyze all data in SPSS. Results: The mean scores on the subscales of the MARS (Engagement, Functionality, Aesthetics, and Information) ranged from 3.60 (Aesthetics) </w:t>
            </w:r>
            <w:r w:rsidRPr="003362F1">
              <w:rPr>
                <w:rFonts w:asciiTheme="majorBidi" w:hAnsiTheme="majorBidi" w:cstheme="majorBidi"/>
                <w:color w:val="000000"/>
                <w:sz w:val="20"/>
                <w:szCs w:val="20"/>
              </w:rPr>
              <w:lastRenderedPageBreak/>
              <w:t>to 3.98 (Functionality; Information) out of 5. The mean score for overall Quality was 3.47 (out of 5). We also asked a set of questions specific to YMP to assess perceived impact of the app on the respondents’ awareness, knowledge, attitudes, help seeking, and behavior change related to experiencing homelessness and unstable housing. For all questions, at minimum, all participants “somewhat agreed.” Conclusions: YMP is a promising way to increase engagement and overcome barriers to accessing services for youth experiencing homelessness or unstable housing. Findings offer insights into ways to improve future versions of YMP. YMP also offers a model for other localities committed to improving access to services for young people experiencing homelessness or unstable housing. Future research directions for YMP and similar technology are discussed.</w:t>
            </w:r>
          </w:p>
        </w:tc>
        <w:tc>
          <w:tcPr>
            <w:tcW w:w="1170" w:type="dxa"/>
            <w:vAlign w:val="center"/>
          </w:tcPr>
          <w:p w14:paraId="53346AB6" w14:textId="29B090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Elsevier Ltd</w:t>
            </w:r>
          </w:p>
        </w:tc>
        <w:tc>
          <w:tcPr>
            <w:tcW w:w="2250" w:type="dxa"/>
            <w:vAlign w:val="center"/>
          </w:tcPr>
          <w:p w14:paraId="1CEEBA9C" w14:textId="23D475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Aging out; Homelessness; Mobile web app; Technology; Youth homelessness; Youth in foster care</w:t>
            </w:r>
          </w:p>
        </w:tc>
        <w:tc>
          <w:tcPr>
            <w:tcW w:w="1440" w:type="dxa"/>
            <w:vAlign w:val="center"/>
          </w:tcPr>
          <w:p w14:paraId="0D79BB22" w14:textId="287B3B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-36.1624</w:t>
            </w:r>
          </w:p>
        </w:tc>
        <w:tc>
          <w:tcPr>
            <w:tcW w:w="1440" w:type="dxa"/>
            <w:vAlign w:val="center"/>
          </w:tcPr>
          <w:p w14:paraId="120CAD45" w14:textId="008764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-17.9616</w:t>
            </w:r>
          </w:p>
        </w:tc>
        <w:tc>
          <w:tcPr>
            <w:tcW w:w="900" w:type="dxa"/>
            <w:vAlign w:val="center"/>
          </w:tcPr>
          <w:p w14:paraId="0B5FE019" w14:textId="5DB093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41BA893" w14:textId="77777777" w:rsidTr="005C3A05">
        <w:trPr>
          <w:jc w:val="center"/>
        </w:trPr>
        <w:tc>
          <w:tcPr>
            <w:tcW w:w="625" w:type="dxa"/>
            <w:vAlign w:val="center"/>
          </w:tcPr>
          <w:p w14:paraId="3A29CD0A" w14:textId="37BC31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357</w:t>
            </w:r>
          </w:p>
        </w:tc>
        <w:tc>
          <w:tcPr>
            <w:tcW w:w="3785" w:type="dxa"/>
            <w:vAlign w:val="center"/>
          </w:tcPr>
          <w:p w14:paraId="70ABDC0F" w14:textId="0D1C70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Adolescents transitioning from childhood to adulthood need to be equipped with sexual reproductive health (SRH) knowledge, skills, attitudes, and values that empower them. Accessible, reliable, appropriate, and friendly information can be provided through mobile phone–based health interventions. Objective: This study aims to investigate the effectiveness and impact of an Unstructured Supplementary Service Data (USSD)–based app in increasing adolescents’ knowledge about contraceptives, gender-based stereotypes, sexually transmitted infections (STIs), abstinence, and perceived vulnerability, and helping adolescents make informed decisions about their SRH. Methods: A randomized controlled trial (RCT) methodology was applied to investigate the potential of a USSD-based app for providing on-demand SRH information. To be eligible, adolescents aged 15 to 19 years residing in Kibra, Kenya, had to have access to a phone and be available for the 3-month follow-up visit. Participants were randomly assigned to the intervention (n=146) and control (n=154) groups using sequentially numbered, opaque, sealed envelopes. The primary outcome was improved SRH knowledge. The secondary outcome was improved decision-making on SRH. The outcomes were measured using validated tools on adolescent SRH and user </w:t>
            </w:r>
            <w:r w:rsidRPr="003362F1">
              <w:rPr>
                <w:rFonts w:asciiTheme="majorBidi" w:hAnsiTheme="majorBidi" w:cstheme="majorBidi"/>
                <w:color w:val="000000"/>
                <w:sz w:val="20"/>
                <w:szCs w:val="20"/>
              </w:rPr>
              <w:lastRenderedPageBreak/>
              <w:t>perceptions during the follow-up visit. A paired sample t test was used to compare the changes in knowledge scores in both groups. The control group did not receive any SRH information. Results: During the RCT, 54.9% (62/109) of adolescents used the USSD-based app at least once. The mean age by randomization group was 17.3 (SD 1.23) years for the control group and 17.3 (SD 1.12) years for the intervention group. There was a statistically significant difference in the total knowledge scores in the intervention group (mean 10.770, SD 2.012) compared with the control group (mean 10.170, SD 2.412) conditions (t179=2.197; P=.03). There was a significant difference in abstinence (P=.01) and contraceptive use (P=.06). Of the individuals who used the app, all participants felt the information received could improve decision-making regarding SRH. Information on STIs was of particular interest, with 27% (20/62) of the adolescents seeking information in this area, of whom 55% (11/20) were female. In relation to improved decision-making, 21.6% (29/134) of responses showed the adolescents were able to identify STIs and were likely to seek treatment; 51.7% (15/29) of these were female. Ease of use was the most important feature of the app for 28.3% (54/191) of the responses. Conclusions: Adolescents require accurate and up-to-date SRH information to guide their decision-making and improve health outcomes. As adolescents already use mobile phones in their day-to-day lives, apps provide an ideal platform for this information. A USSD-based app could be an appropriate tool for increasing SRH knowledge among adolescents in low-resource settings. Adolescents in the study valued the information provided because it helped them identify SRH topics on which they needed more information.</w:t>
            </w:r>
          </w:p>
        </w:tc>
        <w:tc>
          <w:tcPr>
            <w:tcW w:w="1170" w:type="dxa"/>
            <w:vAlign w:val="center"/>
          </w:tcPr>
          <w:p w14:paraId="0C262D14" w14:textId="75B251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Paul Macharia, Antoni Pérez-Navarro, Betsy Sambai, Irene Inwani, John Kinuthia, Ruth Nduati, Carme Carrion.</w:t>
            </w:r>
          </w:p>
        </w:tc>
        <w:tc>
          <w:tcPr>
            <w:tcW w:w="2250" w:type="dxa"/>
            <w:vAlign w:val="center"/>
          </w:tcPr>
          <w:p w14:paraId="2F9C1509" w14:textId="28B43A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adolescents; mobile phones; randomized controlled trial; sexual reproductive health</w:t>
            </w:r>
          </w:p>
        </w:tc>
        <w:tc>
          <w:tcPr>
            <w:tcW w:w="1440" w:type="dxa"/>
            <w:vAlign w:val="center"/>
          </w:tcPr>
          <w:p w14:paraId="11DFB9A9" w14:textId="1A9B54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-35.771</w:t>
            </w:r>
          </w:p>
        </w:tc>
        <w:tc>
          <w:tcPr>
            <w:tcW w:w="1440" w:type="dxa"/>
            <w:vAlign w:val="center"/>
          </w:tcPr>
          <w:p w14:paraId="4EE2557F" w14:textId="6538DB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-19.1693</w:t>
            </w:r>
          </w:p>
        </w:tc>
        <w:tc>
          <w:tcPr>
            <w:tcW w:w="900" w:type="dxa"/>
            <w:vAlign w:val="center"/>
          </w:tcPr>
          <w:p w14:paraId="5BF6BF74" w14:textId="5A1A3D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6D0422F" w14:textId="77777777" w:rsidTr="005C3A05">
        <w:trPr>
          <w:jc w:val="center"/>
        </w:trPr>
        <w:tc>
          <w:tcPr>
            <w:tcW w:w="625" w:type="dxa"/>
            <w:vAlign w:val="center"/>
          </w:tcPr>
          <w:p w14:paraId="541EC44D" w14:textId="49C9FD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358</w:t>
            </w:r>
          </w:p>
        </w:tc>
        <w:tc>
          <w:tcPr>
            <w:tcW w:w="3785" w:type="dxa"/>
            <w:vAlign w:val="center"/>
          </w:tcPr>
          <w:p w14:paraId="3B5DA0F4" w14:textId="172614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Counterfeit apps impersonate existing popular apps in attempts to misguide users to install them for various reasons such as collecting personal information, spreading malware, or simply to increase their advertisement revenue. Many counterfeits can be identified once installed, however even a tech-savvy user may struggle to detect them before installation as app icons and descriptions can be quite similar to the </w:t>
            </w:r>
            <w:r w:rsidRPr="003362F1">
              <w:rPr>
                <w:rFonts w:asciiTheme="majorBidi" w:hAnsiTheme="majorBidi" w:cstheme="majorBidi"/>
                <w:color w:val="000000"/>
                <w:sz w:val="20"/>
                <w:szCs w:val="20"/>
              </w:rPr>
              <w:lastRenderedPageBreak/>
              <w:t>original app. To this end, this paper proposes to leverage the recent advances in deep learning methods to create image and text embeddings so that counterfeit apps can be efficiently identified when they are submitted to be published in app markets. We show that for the problem of counterfeit detection, a novel approach of combining content embeddings and style embeddings (given by the Gram matrix of CNN feature maps) outperforms the baseline methods for image similarity such as SIFT, SURF, LATCH, and various image hashing methods. We first evaluate the performance of the proposed method on two well-known datasets for evaluating image similarity methods and show that, content, style, and combined embeddings increase precision@k and recall@k by 10-15 percent and 12-25 percent, respectively when retrieving five nearest neighbours. Second specifically for the app counterfeit detection problem, combined content and style embeddings achieve 12 and 14 percent increase in precision@k and recall@k, respectively compared to the baseline methods. We also show that adding text embeddings further increases the performance by 5 and 6 percent in terms of precision@k and recall@k, respectively when $k$k is five. Third, we present an analysis of approximately 1.2 million apps from Google Play Store and identify a set of potential counterfeits for top-10,000 popular apps. Under a conservative assumption, we were able to find 2,040 potential counterfeits that contain malware in a set of 49,608 apps that showed high similarity to one of the top-10,000 popular apps in Google Play Store. We also find 1,565 potential counterfeits asking for at least five additional dangerous permissions than the original app and 1,407 potential counterfeits having at least five extra third party advertisement libraries.</w:t>
            </w:r>
          </w:p>
        </w:tc>
        <w:tc>
          <w:tcPr>
            <w:tcW w:w="1170" w:type="dxa"/>
            <w:vAlign w:val="center"/>
          </w:tcPr>
          <w:p w14:paraId="11F48876" w14:textId="54E195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2002-2012 IEEE.</w:t>
            </w:r>
          </w:p>
        </w:tc>
        <w:tc>
          <w:tcPr>
            <w:tcW w:w="2250" w:type="dxa"/>
            <w:vAlign w:val="center"/>
          </w:tcPr>
          <w:p w14:paraId="6D23C5D8" w14:textId="253359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security; convolutional neural networks; fraud detection; mobile apps; Security</w:t>
            </w:r>
          </w:p>
        </w:tc>
        <w:tc>
          <w:tcPr>
            <w:tcW w:w="1440" w:type="dxa"/>
            <w:vAlign w:val="center"/>
          </w:tcPr>
          <w:p w14:paraId="1069EB67" w14:textId="5412AE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-35.5136</w:t>
            </w:r>
          </w:p>
        </w:tc>
        <w:tc>
          <w:tcPr>
            <w:tcW w:w="1440" w:type="dxa"/>
            <w:vAlign w:val="center"/>
          </w:tcPr>
          <w:p w14:paraId="4A7892AD" w14:textId="513D34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-16.9159</w:t>
            </w:r>
          </w:p>
        </w:tc>
        <w:tc>
          <w:tcPr>
            <w:tcW w:w="900" w:type="dxa"/>
            <w:vAlign w:val="center"/>
          </w:tcPr>
          <w:p w14:paraId="0E9FE2E6" w14:textId="3BB736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B45B202" w14:textId="77777777" w:rsidTr="005C3A05">
        <w:trPr>
          <w:jc w:val="center"/>
        </w:trPr>
        <w:tc>
          <w:tcPr>
            <w:tcW w:w="625" w:type="dxa"/>
            <w:vAlign w:val="center"/>
          </w:tcPr>
          <w:p w14:paraId="1E87DA7F" w14:textId="65049C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359</w:t>
            </w:r>
          </w:p>
        </w:tc>
        <w:tc>
          <w:tcPr>
            <w:tcW w:w="3785" w:type="dxa"/>
            <w:vAlign w:val="center"/>
          </w:tcPr>
          <w:p w14:paraId="5CD5F04F" w14:textId="2AFDFB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This study aimed to explore the adverse influences of mobile phone usage on pilots' status, so as to improve flight safety. Methods A questionnaire was designed, and a cluster random sampling method was adopted. Pilots of Shandong Airlines were investigated on the use of mobile phones. The data was analyzed by frequency statistics, linear regression and other statistical methods. Results A total of </w:t>
            </w:r>
            <w:r w:rsidRPr="003362F1">
              <w:rPr>
                <w:rFonts w:asciiTheme="majorBidi" w:hAnsiTheme="majorBidi" w:cstheme="majorBidi"/>
                <w:color w:val="000000"/>
                <w:sz w:val="20"/>
                <w:szCs w:val="20"/>
              </w:rPr>
              <w:lastRenderedPageBreak/>
              <w:t>340 questionnaires were distributed and 317 were returned, 315 of which were valid. The results showed that 239 pilots (75.87%) used mobile phones as the main means of entertainment in their leisure time. There was a significant negative correlation between age of pilots and playing mobile games (p&lt;0.01). There was a significant positive correlation between the length of phone usage on rest days and the length of phone usage before sleep and the 15 items of the scale (p&lt;0.01), age, flight hours and position had a significant negative influence on the total score of the scale (p&lt;0.01), while the length of mobile phone usage on rest days and before sleep had a significant positive influence on the total score of the scale (p&lt;0.01). Among the above five independent variables, the length of time spent using mobile phones on rest days is the most influential factor on pilot status. Conclusions Excessive use of mobile phones is very common among pilots, and it has become one of the key factors affecting the status of pilots. In any case, the longer the pilots use mobile phones, the greater the adverse impacts on their own status. At the same time, the longer pilots use mobile phones, the greater threat to flight safety.</w:t>
            </w:r>
          </w:p>
        </w:tc>
        <w:tc>
          <w:tcPr>
            <w:tcW w:w="1170" w:type="dxa"/>
            <w:vAlign w:val="center"/>
          </w:tcPr>
          <w:p w14:paraId="1670ED0E" w14:textId="6D36DA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2023 Zhu, Gu. This is an open access article distributed under the terms of the Creative </w:t>
            </w:r>
            <w:r w:rsidRPr="003362F1">
              <w:rPr>
                <w:rFonts w:asciiTheme="majorBidi" w:hAnsiTheme="majorBidi" w:cstheme="majorBidi"/>
                <w:color w:val="000000"/>
                <w:sz w:val="20"/>
                <w:szCs w:val="20"/>
              </w:rPr>
              <w:lastRenderedPageBreak/>
              <w:t>Commons Attribution License, which permits unrestricted use, distribution, and reproduction in any medium, provided the original author and source are credited.</w:t>
            </w:r>
          </w:p>
        </w:tc>
        <w:tc>
          <w:tcPr>
            <w:tcW w:w="2250" w:type="dxa"/>
            <w:vAlign w:val="center"/>
          </w:tcPr>
          <w:p w14:paraId="0542EA36"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31FCEF7" w14:textId="6BB28C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-35.877</w:t>
            </w:r>
          </w:p>
        </w:tc>
        <w:tc>
          <w:tcPr>
            <w:tcW w:w="1440" w:type="dxa"/>
            <w:vAlign w:val="center"/>
          </w:tcPr>
          <w:p w14:paraId="2653C029" w14:textId="342062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-18.7414</w:t>
            </w:r>
          </w:p>
        </w:tc>
        <w:tc>
          <w:tcPr>
            <w:tcW w:w="900" w:type="dxa"/>
            <w:vAlign w:val="center"/>
          </w:tcPr>
          <w:p w14:paraId="75FFA40E" w14:textId="7EB9E5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3C441A22" w14:textId="77777777" w:rsidTr="005C3A05">
        <w:trPr>
          <w:jc w:val="center"/>
        </w:trPr>
        <w:tc>
          <w:tcPr>
            <w:tcW w:w="625" w:type="dxa"/>
            <w:vAlign w:val="center"/>
          </w:tcPr>
          <w:p w14:paraId="6BCAD98E" w14:textId="7CECDD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360</w:t>
            </w:r>
          </w:p>
        </w:tc>
        <w:tc>
          <w:tcPr>
            <w:tcW w:w="3785" w:type="dxa"/>
            <w:vAlign w:val="center"/>
          </w:tcPr>
          <w:p w14:paraId="60090CE7" w14:textId="6CB68A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COVID-19 prevention behaviors may be seen as self-interested or prosocial. Using American samples from MTurk and Prolific (total n = 6850), we investigated which framing is more effective—and motivation is stronger—for fostering prevention behavior intentions. We evaluated messaging that emphasized personal, public, or personal and public benefits of prevention. In initial studies (conducted March 14–16, 2020), the Public treatment was more effective than the Personal treatment, and no less effective than the Personal + Public treatment. In additional studies (conducted April 17–30, 2020), all three treatments were similarly effective. Across all these studies, the perceived public threat of coronavirus was also more strongly associated with prevention intentions than the perceived personal threat. Furthermore, people who behaved prosocially in incentivized economic games years before the pandemic had greater prevention intentions. Finally, in a field experiment (conducted December 21–23, </w:t>
            </w:r>
            <w:r w:rsidRPr="003362F1">
              <w:rPr>
                <w:rFonts w:asciiTheme="majorBidi" w:hAnsiTheme="majorBidi" w:cstheme="majorBidi"/>
                <w:color w:val="000000"/>
                <w:sz w:val="20"/>
                <w:szCs w:val="20"/>
              </w:rPr>
              <w:lastRenderedPageBreak/>
              <w:t>2020), we used our three messaging strategies to motivate contact-tracing app signups (n = 152,556 newsletter subscribers). The design of this experiment prevents strong causal inference; however, the results provide suggestive evidence that the Personal + Public treatment may have been more effective than the Personal or Public treatment. Together, our results highlight the importance of prosocial motives for COVID-19 prevention.</w:t>
            </w:r>
          </w:p>
        </w:tc>
        <w:tc>
          <w:tcPr>
            <w:tcW w:w="1170" w:type="dxa"/>
            <w:vAlign w:val="center"/>
          </w:tcPr>
          <w:p w14:paraId="5640DE8C" w14:textId="6C766C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11A6788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A6A9A73" w14:textId="3BCBF6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-36.216</w:t>
            </w:r>
          </w:p>
        </w:tc>
        <w:tc>
          <w:tcPr>
            <w:tcW w:w="1440" w:type="dxa"/>
            <w:vAlign w:val="center"/>
          </w:tcPr>
          <w:p w14:paraId="26B40B97" w14:textId="595DD5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-18.0336</w:t>
            </w:r>
          </w:p>
        </w:tc>
        <w:tc>
          <w:tcPr>
            <w:tcW w:w="900" w:type="dxa"/>
            <w:vAlign w:val="center"/>
          </w:tcPr>
          <w:p w14:paraId="642D6337" w14:textId="3C9A47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3526D20B" w14:textId="77777777" w:rsidTr="005C3A05">
        <w:trPr>
          <w:jc w:val="center"/>
        </w:trPr>
        <w:tc>
          <w:tcPr>
            <w:tcW w:w="625" w:type="dxa"/>
            <w:vAlign w:val="center"/>
          </w:tcPr>
          <w:p w14:paraId="1BAB6C6F" w14:textId="25FE86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361</w:t>
            </w:r>
          </w:p>
        </w:tc>
        <w:tc>
          <w:tcPr>
            <w:tcW w:w="3785" w:type="dxa"/>
            <w:vAlign w:val="center"/>
          </w:tcPr>
          <w:p w14:paraId="1A6BAF40" w14:textId="31EDA9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The coronavirus disease 2019 (COVID-19) pandemic is the greatest global health threat in our century at the moment, and the use of mobile health apps has been one digital healthcare strategy adopted for coping with this outbreak. Objective: This study aims to identify and explore the mobile applications that are currently being utilized for dealing with COVID-19 in Saudi Arabia. Methods: The applications were selected based on the (Preferred Reporting Items for Systematic Reviews and Meta-Analysis) PRISMA guidelines, then the functionalities were extracted based on the COVID-19 application mind map. Finally, the quality of the apps was assessed using the Mobile Application Rating Scale (MARS) for overall quality, satisfaction, engagement, functionality, aesthetics, and information. Results: The search identified six applications that were currently being used for COVID-19 which provided the following functionalities: self-assessment, self-isolation, permit for car mobility, prevention guidelines, COVID-19 lab results, call support, identifying nearby facilities, reporting suspected cases, and booking clinic appointments and the COVID-19 test. The findings showed that while most of these features were provided by multiple apps, on the MARS, the overall scores ranged from 3.26 to 3.69 with the apps scoring lower in the areas of satisfaction and engagement and higher in functionalities. Conclusion: Further steps are needed to unify all these functions in one health app to enhance the users' experience. Copyright</w:t>
            </w:r>
          </w:p>
        </w:tc>
        <w:tc>
          <w:tcPr>
            <w:tcW w:w="1170" w:type="dxa"/>
            <w:vAlign w:val="center"/>
          </w:tcPr>
          <w:p w14:paraId="302EE452" w14:textId="163246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Alharbi, Alsubki, Altamimi, Alonazi and Fahlevi.</w:t>
            </w:r>
          </w:p>
        </w:tc>
        <w:tc>
          <w:tcPr>
            <w:tcW w:w="2250" w:type="dxa"/>
            <w:vAlign w:val="center"/>
          </w:tcPr>
          <w:p w14:paraId="11F9EEDD" w14:textId="3E00F3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coronavirus; COVID-19; exploratory study; mobile applications; Saudi Arabia</w:t>
            </w:r>
          </w:p>
        </w:tc>
        <w:tc>
          <w:tcPr>
            <w:tcW w:w="1440" w:type="dxa"/>
            <w:vAlign w:val="center"/>
          </w:tcPr>
          <w:p w14:paraId="3C4D5C4B" w14:textId="1ABABB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-33.8424</w:t>
            </w:r>
          </w:p>
        </w:tc>
        <w:tc>
          <w:tcPr>
            <w:tcW w:w="1440" w:type="dxa"/>
            <w:vAlign w:val="center"/>
          </w:tcPr>
          <w:p w14:paraId="7EDA7213" w14:textId="7FE2CD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-19.1171</w:t>
            </w:r>
          </w:p>
        </w:tc>
        <w:tc>
          <w:tcPr>
            <w:tcW w:w="900" w:type="dxa"/>
            <w:vAlign w:val="center"/>
          </w:tcPr>
          <w:p w14:paraId="1D573206" w14:textId="05C1ED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3398CA23" w14:textId="77777777" w:rsidTr="005C3A05">
        <w:trPr>
          <w:jc w:val="center"/>
        </w:trPr>
        <w:tc>
          <w:tcPr>
            <w:tcW w:w="625" w:type="dxa"/>
            <w:vAlign w:val="center"/>
          </w:tcPr>
          <w:p w14:paraId="2D54BCE0" w14:textId="308964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362</w:t>
            </w:r>
          </w:p>
        </w:tc>
        <w:tc>
          <w:tcPr>
            <w:tcW w:w="3785" w:type="dxa"/>
            <w:vAlign w:val="center"/>
          </w:tcPr>
          <w:p w14:paraId="26DE9ECA" w14:textId="057928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Widespread use of at-home rapid COVID-19 antigen tests has been proposed as an important public health intervention to interrupt chains of transmission. Antigen tests may be preferred over PCR because they provide on-demand </w:t>
            </w:r>
            <w:r w:rsidRPr="003362F1">
              <w:rPr>
                <w:rFonts w:asciiTheme="majorBidi" w:hAnsiTheme="majorBidi" w:cstheme="majorBidi"/>
                <w:color w:val="000000"/>
                <w:sz w:val="20"/>
                <w:szCs w:val="20"/>
              </w:rPr>
              <w:lastRenderedPageBreak/>
              <w:t>results for relatively low cost and can identify people when they are most likely to be infectious, particularly when used daily. Yet the extent to which a frequent antigen testing intervention will result in a positive public health impact for COVID-19 will depend on high acceptability and high adherence to such regimens. Methods We conducted a mixed-methods study assessing acceptability of and adherence to a daily at-home mobile-app connected rapid antigen testing regimen among employees of a US-based media company. Acceptability was assessed across seven domains of the Theoretical Framework of Acceptability. Results Among 31 study participants, acceptability of the daily testing intervention was generally high, with participants reporting high perceived effectiveness, intervention coherence, and self-efficacy; positive affective attitude; acceptable degree of burden and opportunity cost; and assessing the intervention as ethical. 71% reported a preference to test daily using an at-home antigen test than weekly employment-based PCR. Mean adherence to the 21-day testing regimen was 88% with 43% of participants achieving 100% adherence, 48% testing at least every other day, and 10% testing less than every other day. Conclusions Despite overall high acceptability and adherence, we identified three implementation challenges that must be addressed for frequent serial testing for COVID-19 to be implemented at scale and have a positive public health impact. First, users need guidance on how and when to adapt testing frequencies to different epidemiological conditions. Second, users and institutions need guidelines for how to safely store and share test results. Third, implementation of serial testing strategies must prioritize health equity and protect those most vulnerable to COVID-19.</w:t>
            </w:r>
          </w:p>
        </w:tc>
        <w:tc>
          <w:tcPr>
            <w:tcW w:w="1170" w:type="dxa"/>
            <w:vAlign w:val="center"/>
          </w:tcPr>
          <w:p w14:paraId="457E74D0" w14:textId="21C7EA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Nguyen et al. This is an open access article </w:t>
            </w:r>
            <w:r w:rsidRPr="003362F1">
              <w:rPr>
                <w:rFonts w:asciiTheme="majorBidi" w:hAnsiTheme="majorBidi" w:cstheme="majorBidi"/>
                <w:color w:val="000000"/>
                <w:sz w:val="20"/>
                <w:szCs w:val="20"/>
              </w:rPr>
              <w:lastRenderedPageBreak/>
              <w:t>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1F5429B4"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AD0A592" w14:textId="08A88A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-36.3699</w:t>
            </w:r>
          </w:p>
        </w:tc>
        <w:tc>
          <w:tcPr>
            <w:tcW w:w="1440" w:type="dxa"/>
            <w:vAlign w:val="center"/>
          </w:tcPr>
          <w:p w14:paraId="316CC14F" w14:textId="3AFAA9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-16.4331</w:t>
            </w:r>
          </w:p>
        </w:tc>
        <w:tc>
          <w:tcPr>
            <w:tcW w:w="900" w:type="dxa"/>
            <w:vAlign w:val="center"/>
          </w:tcPr>
          <w:p w14:paraId="3440C380" w14:textId="7BC5DE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D2D995B" w14:textId="77777777" w:rsidTr="005C3A05">
        <w:trPr>
          <w:jc w:val="center"/>
        </w:trPr>
        <w:tc>
          <w:tcPr>
            <w:tcW w:w="625" w:type="dxa"/>
            <w:vAlign w:val="center"/>
          </w:tcPr>
          <w:p w14:paraId="078F62E1" w14:textId="21DF22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363</w:t>
            </w:r>
          </w:p>
        </w:tc>
        <w:tc>
          <w:tcPr>
            <w:tcW w:w="3785" w:type="dxa"/>
            <w:vAlign w:val="center"/>
          </w:tcPr>
          <w:p w14:paraId="22D11420" w14:textId="142535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Elderly patients in senior communities faced high barriers to care during the COVID-19 pandemic, including increased vulnerability to COVID-19, long quarantines for clinic visits, and difficulties with telemedicine adoption. Objective: To pilot a new model of dermatologic care to overcome barriers for senior living communities during the COVID-19 pandemic and assess patient satisfaction. </w:t>
            </w:r>
            <w:r w:rsidRPr="003362F1">
              <w:rPr>
                <w:rFonts w:asciiTheme="majorBidi" w:hAnsiTheme="majorBidi" w:cstheme="majorBidi"/>
                <w:color w:val="000000"/>
                <w:sz w:val="20"/>
                <w:szCs w:val="20"/>
              </w:rPr>
              <w:lastRenderedPageBreak/>
              <w:t>Methods: From 16 November 2020 to 9 July 2021, this quality improvement programme combined in-residence full body imaging with real-time outlier lesion identification and virtual teledermatology. Residents from the Sequoias Portola Valley Senior Living Retirement Community (Portola Valley, California) voluntarily enroled in the Stanford Skin Scan Programme. Non-physician clinical staff with a recent negative COVID-19 test travelled on-site to obtain in-residence full body photographs using a mobile app-based system on an iPad called SkinIO that leverages deep learning to analyse patient images and suggest suspicious, outlier lesions for dermoscopic photos. A single dermatologist reviewed photographs with the patient and provided recommendations via a video visit. Objective measures included follow-up course and number of skin cancers detected. Subjective findings were obtained through patient experience surveys. Results: Twenty-seven individuals participated, three skin cancers were identified, with 11 individuals scheduled for a follow up in-person visit and four individuals starting home treatment. Overall, 88% of patients were satisfied with the Skin Scan programme, with 77% likely to recommend the programme to others. 92% of patients agreed that the Skin Scan photographs were representative of their skin. In the context of the COVID-19 pandemic, 100% of patients felt the process was safer or comparable to an in-person visit. Despite overall appreciation for the programme, 31% of patients reported that they would prefer to see dermatologist in-person after the pandemic. Conclusions: This programme offers a framework for how a hybrid skin scan programme may provide high utility for individuals with barriers to accessing in-person clinics.</w:t>
            </w:r>
          </w:p>
        </w:tc>
        <w:tc>
          <w:tcPr>
            <w:tcW w:w="1170" w:type="dxa"/>
            <w:vAlign w:val="center"/>
          </w:tcPr>
          <w:p w14:paraId="49FDE6EB" w14:textId="0D7571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The Authors. Skin Health and Disease published by John Wiley &amp; Sons Ltd on behalf </w:t>
            </w:r>
            <w:r w:rsidRPr="003362F1">
              <w:rPr>
                <w:rFonts w:asciiTheme="majorBidi" w:hAnsiTheme="majorBidi" w:cstheme="majorBidi"/>
                <w:color w:val="000000"/>
                <w:sz w:val="20"/>
                <w:szCs w:val="20"/>
              </w:rPr>
              <w:lastRenderedPageBreak/>
              <w:t>of British Association of Dermatologists.</w:t>
            </w:r>
          </w:p>
        </w:tc>
        <w:tc>
          <w:tcPr>
            <w:tcW w:w="2250" w:type="dxa"/>
            <w:vAlign w:val="center"/>
          </w:tcPr>
          <w:p w14:paraId="2C90904D"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40FCA606" w14:textId="44DD95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-37.0439</w:t>
            </w:r>
          </w:p>
        </w:tc>
        <w:tc>
          <w:tcPr>
            <w:tcW w:w="1440" w:type="dxa"/>
            <w:vAlign w:val="center"/>
          </w:tcPr>
          <w:p w14:paraId="377A1C08" w14:textId="3D34C5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-18.0302</w:t>
            </w:r>
          </w:p>
        </w:tc>
        <w:tc>
          <w:tcPr>
            <w:tcW w:w="900" w:type="dxa"/>
            <w:vAlign w:val="center"/>
          </w:tcPr>
          <w:p w14:paraId="62922F4D" w14:textId="70FB8A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08EBDBE" w14:textId="77777777" w:rsidTr="005C3A05">
        <w:trPr>
          <w:jc w:val="center"/>
        </w:trPr>
        <w:tc>
          <w:tcPr>
            <w:tcW w:w="625" w:type="dxa"/>
            <w:vAlign w:val="center"/>
          </w:tcPr>
          <w:p w14:paraId="7960FF9D" w14:textId="08473E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364</w:t>
            </w:r>
          </w:p>
        </w:tc>
        <w:tc>
          <w:tcPr>
            <w:tcW w:w="3785" w:type="dxa"/>
            <w:vAlign w:val="center"/>
          </w:tcPr>
          <w:p w14:paraId="193B15C9" w14:textId="7283D6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COVID-19 pandemic has caused changes in technology use worldwide, both socially and economically. This pandemic crisis has brought additional measures such as contact-tracing apps (CTAs) to help fight against spread of the virus. Unfortunately, the low adoption rate of these apps affected their success. There could be many reasons for the low adoption, including concerns of security and privacy, along with reported issues of trust in CTAs. </w:t>
            </w:r>
            <w:r w:rsidRPr="003362F1">
              <w:rPr>
                <w:rFonts w:asciiTheme="majorBidi" w:hAnsiTheme="majorBidi" w:cstheme="majorBidi"/>
                <w:color w:val="000000"/>
                <w:sz w:val="20"/>
                <w:szCs w:val="20"/>
              </w:rPr>
              <w:lastRenderedPageBreak/>
              <w:t xml:space="preserve">Some concerns are related with how CTAs could be used as surveillance tools or their potential threats to privacy as they involve health data. For example, in Estonia, the CTA named HOIA had approximately 250,000 downloads in the middle of January 2021. However, in 2021, only 4.7% of the population used HOIA as a COVID-19 CTA. The reasons for the low adoption include lack of competency, and privacy and security concerns. This lower adoption and the lack of trustworthiness persist despite efforts of the European Union in building ethics and trustworthy artificial intelligence (AI)-based apps. Objective: The aim of this study was to understand how to measure trust in health technologies. Specifically, we assessed the usefulness of the Human-Computer Trust Scale (HCTS) to measure Estonians’ trust in the HOIA app and the causes for this lack of trust. Methods: The main research question was: Can the HCTS be used to assess citizens’ perception of trust in health technologies? We established four hypotheses that were tested with a survey. We used a convenience sample for data collection, including sharing the questionnaire on social network sites and using the snowball method to reach all potential HOIA users in the Estonian population. Results: Among the 78 respondents, 61 had downloaded the HOIA app with data on usage patterns. However, 20 of those who downloaded the app admitted that it was never opened despite most claiming to regularly use mobile apps. The main reasons included not understanding how it works, and privacy and security concerns. Significant correlations were found between participants’ trust in CTAs in general and their perceived trust in the HOIA app regarding three attributes: competency (P&lt;.001), risk perception (P&lt;.001), and reciprocity (P=.01). Conclusions: This study shows that trust in the HOIA app among Estonian residents did affect their predisposition to use the app. Participants did not generally believe that HOIA could help to control the spread of the virus. The result of this work is limited to HOIA and health apps that use similar contact-tracing methods. However, the findings can contribute to gaining a broader understanding and awareness of the need for </w:t>
            </w:r>
            <w:r w:rsidRPr="003362F1">
              <w:rPr>
                <w:rFonts w:asciiTheme="majorBidi" w:hAnsiTheme="majorBidi" w:cstheme="majorBidi"/>
                <w:color w:val="000000"/>
                <w:sz w:val="20"/>
                <w:szCs w:val="20"/>
              </w:rPr>
              <w:lastRenderedPageBreak/>
              <w:t>designing trustworthy technologies. Moreover, this work can help to provide design recommendations that ensure trustworthiness in CTAs, and the ability of AI to use highly sensitive data and serve society.</w:t>
            </w:r>
          </w:p>
        </w:tc>
        <w:tc>
          <w:tcPr>
            <w:tcW w:w="1170" w:type="dxa"/>
            <w:vAlign w:val="center"/>
          </w:tcPr>
          <w:p w14:paraId="0ABF7B4B" w14:textId="6D8000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Sonia Sousa, Tiina Kalju.</w:t>
            </w:r>
          </w:p>
        </w:tc>
        <w:tc>
          <w:tcPr>
            <w:tcW w:w="2250" w:type="dxa"/>
            <w:vAlign w:val="center"/>
          </w:tcPr>
          <w:p w14:paraId="6EE9935B" w14:textId="459633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app; artificial intelligence; awareness; case study; contact-tracing; covid; COVID-19; design; Estonia; human factors; human-computer interaction; mHealth; mobile app; mobile health; monitoring; perspective; </w:t>
            </w:r>
            <w:r w:rsidRPr="003362F1">
              <w:rPr>
                <w:rFonts w:asciiTheme="majorBidi" w:hAnsiTheme="majorBidi" w:cstheme="majorBidi"/>
                <w:color w:val="000000"/>
                <w:sz w:val="20"/>
                <w:szCs w:val="20"/>
              </w:rPr>
              <w:lastRenderedPageBreak/>
              <w:t>safety; surveillance; trust; trustworthy AI</w:t>
            </w:r>
          </w:p>
        </w:tc>
        <w:tc>
          <w:tcPr>
            <w:tcW w:w="1440" w:type="dxa"/>
            <w:vAlign w:val="center"/>
          </w:tcPr>
          <w:p w14:paraId="11C70339" w14:textId="03C1CF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-35.4325</w:t>
            </w:r>
          </w:p>
        </w:tc>
        <w:tc>
          <w:tcPr>
            <w:tcW w:w="1440" w:type="dxa"/>
            <w:vAlign w:val="center"/>
          </w:tcPr>
          <w:p w14:paraId="1AD34A3F" w14:textId="2C7734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-17.7677</w:t>
            </w:r>
          </w:p>
        </w:tc>
        <w:tc>
          <w:tcPr>
            <w:tcW w:w="900" w:type="dxa"/>
            <w:vAlign w:val="center"/>
          </w:tcPr>
          <w:p w14:paraId="36D410A1" w14:textId="7CEDF4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8A3BF5D" w14:textId="77777777" w:rsidTr="005C3A05">
        <w:trPr>
          <w:jc w:val="center"/>
        </w:trPr>
        <w:tc>
          <w:tcPr>
            <w:tcW w:w="625" w:type="dxa"/>
            <w:vAlign w:val="center"/>
          </w:tcPr>
          <w:p w14:paraId="7F11DFE9" w14:textId="302D3D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365</w:t>
            </w:r>
          </w:p>
        </w:tc>
        <w:tc>
          <w:tcPr>
            <w:tcW w:w="3785" w:type="dxa"/>
            <w:vAlign w:val="center"/>
          </w:tcPr>
          <w:p w14:paraId="6BC7EF32" w14:textId="46CCF2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For mobile app–based COVID-19 contact tracing to be fully effective, a large majority of the population needs to be using the app on an ongoing basis. However, there is a paucity of studies of users, as opposed to potential adopters, of mobile contact tracing apps and of their experiences. New Zealand, a high-income country with western political culture, was successful in managing the COVID-19 pandemic, and its experience is valuable for informing policy responses in similar contexts. Objective: This study asks the following research questions: (1) How do users experience the app in their everyday contexts? and (2) What drives the use of the app? Methods: Residents of New Zealand’s Auckland region, which encompasses the country’s largest city, were approached via Facebook, and 34 NZ COVID Tracer app users were interviewed. Interview transcripts were analyzed using thematic analysis. Results: Interviews ranged in duration from 15 to 50 minutes. Participants ranged in age from those in their late teens to those in their early sixties. Even though about half of the participants identified as White New Zealanders of European origin, different ethnicities were represented, including New Zealanders of South Pacific, Indian, Middle Eastern, South American, and Southeast Asian descent. Out of 34 participants, 2 (6%) identified as Māori (Indigenous New Zealanders). A broad range of careers were represented, from top-middle management to health support work and charity work. Likewise, educational backgrounds ranged broadly, from high school completion to master’s degrees. Out of 34 participants, 2 (6%) were unemployed, having recently lost their jobs because of the pandemic. The thematic analysis resulted in five major themes: perceived benefits, patterns of use, privacy, social influence, and need for collective action. Benefits of using the app to society in general were more salient to the participants than immediate health benefits to the individual. Use, however, depended </w:t>
            </w:r>
            <w:r w:rsidRPr="003362F1">
              <w:rPr>
                <w:rFonts w:asciiTheme="majorBidi" w:hAnsiTheme="majorBidi" w:cstheme="majorBidi"/>
                <w:color w:val="000000"/>
                <w:sz w:val="20"/>
                <w:szCs w:val="20"/>
              </w:rPr>
              <w:lastRenderedPageBreak/>
              <w:t>on the alert level and tended to decline for many participants at low alert levels. Privacy considerations played a small role in shaping adoption and use, even though the participants were highly aware of privacy discourse around the app. Participants were aware of the need for high levels of adoption and use of the app to control the pandemic. Attempts to encourage others to use the app were common, although not always successful. Conclusions: Appeals to civic responsibility are likely to drive the use of a mobile contact tracing app under the conditions of high threat. Under the likely scenario of COVID-19 remaining endemic and requiring ongoing vigilance over the long term, other mechanisms promoting the use of mobile contact tracing apps may be needed, such as offering incentives. As privacy is not an important concern for many users, flexible privacy settings in mobile contact tracing apps allowing users to set their optimal levels of privacy may be appropriate.</w:t>
            </w:r>
          </w:p>
        </w:tc>
        <w:tc>
          <w:tcPr>
            <w:tcW w:w="1170" w:type="dxa"/>
            <w:vAlign w:val="center"/>
          </w:tcPr>
          <w:p w14:paraId="703038CA" w14:textId="62B07D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JMIR Publications. All rights reserved.</w:t>
            </w:r>
          </w:p>
        </w:tc>
        <w:tc>
          <w:tcPr>
            <w:tcW w:w="2250" w:type="dxa"/>
            <w:vAlign w:val="center"/>
          </w:tcPr>
          <w:p w14:paraId="04FF7F51" w14:textId="2E2F68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Adoption; App; Civic responsibility; Contact tracing; COVID-19; New Zealand; Privacy; Use</w:t>
            </w:r>
          </w:p>
        </w:tc>
        <w:tc>
          <w:tcPr>
            <w:tcW w:w="1440" w:type="dxa"/>
            <w:vAlign w:val="center"/>
          </w:tcPr>
          <w:p w14:paraId="58C4097C" w14:textId="3D33DA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-35.5348</w:t>
            </w:r>
          </w:p>
        </w:tc>
        <w:tc>
          <w:tcPr>
            <w:tcW w:w="1440" w:type="dxa"/>
            <w:vAlign w:val="center"/>
          </w:tcPr>
          <w:p w14:paraId="73ACC9B0" w14:textId="7424CF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-18.5521</w:t>
            </w:r>
          </w:p>
        </w:tc>
        <w:tc>
          <w:tcPr>
            <w:tcW w:w="900" w:type="dxa"/>
            <w:vAlign w:val="center"/>
          </w:tcPr>
          <w:p w14:paraId="46C25781" w14:textId="4FD3DD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C08EEBA" w14:textId="77777777" w:rsidTr="005C3A05">
        <w:trPr>
          <w:jc w:val="center"/>
        </w:trPr>
        <w:tc>
          <w:tcPr>
            <w:tcW w:w="625" w:type="dxa"/>
            <w:vAlign w:val="center"/>
          </w:tcPr>
          <w:p w14:paraId="2CF121E9" w14:textId="5293AC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366</w:t>
            </w:r>
          </w:p>
        </w:tc>
        <w:tc>
          <w:tcPr>
            <w:tcW w:w="3785" w:type="dxa"/>
            <w:vAlign w:val="center"/>
          </w:tcPr>
          <w:p w14:paraId="39AEBA4B" w14:textId="3F8375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As the COVID-19 pandemic emerged in early 2020, a number of malicious actors have started capitalizing the topic. Although a few media reports mentioned the existence of coronavirus-themed mobile malware, the research community lacks the understanding of the landscape of the coronavirus-themed mobile malware. In this paper, we present the first systematic study of coronavirus-themed Android malware. We first make efforts to create a daily growing COVID-19 themed mobile app dataset, which contains 4,322 COVID-19 themed apk samples (2,500 unique apps) and 611 potential malware samples (370 unique malicious apps) by the time of mid-November, 2020. We then present an analysis of them from multiple perspectives including trends and statistics, installation methods, malicious behaviors and malicious actors behind them. We observe that the COVID-19 themed apps as well as malicious ones began to flourish almost as soon as the pandemic broke out worldwide. Most malicious apps are camouflaged as benign apps using the same app identifiers (e.g., app name, package name and app icon). Their main purposes are either stealing users’ private information or making profit by using tricks like phishing and extortion. Furthermore, </w:t>
            </w:r>
            <w:r w:rsidRPr="003362F1">
              <w:rPr>
                <w:rFonts w:asciiTheme="majorBidi" w:hAnsiTheme="majorBidi" w:cstheme="majorBidi"/>
                <w:color w:val="000000"/>
                <w:sz w:val="20"/>
                <w:szCs w:val="20"/>
              </w:rPr>
              <w:lastRenderedPageBreak/>
              <w:t>only a quarter of the COVID-19 malware creators are habitual developers who have been active for a long time, while 75% of them are newcomers in this pandemic. The malicious developers are mainly located in the US, mostly targeting countries including English-speaking countries, China, Arabic countries and Europe. To facilitate future research, we have publicly released all the well-labelled COVID-19 themed apps (and malware) to the research community. Till now, over 30 research institutes around the world have requested our dataset for COVID-19 themed research.</w:t>
            </w:r>
          </w:p>
        </w:tc>
        <w:tc>
          <w:tcPr>
            <w:tcW w:w="1170" w:type="dxa"/>
            <w:vAlign w:val="center"/>
          </w:tcPr>
          <w:p w14:paraId="7F2D9021" w14:textId="27BF3B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 under exclusive licence to Springer Science+Business Media, LLC, part of Springer Nature.</w:t>
            </w:r>
          </w:p>
        </w:tc>
        <w:tc>
          <w:tcPr>
            <w:tcW w:w="2250" w:type="dxa"/>
            <w:vAlign w:val="center"/>
          </w:tcPr>
          <w:p w14:paraId="11FF4DBC" w14:textId="6BD95B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apps; Coronavirus; COVID-19; Malware</w:t>
            </w:r>
          </w:p>
        </w:tc>
        <w:tc>
          <w:tcPr>
            <w:tcW w:w="1440" w:type="dxa"/>
            <w:vAlign w:val="center"/>
          </w:tcPr>
          <w:p w14:paraId="0A55CFA3" w14:textId="095A5B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-34.8403</w:t>
            </w:r>
          </w:p>
        </w:tc>
        <w:tc>
          <w:tcPr>
            <w:tcW w:w="1440" w:type="dxa"/>
            <w:vAlign w:val="center"/>
          </w:tcPr>
          <w:p w14:paraId="190B4562" w14:textId="434342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-17.6277</w:t>
            </w:r>
          </w:p>
        </w:tc>
        <w:tc>
          <w:tcPr>
            <w:tcW w:w="900" w:type="dxa"/>
            <w:vAlign w:val="center"/>
          </w:tcPr>
          <w:p w14:paraId="607177AC" w14:textId="0DEABF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D43A637" w14:textId="77777777" w:rsidTr="005C3A05">
        <w:trPr>
          <w:jc w:val="center"/>
        </w:trPr>
        <w:tc>
          <w:tcPr>
            <w:tcW w:w="625" w:type="dxa"/>
            <w:vAlign w:val="center"/>
          </w:tcPr>
          <w:p w14:paraId="7DBB4F53" w14:textId="063D16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367</w:t>
            </w:r>
          </w:p>
        </w:tc>
        <w:tc>
          <w:tcPr>
            <w:tcW w:w="3785" w:type="dxa"/>
            <w:vAlign w:val="center"/>
          </w:tcPr>
          <w:p w14:paraId="15DF29CD" w14:textId="313EB5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Despite the prevalent use of geosocial networking dating apps (GNDAs), there is limited research on their impact on sexual health outcomes among young music festivals attendees. Objective: This study aims to explore the use of GNDAs and risky sexual behaviors of young adults attending a music festival. Methods: The music festival attendees (N=862) completed a cross-sectional questionnaire study encompassing demographics, dating app use, and risky sexual behaviors in the past year. Associations between these variables were estimated using bivariate and multivariate logistic regression analyses. Results: Of the respondents, 51.9% (448/862) had used GNDAs in the previous year. Compared with people who had 1 partner, people who had 2-5 sexual partners in the previous year had almost 7 times the odds of using dating apps (odds ratio [OR] 6.581, 95% CI 4.643-9.328) and those who had more than 5 partners had 14 times the odds of using dating apps (OR 14.294, 95% CI 8.92-22.906). Condom users were more likely to be app users (P&lt;.001), as were those who relied on emergency Plan B (P=.002), but people using hormonal contraception were less likely to use dating apps (P=.004). After adjusting for sexual orientation and relationship status, those having casual sex had 3.096 (95% CI 2.225-4.307; P&lt;.001) times the odds of using dating apps and those having multiple sexual partners had 3.943 (95% CI 2.782-5.588; P&lt;.001) times the odds of using dating apps. Similarly, after adjusting for sexual orientation, relationship status, and number of sexual partners, people who had no discussions before having sex about sexually </w:t>
            </w:r>
            <w:r w:rsidRPr="003362F1">
              <w:rPr>
                <w:rFonts w:asciiTheme="majorBidi" w:hAnsiTheme="majorBidi" w:cstheme="majorBidi"/>
                <w:color w:val="000000"/>
                <w:sz w:val="20"/>
                <w:szCs w:val="20"/>
              </w:rPr>
              <w:lastRenderedPageBreak/>
              <w:t>transmitted infections (STIs) or boundaries were more likely to use dating apps (OR 1.755, 95% CI 1.232-2.500; P=.002). Those who perceived the risk of having sex without contraception to be very high had 2.486 (95% CI 2.213-5.096; P=.01) times the odds of using dating apps than those who perceived no risk. Compared with those who perceived no risk, people who thought that the risk of having multiple sexual partners was low to high had 1.871 (95% CI 1.024-3.418; P=.04) times the odds of using dating apps. A significant number of app users (389/440, 88.4%) indicated that GNDAs should promote safe sex. Conclusions: This study identified that festival goers engaging in certain high-risk sexual behaviors, including casual sex, having multiple sexual partners, and having sex without discussion about STI status and boundaries, are more likely to use dating apps. Festival goers who perceived sex without any form of contraception, having sex while drunk, and having multiple sexual partners as risky were more likely to be app users. Policy makers and GNDA developers should acknowledge the vulnerability of their users to adverse sexual health outcomes and use GNDAs as a platform to promote risk-reduction practices.</w:t>
            </w:r>
          </w:p>
        </w:tc>
        <w:tc>
          <w:tcPr>
            <w:tcW w:w="1170" w:type="dxa"/>
            <w:vAlign w:val="center"/>
          </w:tcPr>
          <w:p w14:paraId="2D5360AF" w14:textId="6E6AFA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Shirali Garga, Meryl Thomas, Ashneet Bhatia, Aidan Sullivan, Franklin John-Leader, Sabrina Pit. Originally published in the Journal of Medical Internet Research (http://www.jmir.org), 15.04.2021. This is an open-access article distributed under the terms of the Creative Commons Attribution License (https://creativecommons.org/licenses/by/4.0/), which permits unrestricted </w:t>
            </w:r>
            <w:r w:rsidRPr="003362F1">
              <w:rPr>
                <w:rFonts w:asciiTheme="majorBidi" w:hAnsiTheme="majorBidi" w:cstheme="majorBidi"/>
                <w:color w:val="000000"/>
                <w:sz w:val="20"/>
                <w:szCs w:val="20"/>
              </w:rPr>
              <w:lastRenderedPageBreak/>
              <w:t>use, distribution, and reproduction in any medium, provided the original work, first published in the Journal of Medical Internet Research, is properly cited. The complete bibliographic information, a link to the original publication on http://www.jmir.org/, as well as this copyright and license information must be included.</w:t>
            </w:r>
          </w:p>
        </w:tc>
        <w:tc>
          <w:tcPr>
            <w:tcW w:w="2250" w:type="dxa"/>
            <w:vAlign w:val="center"/>
          </w:tcPr>
          <w:p w14:paraId="72B0F0CA" w14:textId="0CA3FC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Mobile apps; Music festival; Sexual health; Young adults</w:t>
            </w:r>
          </w:p>
        </w:tc>
        <w:tc>
          <w:tcPr>
            <w:tcW w:w="1440" w:type="dxa"/>
            <w:vAlign w:val="center"/>
          </w:tcPr>
          <w:p w14:paraId="09125FB6" w14:textId="6A62C6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-36.3301</w:t>
            </w:r>
          </w:p>
        </w:tc>
        <w:tc>
          <w:tcPr>
            <w:tcW w:w="1440" w:type="dxa"/>
            <w:vAlign w:val="center"/>
          </w:tcPr>
          <w:p w14:paraId="20EE7301" w14:textId="06595B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-17.1162</w:t>
            </w:r>
          </w:p>
        </w:tc>
        <w:tc>
          <w:tcPr>
            <w:tcW w:w="900" w:type="dxa"/>
            <w:vAlign w:val="center"/>
          </w:tcPr>
          <w:p w14:paraId="76BEB571" w14:textId="01C968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6B18B4E" w14:textId="77777777" w:rsidTr="005C3A05">
        <w:trPr>
          <w:jc w:val="center"/>
        </w:trPr>
        <w:tc>
          <w:tcPr>
            <w:tcW w:w="625" w:type="dxa"/>
            <w:vAlign w:val="center"/>
          </w:tcPr>
          <w:p w14:paraId="774C50B0" w14:textId="70A7C9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368</w:t>
            </w:r>
          </w:p>
        </w:tc>
        <w:tc>
          <w:tcPr>
            <w:tcW w:w="3785" w:type="dxa"/>
            <w:vAlign w:val="center"/>
          </w:tcPr>
          <w:p w14:paraId="45C05F6E" w14:textId="4DC0AE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Mobile health technologies have shown promise as delivery platforms for digital health coaching for chronic conditions. However, the impacts of such strategies on users’ health beliefs, intentions and ultimately clinical outcomes are understudied. Objective: This study sought (1) to evaluate the effects of a digital health coaching intervention on participants’ belief constructs; and (2) to assess relationships between these belief constructs and intentions to utilize the technological intervention, actual adherence metrics and clinical outcomes related to hypertension. Methods: Thirty-four participants with hypertension were recruited from a university community from January to May 2021. They self-measured weight and blood pressure (BP) for 30 days followed by digital coaching delivered via a mobile application for 30 days. Surveys assessed </w:t>
            </w:r>
            <w:r w:rsidRPr="003362F1">
              <w:rPr>
                <w:rFonts w:asciiTheme="majorBidi" w:hAnsiTheme="majorBidi" w:cstheme="majorBidi"/>
                <w:color w:val="000000"/>
                <w:sz w:val="20"/>
                <w:szCs w:val="20"/>
              </w:rPr>
              <w:lastRenderedPageBreak/>
              <w:t>constructs from the Health Belief Model and Technology Acceptance Model, compared to intention, health belief, BP self-monitoring adherence and BP outcomes. A path analysis model was used to assess the relationships between constructs and intention, adherence metrics and clinical outcomes. A Kruskal–Wallis test was used to identify changes in beliefs. Results: Participant health beliefs significantly improved after coaching, including self-efficacy (H(1) = 15.12, p &lt; 0.001), cues to action (H(1) = 5.33, p = 0.02), attitude (H(1) = 10.35, p = 0.002), perceived usefulness (H(1) = 15.02, p &lt; 0.001) and decreased resistance to change (H(1) = 4.05, p = 0.04). Adherence to BP measurements positively correlated with perceived health threat (β =.033, p = 0.007) and perceived ease of use (β =.0277, p &lt; 0.001). Self-efficacy (β = −2.92, p = 0.02) and perceived usefulness (β = −3.75, p = 0.01) were linked with a decrease in diastolic BP. Conclusions: A mobile health coaching intervention may help participants improve beliefs regarding hypertension self-management.</w:t>
            </w:r>
          </w:p>
        </w:tc>
        <w:tc>
          <w:tcPr>
            <w:tcW w:w="1170" w:type="dxa"/>
            <w:vAlign w:val="center"/>
          </w:tcPr>
          <w:p w14:paraId="0019E398" w14:textId="192135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2023.</w:t>
            </w:r>
          </w:p>
        </w:tc>
        <w:tc>
          <w:tcPr>
            <w:tcW w:w="2250" w:type="dxa"/>
            <w:vAlign w:val="center"/>
          </w:tcPr>
          <w:p w14:paraId="7C3CEF85" w14:textId="0A28ED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coaching; health belief model; hypertension; self-management; technology acceptance model</w:t>
            </w:r>
          </w:p>
        </w:tc>
        <w:tc>
          <w:tcPr>
            <w:tcW w:w="1440" w:type="dxa"/>
            <w:vAlign w:val="center"/>
          </w:tcPr>
          <w:p w14:paraId="48BDAF16" w14:textId="6A53D4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-35.917</w:t>
            </w:r>
          </w:p>
        </w:tc>
        <w:tc>
          <w:tcPr>
            <w:tcW w:w="1440" w:type="dxa"/>
            <w:vAlign w:val="center"/>
          </w:tcPr>
          <w:p w14:paraId="2FF2CA84" w14:textId="2D15EF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-19.8081</w:t>
            </w:r>
          </w:p>
        </w:tc>
        <w:tc>
          <w:tcPr>
            <w:tcW w:w="900" w:type="dxa"/>
            <w:vAlign w:val="center"/>
          </w:tcPr>
          <w:p w14:paraId="104FF688" w14:textId="26BB10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4BDA6DB" w14:textId="77777777" w:rsidTr="005C3A05">
        <w:trPr>
          <w:jc w:val="center"/>
        </w:trPr>
        <w:tc>
          <w:tcPr>
            <w:tcW w:w="625" w:type="dxa"/>
            <w:vAlign w:val="center"/>
          </w:tcPr>
          <w:p w14:paraId="443A2F9D" w14:textId="6FF166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369</w:t>
            </w:r>
          </w:p>
        </w:tc>
        <w:tc>
          <w:tcPr>
            <w:tcW w:w="3785" w:type="dxa"/>
            <w:vAlign w:val="center"/>
          </w:tcPr>
          <w:p w14:paraId="074172AE" w14:textId="73E570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 China, condomless sex among men who have sex with men (MSM) is the primary route of HIV infection in young people. Chengdu is a hotspot for reported HIV cases among young people nationwide. Extensive use of geosocial networking (GSN) smartphone apps has dramatically changed the pattern of sexual behavior among young MSM (YMSM). However, data on HIV incidence and the risk behavior of YMSM using the GSN app are still obscure. Objective: This study aims to analyze and understand the HIV incidence and its risk factors among YMSM using GSN apps in Chengdu, China. Methods: An open cohort study was conducted among YMSM aged 18-24 years through a gay GSN smartphone app in Chengdu, China, from July 2018 to December 2020. Every participant completed a web-based questionnaire on sociodemographic characteristics, sexual behaviors, and other related statuses; made a reservation for a web-based HIV testing; and then voluntarily got tested at the designated testing site. At least one additional HIV test was taken via the app during the study period, and participants </w:t>
            </w:r>
            <w:r w:rsidRPr="003362F1">
              <w:rPr>
                <w:rFonts w:asciiTheme="majorBidi" w:hAnsiTheme="majorBidi" w:cstheme="majorBidi"/>
                <w:color w:val="000000"/>
                <w:sz w:val="20"/>
                <w:szCs w:val="20"/>
              </w:rPr>
              <w:lastRenderedPageBreak/>
              <w:t>were evaluated at the end of the study or at the time of HIV seroconversion. By dividing the sum of the observed HIV seroconversions by the observed person-years, HIV incidence was calculated and compared between the student and nonstudent MSM. Univariate and multivariate (Cox proportional hazards regression) analyses were used to discuss the risk factors for new HIV infections. Results: In the study cohort, 24 seroconversions occurred among 625 YMSM who took at least two HIV tests through the app during the study period, contributing to 505 observed person-years. The HIV incidence rate per 100 person-years was 4.75 (95% CI 2.89-6.61) among all MSM, 3.60 (95% CI 1.27-5.93) among student MSM, and 5.88 (95% CI 2.97-8.79) among nonstudent MSM. In addition, the HIV incidence per 100 person-years was 11.11 (95% CI 4.49-17.73) among those who had resided in the area for 6 months or less and 7.14 (95% CI 1.52-12.77) among those with senior high school or less education. Two or more sexual partners (adjusted hazards ratio [HR] 3.63, 95% CI 1.08-12.23) in the preceding 6 months was a risk factor for new HIV infections. Consistent condom use for anal sex (adjusted HR 0.38, 95% CI 0.16-0.88) and insertive anal sex only (adjusted HR 0.10, 95% CI 0.01-0.75) in the preceding 6 months were protective factors for new HIV infections. Conclusions: The rate of new HIV infections among YMSM who actively used GSN smartphone apps was high, especially among migrant nonstudent MSM. Targeted interventions on GSN smartphone apps should be implemented to provide demand-adapted prevention and services to reduce the threat of HIV.</w:t>
            </w:r>
          </w:p>
        </w:tc>
        <w:tc>
          <w:tcPr>
            <w:tcW w:w="1170" w:type="dxa"/>
            <w:vAlign w:val="center"/>
          </w:tcPr>
          <w:p w14:paraId="74D92C1D" w14:textId="2A1B60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Zhen Dai, Guodong Mi, Fei Yu, Guodong Chen, Xiaodong Wang, Qinying He.</w:t>
            </w:r>
          </w:p>
        </w:tc>
        <w:tc>
          <w:tcPr>
            <w:tcW w:w="2250" w:type="dxa"/>
            <w:vAlign w:val="center"/>
          </w:tcPr>
          <w:p w14:paraId="4A7E497F" w14:textId="5F369A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cohort study; geosocial networking app; GSN app; HIV; incidence; mobile phone; MSM; risk factors; smartphone; young men who have sex with men</w:t>
            </w:r>
          </w:p>
        </w:tc>
        <w:tc>
          <w:tcPr>
            <w:tcW w:w="1440" w:type="dxa"/>
            <w:vAlign w:val="center"/>
          </w:tcPr>
          <w:p w14:paraId="69D67BCE" w14:textId="2CF925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-35.5255</w:t>
            </w:r>
          </w:p>
        </w:tc>
        <w:tc>
          <w:tcPr>
            <w:tcW w:w="1440" w:type="dxa"/>
            <w:vAlign w:val="center"/>
          </w:tcPr>
          <w:p w14:paraId="6458728A" w14:textId="3D860F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-19.1887</w:t>
            </w:r>
          </w:p>
        </w:tc>
        <w:tc>
          <w:tcPr>
            <w:tcW w:w="900" w:type="dxa"/>
            <w:vAlign w:val="center"/>
          </w:tcPr>
          <w:p w14:paraId="302EF6C5" w14:textId="716E3C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D1C71C2" w14:textId="77777777" w:rsidTr="005C3A05">
        <w:trPr>
          <w:jc w:val="center"/>
        </w:trPr>
        <w:tc>
          <w:tcPr>
            <w:tcW w:w="625" w:type="dxa"/>
            <w:vAlign w:val="center"/>
          </w:tcPr>
          <w:p w14:paraId="4AB6D761" w14:textId="1AFE45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370</w:t>
            </w:r>
          </w:p>
        </w:tc>
        <w:tc>
          <w:tcPr>
            <w:tcW w:w="3785" w:type="dxa"/>
            <w:vAlign w:val="center"/>
          </w:tcPr>
          <w:p w14:paraId="63718A70" w14:textId="441994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Globally, cisgender women sex workers (CWSWs) and transgender women sex workers (TWSWs) experience increased vulnerabilities to HIV infection. Unfortunately, there is limited data on the drivers of HIV infection in these two understudied populations, particularly in Southeast Asia. To better understand factors associated with HIV infection, we evaluated correlates of newly diagnosed HIV infection in these two populations in Greater Kuala Lumpur, Malaysia. A total of 469 women (CWSW: n = 283; TWSW: n = 186) were </w:t>
            </w:r>
            <w:r w:rsidRPr="003362F1">
              <w:rPr>
                <w:rFonts w:asciiTheme="majorBidi" w:hAnsiTheme="majorBidi" w:cstheme="majorBidi"/>
                <w:color w:val="000000"/>
                <w:sz w:val="20"/>
                <w:szCs w:val="20"/>
              </w:rPr>
              <w:lastRenderedPageBreak/>
              <w:t>included in this study. Most participants who tested HIV+ were unaware of their infection (59.6%; n = 34/57). Separate binary and multivariable logistic regressions were conducted to identify correlates of newly diagnosed HIV in CWSWs and TWSWs. Among CWSWs, Chlamydia trachomatis (aOR = 5.66; p = 0.007) and lifetime use of ecstasy/MDMA (aOR = 5.34; p = 0.03) were associated with newly diagnosed HIV, while condomless vaginal sex with clients was associated with lower likelihood of HIV infection (aOR = 0.98; p = 0.01). Among TWSWs, being single (aOR = 6.76; p = 0.03), using mobile application to solicit clients (aOR = 25.33; p = 0.006), and having C. trachomatis infection (aOR = 88.22, p = 0.02) were associated with newly diagnosed HIV. Expansion of HIV/sexually transmitted infection screening is needed to increase detection of HIV and linkage to care for sex workers. Interventions to reduce HIV infection among CWSWs and TWSWs should be tailored to these populations’ unique vulnerabilities.</w:t>
            </w:r>
          </w:p>
        </w:tc>
        <w:tc>
          <w:tcPr>
            <w:tcW w:w="1170" w:type="dxa"/>
            <w:vAlign w:val="center"/>
          </w:tcPr>
          <w:p w14:paraId="15D8E19A" w14:textId="775508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2021.</w:t>
            </w:r>
          </w:p>
        </w:tc>
        <w:tc>
          <w:tcPr>
            <w:tcW w:w="2250" w:type="dxa"/>
            <w:vAlign w:val="center"/>
          </w:tcPr>
          <w:p w14:paraId="3C538E89" w14:textId="4CE323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cisgender; HIV; Malaysia; risk; transgender</w:t>
            </w:r>
          </w:p>
        </w:tc>
        <w:tc>
          <w:tcPr>
            <w:tcW w:w="1440" w:type="dxa"/>
            <w:vAlign w:val="center"/>
          </w:tcPr>
          <w:p w14:paraId="6C900372" w14:textId="6D3096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-36.2376</w:t>
            </w:r>
          </w:p>
        </w:tc>
        <w:tc>
          <w:tcPr>
            <w:tcW w:w="1440" w:type="dxa"/>
            <w:vAlign w:val="center"/>
          </w:tcPr>
          <w:p w14:paraId="6BE118E8" w14:textId="5B0506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-18.7712</w:t>
            </w:r>
          </w:p>
        </w:tc>
        <w:tc>
          <w:tcPr>
            <w:tcW w:w="900" w:type="dxa"/>
            <w:vAlign w:val="center"/>
          </w:tcPr>
          <w:p w14:paraId="35857D15" w14:textId="2D20B1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BC7E6B2" w14:textId="77777777" w:rsidTr="005C3A05">
        <w:trPr>
          <w:jc w:val="center"/>
        </w:trPr>
        <w:tc>
          <w:tcPr>
            <w:tcW w:w="625" w:type="dxa"/>
            <w:vAlign w:val="center"/>
          </w:tcPr>
          <w:p w14:paraId="2745053B" w14:textId="27AB39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371</w:t>
            </w:r>
          </w:p>
        </w:tc>
        <w:tc>
          <w:tcPr>
            <w:tcW w:w="3785" w:type="dxa"/>
            <w:vAlign w:val="center"/>
          </w:tcPr>
          <w:p w14:paraId="1DE6758A" w14:textId="246970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Breast cancer (BC) is one of the most common cancer incidents among women and is estimated at around 24.2% worldwide and 32.1% in Malaysia. Accessibility to current breast promotion is limited to those who seek the information, suggesting consideration of an alternative approach using a mobile app. This study aimed to identify existing breast awareness mobile apps based on the Health Belief Model (HBM) components with a descriptive observation review. Fifty-two apps fulfilled the inclusion and exclusion criteria and were reviewed. Eligible apps (N=52) which are standalone (n=41) and non-standalone (n=11). The categories of the eligible apps are health &amp; fitness (n=31), lifestyle (n=6), medical (n=11), entertainment (n=2), book &amp; reference (n=1), education (n=3). The apps focused on perceived susceptibility (n=33/52, 63.5%), perceived severity (n=30/52, 57.7%), perceived threat (n=48/52, 92.3%), perceived benefit (n=46/52, 88.5%), perceived barriers (n=23/52, 44.2%), self-efficacy (n=25/52, 48.1%) and cues to action (n=27/52, 51.9%). Most of the apps focused on perceived threat and benefit but lacking on a perceived barrier. This review could provide information to develop appropriately </w:t>
            </w:r>
            <w:r w:rsidRPr="003362F1">
              <w:rPr>
                <w:rFonts w:asciiTheme="majorBidi" w:hAnsiTheme="majorBidi" w:cstheme="majorBidi"/>
                <w:color w:val="000000"/>
                <w:sz w:val="20"/>
                <w:szCs w:val="20"/>
              </w:rPr>
              <w:lastRenderedPageBreak/>
              <w:t>tailored content supported by health theories to promote breast cancer awareness.</w:t>
            </w:r>
          </w:p>
        </w:tc>
        <w:tc>
          <w:tcPr>
            <w:tcW w:w="1170" w:type="dxa"/>
            <w:vAlign w:val="center"/>
          </w:tcPr>
          <w:p w14:paraId="2D37DF17" w14:textId="14229E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UPM Press. All rights reserved.</w:t>
            </w:r>
          </w:p>
        </w:tc>
        <w:tc>
          <w:tcPr>
            <w:tcW w:w="2250" w:type="dxa"/>
            <w:vAlign w:val="center"/>
          </w:tcPr>
          <w:p w14:paraId="5376326C" w14:textId="40E28E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Breast cancer; Breast examination awareness; Breast health; Health belief model; Mobile application</w:t>
            </w:r>
          </w:p>
        </w:tc>
        <w:tc>
          <w:tcPr>
            <w:tcW w:w="1440" w:type="dxa"/>
            <w:vAlign w:val="center"/>
          </w:tcPr>
          <w:p w14:paraId="7879347E" w14:textId="7C0560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-35.0091</w:t>
            </w:r>
          </w:p>
        </w:tc>
        <w:tc>
          <w:tcPr>
            <w:tcW w:w="1440" w:type="dxa"/>
            <w:vAlign w:val="center"/>
          </w:tcPr>
          <w:p w14:paraId="5CDFCF1E" w14:textId="6AE602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-17.2432</w:t>
            </w:r>
          </w:p>
        </w:tc>
        <w:tc>
          <w:tcPr>
            <w:tcW w:w="900" w:type="dxa"/>
            <w:vAlign w:val="center"/>
          </w:tcPr>
          <w:p w14:paraId="111989CB" w14:textId="5A524A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21C0399" w14:textId="77777777" w:rsidTr="005C3A05">
        <w:trPr>
          <w:jc w:val="center"/>
        </w:trPr>
        <w:tc>
          <w:tcPr>
            <w:tcW w:w="625" w:type="dxa"/>
            <w:vAlign w:val="center"/>
          </w:tcPr>
          <w:p w14:paraId="5EEA0C1C" w14:textId="6ED9C9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372</w:t>
            </w:r>
          </w:p>
        </w:tc>
        <w:tc>
          <w:tcPr>
            <w:tcW w:w="3785" w:type="dxa"/>
            <w:vAlign w:val="center"/>
          </w:tcPr>
          <w:p w14:paraId="53DF7905" w14:textId="7C1D80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With the spread of Covid-19 disease, health interventions related to the control, prevention, and treatment of this disease and other diseases were given real attention. The purpose of this systematic review is to express facilitators and barriers of using mobile health (mHealth) interventions during the Covid-19 pandemic. Methods: In this systematic review, original studies were searched using keywords in the electronic database of PubMed until August 2022. The objectives and outcomes of these studies were extracted. Finally, to identify the facilitators and barriers of mHealth interventions, a qualitative content analysis was conducted based on the strengths, weaknesses, opportunities, and threats (SWOT) analysis method with Atlas.ti 8 software. We evaluated the studies using the Mixed Methods Appraisal Tool (MMAT). Results: In total, 1598 articles were identified and 55 articles were included in this study. Most of the studies used mobile applications to provide and receive health services during the Covid-19 pandemic (96.4%). The purpose of the applications was to help prevention (17), follow-up (15), treatment (12), and diagnosis (8). Using SWOT analysis, 13 facilitators and 18 barriers to patients’ use of mHealth services were identified. Conclusion: Mobile applications are very flexible technologies that can be customized for each person, patient, and population. During the Covid-19 pandemic, the applications designed due to lack of interaction, lack of time, lack of attention to privacy, and non-academic nature have not met their expectations of them.</w:t>
            </w:r>
          </w:p>
        </w:tc>
        <w:tc>
          <w:tcPr>
            <w:tcW w:w="1170" w:type="dxa"/>
            <w:vAlign w:val="center"/>
          </w:tcPr>
          <w:p w14:paraId="3F328F68" w14:textId="0F39EF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The Author(s).</w:t>
            </w:r>
          </w:p>
        </w:tc>
        <w:tc>
          <w:tcPr>
            <w:tcW w:w="2250" w:type="dxa"/>
            <w:vAlign w:val="center"/>
          </w:tcPr>
          <w:p w14:paraId="11B4536A" w14:textId="4E7343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Barriers; Covid-19; Facilitators; Mobile health; Systematic review</w:t>
            </w:r>
          </w:p>
        </w:tc>
        <w:tc>
          <w:tcPr>
            <w:tcW w:w="1440" w:type="dxa"/>
            <w:vAlign w:val="center"/>
          </w:tcPr>
          <w:p w14:paraId="4DF0B9B0" w14:textId="7553EB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-36.564</w:t>
            </w:r>
          </w:p>
        </w:tc>
        <w:tc>
          <w:tcPr>
            <w:tcW w:w="1440" w:type="dxa"/>
            <w:vAlign w:val="center"/>
          </w:tcPr>
          <w:p w14:paraId="271066E9" w14:textId="14EBEF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-19.1598</w:t>
            </w:r>
          </w:p>
        </w:tc>
        <w:tc>
          <w:tcPr>
            <w:tcW w:w="900" w:type="dxa"/>
            <w:vAlign w:val="center"/>
          </w:tcPr>
          <w:p w14:paraId="3B48C78B" w14:textId="221098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9B4DDF7" w14:textId="77777777" w:rsidTr="005C3A05">
        <w:trPr>
          <w:jc w:val="center"/>
        </w:trPr>
        <w:tc>
          <w:tcPr>
            <w:tcW w:w="625" w:type="dxa"/>
            <w:vAlign w:val="center"/>
          </w:tcPr>
          <w:p w14:paraId="37C2F832" w14:textId="341171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373</w:t>
            </w:r>
          </w:p>
        </w:tc>
        <w:tc>
          <w:tcPr>
            <w:tcW w:w="3785" w:type="dxa"/>
            <w:vAlign w:val="center"/>
          </w:tcPr>
          <w:p w14:paraId="4DB87A7E" w14:textId="12C816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mosquito perception index and habitat suitability score (MPI-HSS) can be a breakthrough for obtaining dengue transmission vulnerability information in households. Routinely observed predictor data for vector density can be used to obtain region susceptibility information. This study develops Household Vulnerability Information (HVI) and Area Susceptibility Information (ASI) models for the dissemination of Aedes vector surveillance information in the community. Methods: This is a cross-sectional study. The HVI model used the MPI-HSS </w:t>
            </w:r>
            <w:r w:rsidRPr="003362F1">
              <w:rPr>
                <w:rFonts w:asciiTheme="majorBidi" w:hAnsiTheme="majorBidi" w:cstheme="majorBidi"/>
                <w:color w:val="000000"/>
                <w:sz w:val="20"/>
                <w:szCs w:val="20"/>
              </w:rPr>
              <w:lastRenderedPageBreak/>
              <w:t>indicator with data collected from 368 households in Pontianak Municipality, Kalimantan Barat, Indonesia. The ASI model used secondary data on rainfall, humidity, population density, and larva-free rate (LFA) from 2018 to 2022. Confirmatory Factor Analysis (CFA) was used for validation the MPI-HSS indicators. Logistic regression was used to determine HVI and ASI models. Results: CFA results confirm that the MPI-HSS indicator can be used to determine vector density with factor loadings ranging from 0.567 to 0.890. The HVI model from the MPI-HSS indicator has a probability score of 80.6%. The ASI can be predicted from rainfall, humidity, population density, and LFA with a probability of 0.964. Validation of the ASI model against 2022 secondary data shows a 50% match. Conclusion: The HVI model using the MPI-HSS instrument and ASI with the predictor variables can be used to disseminate information about Aedes vector surveillance. The potential dissemination of this information can be further developed using mobile apps that enable to independently input requested data for user convenience.</w:t>
            </w:r>
          </w:p>
        </w:tc>
        <w:tc>
          <w:tcPr>
            <w:tcW w:w="1170" w:type="dxa"/>
            <w:vAlign w:val="center"/>
          </w:tcPr>
          <w:p w14:paraId="394015EE" w14:textId="3C9E61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 Published by College of Public Health Sciences,</w:t>
            </w:r>
          </w:p>
        </w:tc>
        <w:tc>
          <w:tcPr>
            <w:tcW w:w="2250" w:type="dxa"/>
            <w:vAlign w:val="center"/>
          </w:tcPr>
          <w:p w14:paraId="6A962359" w14:textId="36E248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Dissemination vector surveillance; HVI model; MPI-HSS</w:t>
            </w:r>
          </w:p>
        </w:tc>
        <w:tc>
          <w:tcPr>
            <w:tcW w:w="1440" w:type="dxa"/>
            <w:vAlign w:val="center"/>
          </w:tcPr>
          <w:p w14:paraId="1CD71002" w14:textId="2F8F1D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-35.4787</w:t>
            </w:r>
          </w:p>
        </w:tc>
        <w:tc>
          <w:tcPr>
            <w:tcW w:w="1440" w:type="dxa"/>
            <w:vAlign w:val="center"/>
          </w:tcPr>
          <w:p w14:paraId="018DEE2E" w14:textId="3A538B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-16.7416</w:t>
            </w:r>
          </w:p>
        </w:tc>
        <w:tc>
          <w:tcPr>
            <w:tcW w:w="900" w:type="dxa"/>
            <w:vAlign w:val="center"/>
          </w:tcPr>
          <w:p w14:paraId="3CF6F8D5" w14:textId="71A4ED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22EE1BE" w14:textId="77777777" w:rsidTr="005C3A05">
        <w:trPr>
          <w:jc w:val="center"/>
        </w:trPr>
        <w:tc>
          <w:tcPr>
            <w:tcW w:w="625" w:type="dxa"/>
            <w:vAlign w:val="center"/>
          </w:tcPr>
          <w:p w14:paraId="5AB4492F" w14:textId="1C44D4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374</w:t>
            </w:r>
          </w:p>
        </w:tc>
        <w:tc>
          <w:tcPr>
            <w:tcW w:w="3785" w:type="dxa"/>
            <w:vAlign w:val="center"/>
          </w:tcPr>
          <w:p w14:paraId="516884F6" w14:textId="211AAB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Globally, transgender women have been disproportionately affected by the HIV epidemic, including in Malaysia, where an estimated 11% of transgender women are living with HIV. Available interventions designed specifically to meet transgender women’s needs for HIV prevention are limited. Mobile health, particularly smartphone mobile apps, is an innovative and cost-effective strategy for reaching transgender women and delivering interventions to reduce HIV vulnerability. Objective: This study aims to adapt a theory-based mobile health HIV prevention smartphone app, HealthMindr, to meet the unique needs of transgender women in Malaysia. We conducted theater testing of the HealthMindr app with transgender women and key stakeholders and explored barriers to transgender women’s uptake of HIV pre-exposure prophylaxis (PrEP). Methods: From February to April 2022, a total of 6 focus group (FG) sessions were conducted with 29 participants: 4 FG sessions with transgender women (n=18, 62%) and 2 FG sessions with stakeholders (n=11, 38%) providing HIV prevention </w:t>
            </w:r>
            <w:r w:rsidRPr="003362F1">
              <w:rPr>
                <w:rFonts w:asciiTheme="majorBidi" w:hAnsiTheme="majorBidi" w:cstheme="majorBidi"/>
                <w:color w:val="000000"/>
                <w:sz w:val="20"/>
                <w:szCs w:val="20"/>
              </w:rPr>
              <w:lastRenderedPageBreak/>
              <w:t>services to transgender women in Malaysia. Barriers to PrEP uptake and gender-affirming care services among transgender women in Malaysia were explored. Participants were then introduced to the HealthMindr app and provided a comprehensive tour of the app’s features and functions. Participants provided feedback on the app and on how existing features should be adapted to meet the needs of transgender women, as well as any features that should be removed or added. Each FG was digitally recorded and transcribed. Transcripts were coded inductively using Dedoose software (version 9.0.54; SocioCultural Research Consultants, LLC) and analyzed to identify and interpret emerging themes. Results: Six subthemes related to PrEP barriers were found: stigma and discrimination, limited PrEP knowledge, high PrEP cost, accessibility concerns, alternative prevention methods, and perceived adverse effects. Participants suggested several recommendations regarding the attributes and app features that would be the most useful for transgender women in Malaysia. Adaptation and refinement of the app were related to the attributes of the app (user interface, security, customizable colors, themes, and avatars), feedback, and requests for additional mobile app functional (appointment booking, e-consultation, e-pharmacy, medicine tracker, mood tracker, resources, and service site locator) and communication (peer support group, live chat, and discussion forum) features. Conclusions: The results reveal that multifaceted barriers hinder PrEP uptake and use among transgender women in Malaysia. The findings also provide detailed recommendations for successfully adapting the HealthMindr app to the context of Malaysian transgender women, with a potential solution for delivering tailored HIV prevention, including PrEP, and increasing accessibility to gender-affirming care services.</w:t>
            </w:r>
          </w:p>
        </w:tc>
        <w:tc>
          <w:tcPr>
            <w:tcW w:w="1170" w:type="dxa"/>
            <w:vAlign w:val="center"/>
          </w:tcPr>
          <w:p w14:paraId="31C1B8FF" w14:textId="230771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Kamal Gautam, Roman Shrestha, Sihlelelwe Dlamini, Belle Razali, Kiran Paudel, Iskandar Azwa, Rumana Saifi, YuHang Toh, Hazriq Justin Lim, Ryan Sutherland, Arjee Restar, Nittaya Phanuphak, Jeffrey A Wickersham.</w:t>
            </w:r>
          </w:p>
        </w:tc>
        <w:tc>
          <w:tcPr>
            <w:tcW w:w="2250" w:type="dxa"/>
            <w:vAlign w:val="center"/>
          </w:tcPr>
          <w:p w14:paraId="6FE2CA21" w14:textId="220C49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AIDS; HIV; Malaysia; mHealth; mobile health; mobile phone; pre-exposure prophylaxis; PrEP; transgender women</w:t>
            </w:r>
          </w:p>
        </w:tc>
        <w:tc>
          <w:tcPr>
            <w:tcW w:w="1440" w:type="dxa"/>
            <w:vAlign w:val="center"/>
          </w:tcPr>
          <w:p w14:paraId="6A71365E" w14:textId="205DEE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-35.1235</w:t>
            </w:r>
          </w:p>
        </w:tc>
        <w:tc>
          <w:tcPr>
            <w:tcW w:w="1440" w:type="dxa"/>
            <w:vAlign w:val="center"/>
          </w:tcPr>
          <w:p w14:paraId="143FA106" w14:textId="320D8D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-17.3582</w:t>
            </w:r>
          </w:p>
        </w:tc>
        <w:tc>
          <w:tcPr>
            <w:tcW w:w="900" w:type="dxa"/>
            <w:vAlign w:val="center"/>
          </w:tcPr>
          <w:p w14:paraId="681113BB" w14:textId="5F3EFB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2CF7E7B" w14:textId="77777777" w:rsidTr="005C3A05">
        <w:trPr>
          <w:jc w:val="center"/>
        </w:trPr>
        <w:tc>
          <w:tcPr>
            <w:tcW w:w="625" w:type="dxa"/>
            <w:vAlign w:val="center"/>
          </w:tcPr>
          <w:p w14:paraId="0B973D0C" w14:textId="179EA3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375</w:t>
            </w:r>
          </w:p>
        </w:tc>
        <w:tc>
          <w:tcPr>
            <w:tcW w:w="3785" w:type="dxa"/>
            <w:vAlign w:val="center"/>
          </w:tcPr>
          <w:p w14:paraId="440DB520" w14:textId="172CD1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People with suicidal ideation and non-suicidal self-injury (NSSI) behavior face numerous barriers to help-seeking, which worsened during the COVID-19 pandemic. Mobile health applications (MHA) are discussed as one solution to improve healthcare. However, the commercial app </w:t>
            </w:r>
            <w:r w:rsidRPr="003362F1">
              <w:rPr>
                <w:rFonts w:asciiTheme="majorBidi" w:hAnsiTheme="majorBidi" w:cstheme="majorBidi"/>
                <w:color w:val="000000"/>
                <w:sz w:val="20"/>
                <w:szCs w:val="20"/>
              </w:rPr>
              <w:lastRenderedPageBreak/>
              <w:t>markets are growing unregulated and rapidly, leading to an inscrutable market. This study evaluates the quality, features, functions, and prevention strategies of MHA for people with suicidal ideation and NSSI. An automatic search engine identified MHA for suicidal behavior and NSSI in the European commercial app stores. MHA quality and general characteristics were assessed using the Mobile Application Rating Scale (MARS). MHA of high quality (top 25%) were examined in detail and checked for consistency with established suicide prevention strategies. Of 10,274 identified apps, 179 MHA met the predefined inclusion criteria. Average MHA quality was moderate (M = 3.56, SD = 0.40). Most MHA provided emergency contact, but lacked security features. High-quality MHA were broadly consistent with the best-practice guidelines. The search revealed apps containing potentially harmful and triggering content, and no randomized controlled trial of any included MHA was found. Despite a large heterogeneity in the quality of MHA, high-quality MHA for suicidal behavior and NSSI are available in European commercial app stores. However, a lack of a scientific evidence base poses potential threats to users.</w:t>
            </w:r>
          </w:p>
        </w:tc>
        <w:tc>
          <w:tcPr>
            <w:tcW w:w="1170" w:type="dxa"/>
            <w:vAlign w:val="center"/>
          </w:tcPr>
          <w:p w14:paraId="5CEA5634" w14:textId="6FA9AE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Copyright © 2021 Sander, Lemor, Van der Sloot, De Jaegere, Büscher, </w:t>
            </w:r>
            <w:r w:rsidRPr="003362F1">
              <w:rPr>
                <w:rFonts w:asciiTheme="majorBidi" w:hAnsiTheme="majorBidi" w:cstheme="majorBidi"/>
                <w:color w:val="000000"/>
                <w:sz w:val="20"/>
                <w:szCs w:val="20"/>
              </w:rPr>
              <w:lastRenderedPageBreak/>
              <w:t>Messner, Baumeister and Terhorst.</w:t>
            </w:r>
          </w:p>
        </w:tc>
        <w:tc>
          <w:tcPr>
            <w:tcW w:w="2250" w:type="dxa"/>
            <w:vAlign w:val="center"/>
          </w:tcPr>
          <w:p w14:paraId="24F9F0F8" w14:textId="4C5F51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e-health; mobile health apps; non-suicidal self-injury; prevention; suicidal behavior</w:t>
            </w:r>
          </w:p>
        </w:tc>
        <w:tc>
          <w:tcPr>
            <w:tcW w:w="1440" w:type="dxa"/>
            <w:vAlign w:val="center"/>
          </w:tcPr>
          <w:p w14:paraId="239E1909" w14:textId="4EA210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-35.9398</w:t>
            </w:r>
          </w:p>
        </w:tc>
        <w:tc>
          <w:tcPr>
            <w:tcW w:w="1440" w:type="dxa"/>
            <w:vAlign w:val="center"/>
          </w:tcPr>
          <w:p w14:paraId="033337EE" w14:textId="4CF225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-16.8793</w:t>
            </w:r>
          </w:p>
        </w:tc>
        <w:tc>
          <w:tcPr>
            <w:tcW w:w="900" w:type="dxa"/>
            <w:vAlign w:val="center"/>
          </w:tcPr>
          <w:p w14:paraId="5EF547C7" w14:textId="0E3CE4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0E10EF1" w14:textId="77777777" w:rsidTr="005C3A05">
        <w:trPr>
          <w:jc w:val="center"/>
        </w:trPr>
        <w:tc>
          <w:tcPr>
            <w:tcW w:w="625" w:type="dxa"/>
            <w:vAlign w:val="center"/>
          </w:tcPr>
          <w:p w14:paraId="6D33EF5A" w14:textId="3BE971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376</w:t>
            </w:r>
          </w:p>
        </w:tc>
        <w:tc>
          <w:tcPr>
            <w:tcW w:w="3785" w:type="dxa"/>
            <w:vAlign w:val="center"/>
          </w:tcPr>
          <w:p w14:paraId="7C723226" w14:textId="2D671C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advancement of smartphone technology, the development of mobile applications is rapidly growing. These apps are designed to help mobile users with a variety of everyday tasks, such as e-commerce and online services. Because these applications are widely used, they are susceptible to malicious user attacks. As a result, new challenges have emerged, such as the inability to differentiate between benign and malicious malware applications. This paper proposes two methods for classifying mobile applications into either benign or malicious: 1D convolution (Conv1d) and long short-term memory (LSTM). The suggested approaches use two encoding techniques, namely binary and text encoding, which were applied to the Android permissions of each application. In addition, the support vector machine and K-nearest-neighbor classifiers are reported as well. The two primary approaches were tested on the well-known CICMalDroid2020 dataset. Conv1d and </w:t>
            </w:r>
            <w:r w:rsidRPr="003362F1">
              <w:rPr>
                <w:rFonts w:asciiTheme="majorBidi" w:hAnsiTheme="majorBidi" w:cstheme="majorBidi"/>
                <w:color w:val="000000"/>
                <w:sz w:val="20"/>
                <w:szCs w:val="20"/>
              </w:rPr>
              <w:lastRenderedPageBreak/>
              <w:t>LSTM with text encoding performed the best in terms of precision and accuracy (98.16%, 97.72%, and 96.63%, 96.69%, respectively). When compared with the Mal-Prem dataset, the Conv1d on binary classification beat the LSTM model.</w:t>
            </w:r>
          </w:p>
        </w:tc>
        <w:tc>
          <w:tcPr>
            <w:tcW w:w="1170" w:type="dxa"/>
            <w:vAlign w:val="center"/>
          </w:tcPr>
          <w:p w14:paraId="43FAE6A6" w14:textId="5B8C70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under exclusive licence to Springer-Verlag GmbH, DE.</w:t>
            </w:r>
          </w:p>
        </w:tc>
        <w:tc>
          <w:tcPr>
            <w:tcW w:w="2250" w:type="dxa"/>
            <w:vAlign w:val="center"/>
          </w:tcPr>
          <w:p w14:paraId="0B6F381D" w14:textId="7FCA8B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Androguard; CICMalDroid2020; Conv1d; Deep learning; Machine learning; Malware; Manifest</w:t>
            </w:r>
          </w:p>
        </w:tc>
        <w:tc>
          <w:tcPr>
            <w:tcW w:w="1440" w:type="dxa"/>
            <w:vAlign w:val="center"/>
          </w:tcPr>
          <w:p w14:paraId="44C860CA" w14:textId="3A6B1A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-34.3385</w:t>
            </w:r>
          </w:p>
        </w:tc>
        <w:tc>
          <w:tcPr>
            <w:tcW w:w="1440" w:type="dxa"/>
            <w:vAlign w:val="center"/>
          </w:tcPr>
          <w:p w14:paraId="5635FE52" w14:textId="00A7B6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-18.226</w:t>
            </w:r>
          </w:p>
        </w:tc>
        <w:tc>
          <w:tcPr>
            <w:tcW w:w="900" w:type="dxa"/>
            <w:vAlign w:val="center"/>
          </w:tcPr>
          <w:p w14:paraId="706A80EE" w14:textId="5125BF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378B9524" w14:textId="77777777" w:rsidTr="005C3A05">
        <w:trPr>
          <w:jc w:val="center"/>
        </w:trPr>
        <w:tc>
          <w:tcPr>
            <w:tcW w:w="625" w:type="dxa"/>
            <w:vAlign w:val="center"/>
          </w:tcPr>
          <w:p w14:paraId="1506FD5C" w14:textId="05B5AA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377</w:t>
            </w:r>
          </w:p>
        </w:tc>
        <w:tc>
          <w:tcPr>
            <w:tcW w:w="3785" w:type="dxa"/>
            <w:vAlign w:val="center"/>
          </w:tcPr>
          <w:p w14:paraId="483262AD" w14:textId="67AAAE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Little is known about the use of mental health smartphone applications during the greatest period of vulnerability - immediately following discharge from a psychiatric inpatient unit. Currently, no data are available regarding smartphone ownership or technology literacy of individuals who receive inpatient psychiatric treatment. The goal of this study was to determine psychiatric inpatients’ smartphone ownership, current uses of, and interest in utilizing apps to aid in mental health treatment after discharge. A single time point self-report survey was given to patients prior to discharge from a psychiatric inpatient unit at a major academic hospital in a metropolitan area of the United States. Of the 101 survey respondents, 82.8% indicated that they own a smartphone, and over 70% indicated that they use smartphone apps, can access the internet from their phones, and use social media. While only 25.3% reported that they currently use a mental health app, a majority of respondents (53.2%) expressed interest in using such apps in the future, and almost 60% would use those apps to track their mental health. Our data suggest that there is significant untapped potential for utilizing smartphone applications for psychiatric monitoring and treatment following discharge from an inpatient psychiatric unit.</w:t>
            </w:r>
          </w:p>
        </w:tc>
        <w:tc>
          <w:tcPr>
            <w:tcW w:w="1170" w:type="dxa"/>
            <w:vAlign w:val="center"/>
          </w:tcPr>
          <w:p w14:paraId="50005FC9" w14:textId="35C9C0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w:t>
            </w:r>
          </w:p>
        </w:tc>
        <w:tc>
          <w:tcPr>
            <w:tcW w:w="2250" w:type="dxa"/>
            <w:vAlign w:val="center"/>
          </w:tcPr>
          <w:p w14:paraId="39679329" w14:textId="18560E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Apps; Bridging care; Discharge; Hospitalization; Inpatient unit; Smartphone utilization; Technology literacy</w:t>
            </w:r>
          </w:p>
        </w:tc>
        <w:tc>
          <w:tcPr>
            <w:tcW w:w="1440" w:type="dxa"/>
            <w:vAlign w:val="center"/>
          </w:tcPr>
          <w:p w14:paraId="5585705F" w14:textId="39E5A4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-35.6401</w:t>
            </w:r>
          </w:p>
        </w:tc>
        <w:tc>
          <w:tcPr>
            <w:tcW w:w="1440" w:type="dxa"/>
            <w:vAlign w:val="center"/>
          </w:tcPr>
          <w:p w14:paraId="7B34DC9A" w14:textId="3D0B35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-18.0542</w:t>
            </w:r>
          </w:p>
        </w:tc>
        <w:tc>
          <w:tcPr>
            <w:tcW w:w="900" w:type="dxa"/>
            <w:vAlign w:val="center"/>
          </w:tcPr>
          <w:p w14:paraId="35FFF5F5" w14:textId="3038B4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8B0CB33" w14:textId="77777777" w:rsidTr="005C3A05">
        <w:trPr>
          <w:jc w:val="center"/>
        </w:trPr>
        <w:tc>
          <w:tcPr>
            <w:tcW w:w="625" w:type="dxa"/>
            <w:vAlign w:val="center"/>
          </w:tcPr>
          <w:p w14:paraId="00E55774" w14:textId="254E61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378</w:t>
            </w:r>
          </w:p>
        </w:tc>
        <w:tc>
          <w:tcPr>
            <w:tcW w:w="3785" w:type="dxa"/>
            <w:vAlign w:val="center"/>
          </w:tcPr>
          <w:p w14:paraId="7958BAA7" w14:textId="19F557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Personal mobile health applications, including the COVID-19 mobile app, offer various benefits for enhancing the effectiveness of health programs. Objective: This study aimed to investigate and compare the factors associated with the utilization of the Peduli Lindungi COVID-19 mobile application, employing the behavioral theory of the Health Belief Model (HBM). Methods: This cross-sectional survey study, conducted at the Department of Public Health in two universities in South Jakarta, Indonesia, involved 744 respondents. The independent variables were derived from the Health Belief Model (HBM), including components such as perceived vulnerability, </w:t>
            </w:r>
            <w:r w:rsidRPr="003362F1">
              <w:rPr>
                <w:rFonts w:asciiTheme="majorBidi" w:hAnsiTheme="majorBidi" w:cstheme="majorBidi"/>
                <w:color w:val="000000"/>
                <w:sz w:val="20"/>
                <w:szCs w:val="20"/>
              </w:rPr>
              <w:lastRenderedPageBreak/>
              <w:t>severity, benefits, obstacles, and self-efficacy. The dependent variable was the use of the COVID-19 mobile application. Results: The majority of respondents, with an average age of 19.9 years, were female. Out of the total, 51.9% (386 individuals) used the PL application in the past seven days, albeit not on a daily basis, and 86.6% utilized the application to access public facilities. Non-users primarily cited a lack of necessity due to not having traveled in the last seven days. The variable of perceived usefulness was significantly associated with application use (p &lt;0.001). Conclusion: There is a need for increased public education regarding the application's benefits. Furthermore, the safe entrance system feature of the app, utilized for accessing public spaces, could be consistently employed to monitor and prevent the transmission of infectious diseases, including COVID-19.</w:t>
            </w:r>
          </w:p>
        </w:tc>
        <w:tc>
          <w:tcPr>
            <w:tcW w:w="1170" w:type="dxa"/>
            <w:vAlign w:val="center"/>
          </w:tcPr>
          <w:p w14:paraId="5BFD9DBE" w14:textId="17F683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2B9957D1" w14:textId="387C16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health belief model; Indonesia; mobile app; mobile health; public health surveillance</w:t>
            </w:r>
          </w:p>
        </w:tc>
        <w:tc>
          <w:tcPr>
            <w:tcW w:w="1440" w:type="dxa"/>
            <w:vAlign w:val="center"/>
          </w:tcPr>
          <w:p w14:paraId="34CAC5F1" w14:textId="39E98A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-35.3607</w:t>
            </w:r>
          </w:p>
        </w:tc>
        <w:tc>
          <w:tcPr>
            <w:tcW w:w="1440" w:type="dxa"/>
            <w:vAlign w:val="center"/>
          </w:tcPr>
          <w:p w14:paraId="6218804C" w14:textId="7213EA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-16.0864</w:t>
            </w:r>
          </w:p>
        </w:tc>
        <w:tc>
          <w:tcPr>
            <w:tcW w:w="900" w:type="dxa"/>
            <w:vAlign w:val="center"/>
          </w:tcPr>
          <w:p w14:paraId="60FEC3F7" w14:textId="0A7F2C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FE09B30" w14:textId="77777777" w:rsidTr="005C3A05">
        <w:trPr>
          <w:jc w:val="center"/>
        </w:trPr>
        <w:tc>
          <w:tcPr>
            <w:tcW w:w="625" w:type="dxa"/>
            <w:vAlign w:val="center"/>
          </w:tcPr>
          <w:p w14:paraId="21702FA8" w14:textId="4B0068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379</w:t>
            </w:r>
          </w:p>
        </w:tc>
        <w:tc>
          <w:tcPr>
            <w:tcW w:w="3785" w:type="dxa"/>
            <w:vAlign w:val="center"/>
          </w:tcPr>
          <w:p w14:paraId="67E1087C" w14:textId="7430F5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Telemedicine is a useful tool to deliver healthcare to communities in low- to high-income countries, especially in the coronavirus disease 2019 pandemic era. Guidelines on telemedicine would assist healthcare providers in delivering healthcare services based on local circumstances. Objective: To explore and compare guidelines on telehealth and telemedicine in South East Asian countries. Methods: Electronic databases such as Google, PubMed, and Cochrane reviews were searched for articles using keywords such as “telemedicine” OR “telehealth” OR “eHealth” OR “telemedis” AND “guidelines” AND “South East Asia” OR “Malaysia” OR “Singapore” OR “Indonesia” OR “Thailand” OR “Vietnam” published up to 2020. Inclusion criteria were full articles and gray materials (i.e., policy statements, advisories, blueprints, executive summaries, and circulars) related to telemedicine guidelines. No language restrictions were imposed. Only the first 100 Google searches were included for eligibility based on its relevance to telemedicine guidelines. Exclusion criteria were abstracts, duplicate publications, blogs, news articles, promotional brochures, conference proceedings, and telemedicine projects unrelated to telemedicine guidelines. Results: A total of 62,300 articles were identified through the search </w:t>
            </w:r>
            <w:r w:rsidRPr="003362F1">
              <w:rPr>
                <w:rFonts w:asciiTheme="majorBidi" w:hAnsiTheme="majorBidi" w:cstheme="majorBidi"/>
                <w:color w:val="000000"/>
                <w:sz w:val="20"/>
                <w:szCs w:val="20"/>
              </w:rPr>
              <w:lastRenderedPageBreak/>
              <w:t>engines (Google 62,203, PubMed 77, and Cochrane 20) and six articles from additional sources. Sixty-eight full-text articles fulfilled the inclusion criteria, but only 24 articles contained some form of guidelines on telemedicine: Indonesia (nine), Malaysia (seven), Singapore (five), Thailand (two), and Vietnam (one). There were six laws, six advisory guidelines, five policy statements, and two circulars (regulations) issued by either the Ministry of Communication and Multimedia, Ministry of Health, or Medical Councils from the respective countries. Issues addressed were clinical governance (100%); information and communication technology infrastructure (83.3%); privacy, storage, and record-keeping (77.8%, respectively); ethics and legal (77.8%); security and safety (72.2%); definitions and applications of telemedicine (72.2%); confidentiality (66.7%); licensing (66.7%); identification (55.6%); cost of information and communication technology infrastructure (55.6%); reimbursement (16.7%); mobile applications (11.1%); and feedback and choices (5.6%). The Singapore National Telemedicine Guidelines contained the most domains compared with other guidelines from South East Asia. Conclusions: Although there can be no “one-size-fits-all” telemedicine guideline, there should be a comprehensive and universal telemedicine guideline for any country to adapt based on the local context. Details on patient-identification, data ownership, back-up, and disposal; transregional cybersecurity laws and ways to overcome the limitations of telemedicine compared with face-to-face consultations should be outlined clearly to ensure uniformity of telemedicine service and patient safety.</w:t>
            </w:r>
          </w:p>
        </w:tc>
        <w:tc>
          <w:tcPr>
            <w:tcW w:w="1170" w:type="dxa"/>
            <w:vAlign w:val="center"/>
          </w:tcPr>
          <w:p w14:paraId="3F0F6FB0" w14:textId="671B64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Copyright © 2021 Intan Sabrina and Defi.</w:t>
            </w:r>
          </w:p>
        </w:tc>
        <w:tc>
          <w:tcPr>
            <w:tcW w:w="2250" w:type="dxa"/>
            <w:vAlign w:val="center"/>
          </w:tcPr>
          <w:p w14:paraId="4E3C8954" w14:textId="0B7CAD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guidelines; low to high income countries; South East Asia; telemedicine; universal</w:t>
            </w:r>
          </w:p>
        </w:tc>
        <w:tc>
          <w:tcPr>
            <w:tcW w:w="1440" w:type="dxa"/>
            <w:vAlign w:val="center"/>
          </w:tcPr>
          <w:p w14:paraId="036D45EB" w14:textId="4F7084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-35.886</w:t>
            </w:r>
          </w:p>
        </w:tc>
        <w:tc>
          <w:tcPr>
            <w:tcW w:w="1440" w:type="dxa"/>
            <w:vAlign w:val="center"/>
          </w:tcPr>
          <w:p w14:paraId="121FF927" w14:textId="0107C8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-18.2562</w:t>
            </w:r>
          </w:p>
        </w:tc>
        <w:tc>
          <w:tcPr>
            <w:tcW w:w="900" w:type="dxa"/>
            <w:vAlign w:val="center"/>
          </w:tcPr>
          <w:p w14:paraId="6FA60A28" w14:textId="4BDCBB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77FBA8C" w14:textId="77777777" w:rsidTr="005C3A05">
        <w:trPr>
          <w:jc w:val="center"/>
        </w:trPr>
        <w:tc>
          <w:tcPr>
            <w:tcW w:w="625" w:type="dxa"/>
            <w:vAlign w:val="center"/>
          </w:tcPr>
          <w:p w14:paraId="76AE679C" w14:textId="69B355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380</w:t>
            </w:r>
          </w:p>
        </w:tc>
        <w:tc>
          <w:tcPr>
            <w:tcW w:w="3785" w:type="dxa"/>
            <w:vAlign w:val="center"/>
          </w:tcPr>
          <w:p w14:paraId="1BC9D073" w14:textId="154989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Workplace violence among nurses has emerged as a critical issue, posing a significant threat to their occupational safety. Education and training are the primary measures employed to prevent and respond to workplace violence. However, the current approaches have proven ineffective, possibly due to a lack of consideration for the specific needs of clinical nurses. Therefore, it is essential to explore the effectiveness of an informational education and training platform tailored to nurses' requirements. </w:t>
            </w:r>
            <w:r w:rsidRPr="003362F1">
              <w:rPr>
                <w:rFonts w:asciiTheme="majorBidi" w:hAnsiTheme="majorBidi" w:cstheme="majorBidi"/>
                <w:color w:val="000000"/>
                <w:sz w:val="20"/>
                <w:szCs w:val="20"/>
              </w:rPr>
              <w:lastRenderedPageBreak/>
              <w:t>This study aimed to investigate the impact of such a platform on the incidence, severity, and coping resources of WPV in nurses. Methods: This research was a quasi-experimental study. An information-based education and training platform focused on nurse workplace violence was developed through literature reviews, expert meetings, consultations with software development companies, and a trial run. A tertiary general hospital in Suzhou was selected, in which hospital district A was the intervention group and hospital district B was the control group. A total of 276 nurses were recruited, 140 in the intervention group and 136 in the control group. The nurses' incidence, severity, coping resources status, and evaluation of the application were measured before the intervention and at 1, 3, and 6 months after the intervention. Results: The overall incidence of workplace violence, verbal aggression, and verbal threat among nurses showed statistically significant differences (P &lt; 0.05) for the time effect, while the incidence of physical aggression demonstrated statistically significant differences (P &lt; 0.05) for the between-group effect and the time effect. The severity of physical violence among nurses exhibited statistically significant differences (P &lt; 0.05) for the between-group effect and time effect, and the severity of psychological violence showed statistically significant differences (P &lt; 0.05) for the time effect. Nurses' total coping resources score and dimensions also showed statistically significant differences in terms of group, time, and interaction effects (P &lt; 0.001). The evaluation questionnaire for the mobile application indicated usefulness scores of 2 (1, 2); ease of learning scores of 2 (1, 2); ease of use scores of 2 (1, 2); trust scores of 2 (1, 2.75); acceptance score of 1 (1, 2); and satisfaction scores of 2 (1, 2). Conclusions: Implementing the nurse workplace violence information-based education and training platform proved beneficial in reducing the incidence and severity of workplace violence among nurses and enhancing their coping resources. This outcome suggested the platform's potential for further application and promotion in clinical settings.</w:t>
            </w:r>
          </w:p>
        </w:tc>
        <w:tc>
          <w:tcPr>
            <w:tcW w:w="1170" w:type="dxa"/>
            <w:vAlign w:val="center"/>
          </w:tcPr>
          <w:p w14:paraId="284E7A29" w14:textId="20D92C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65B13B14" w14:textId="491221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Education and training; Information technology; Nurses; Platform; Questionnaire investigation; Workplace violence</w:t>
            </w:r>
          </w:p>
        </w:tc>
        <w:tc>
          <w:tcPr>
            <w:tcW w:w="1440" w:type="dxa"/>
            <w:vAlign w:val="center"/>
          </w:tcPr>
          <w:p w14:paraId="5B345358" w14:textId="2AA7CE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-35.1876</w:t>
            </w:r>
          </w:p>
        </w:tc>
        <w:tc>
          <w:tcPr>
            <w:tcW w:w="1440" w:type="dxa"/>
            <w:vAlign w:val="center"/>
          </w:tcPr>
          <w:p w14:paraId="016E3216" w14:textId="22AD2C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-16.8444</w:t>
            </w:r>
          </w:p>
        </w:tc>
        <w:tc>
          <w:tcPr>
            <w:tcW w:w="900" w:type="dxa"/>
            <w:vAlign w:val="center"/>
          </w:tcPr>
          <w:p w14:paraId="7B8424AB" w14:textId="6E0ED9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AD5F209" w14:textId="77777777" w:rsidTr="005C3A05">
        <w:trPr>
          <w:jc w:val="center"/>
        </w:trPr>
        <w:tc>
          <w:tcPr>
            <w:tcW w:w="625" w:type="dxa"/>
            <w:vAlign w:val="center"/>
          </w:tcPr>
          <w:p w14:paraId="1A2446A2" w14:textId="1FF132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381</w:t>
            </w:r>
          </w:p>
        </w:tc>
        <w:tc>
          <w:tcPr>
            <w:tcW w:w="3785" w:type="dxa"/>
            <w:vAlign w:val="center"/>
          </w:tcPr>
          <w:p w14:paraId="7CB66A0C" w14:textId="41224F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authentication methods face significant challenges in achieving high </w:t>
            </w:r>
            <w:r w:rsidRPr="003362F1">
              <w:rPr>
                <w:rFonts w:asciiTheme="majorBidi" w:hAnsiTheme="majorBidi" w:cstheme="majorBidi"/>
                <w:color w:val="000000"/>
                <w:sz w:val="20"/>
                <w:szCs w:val="20"/>
              </w:rPr>
              <w:lastRenderedPageBreak/>
              <w:t>accuracy, robustness, and usability within cybersecurity applications. Traditional methods, such as passwords and biometric recognition, often lack adaptability and are prone to high false-positive rates, impacting security and user acceptance. This study presents a novel hybrid approach incorporating machine learning (ML) and the Analytic Hierarchy Process (AHP) in a framework to facilitate decision-making abilities and improve smartphone authentication. A novel dataset was constructed based on 3D touch sensor data (pressure levels and spatial dynamics) collected from 20 participants performing tasks per task over sessions, where AHP was used to rank/choose relevant features. The extracted features were later fed to ML classifiers—such as Random Forest and Support Vector Machine (SVM) components—for user authentication. The hybrid model AHP-ML was extensively evaluated, and it underwent simulated attacks for system resilience testing. As a result, there was a significant difference in the Random Forest model, which achieved an accuracy of 89.7%, precision of 0.88, and recall of 0.90. On the other hand, the SVM model achieved an accuracy of 86.3% with a precision and recall equal to 0.85 and 0.87, respectively. Conclusions AHP-based integration improved classification accuracy by 5–8%, reduced false positives by 4.5% (45 users), and increased legitimate user acceptance of the alarm rate by 6%. The robustness of the model was also validated during attack testing, where it also showed resistance to mimicry and brute-force attacks with a success rate of 3% for mimicry and 1% for brute-force attempts using the Random Forest classifier. The application of AHP in determining feature weighting proves to be a significant step towards achieving an optimal trade-off between security and usability. However, the study was limited by the small dataset size. This AHP-augmented machine learning process provides a scalable, flexible solution that strengthens smartphone authentication systems in the context of cybersecurity frameworks and is of great promise for secure and user-friendly mobile application development.</w:t>
            </w:r>
          </w:p>
        </w:tc>
        <w:tc>
          <w:tcPr>
            <w:tcW w:w="1170" w:type="dxa"/>
            <w:vAlign w:val="center"/>
          </w:tcPr>
          <w:p w14:paraId="7D0F4D36" w14:textId="467C8B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The Author(s).</w:t>
            </w:r>
          </w:p>
        </w:tc>
        <w:tc>
          <w:tcPr>
            <w:tcW w:w="2250" w:type="dxa"/>
            <w:vAlign w:val="center"/>
          </w:tcPr>
          <w:p w14:paraId="4F11FE63" w14:textId="57A17E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Analytic Hierarchy Process (AHP); Attack </w:t>
            </w:r>
            <w:r w:rsidRPr="003362F1">
              <w:rPr>
                <w:rFonts w:asciiTheme="majorBidi" w:hAnsiTheme="majorBidi" w:cstheme="majorBidi"/>
                <w:color w:val="000000"/>
                <w:sz w:val="20"/>
                <w:szCs w:val="20"/>
              </w:rPr>
              <w:lastRenderedPageBreak/>
              <w:t>resilience; Biometric security optimization; Cybersecurity techniques; Machine learning; Smartphone authentication</w:t>
            </w:r>
          </w:p>
        </w:tc>
        <w:tc>
          <w:tcPr>
            <w:tcW w:w="1440" w:type="dxa"/>
            <w:vAlign w:val="center"/>
          </w:tcPr>
          <w:p w14:paraId="0058F9DB" w14:textId="02AA58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-34.734</w:t>
            </w:r>
          </w:p>
        </w:tc>
        <w:tc>
          <w:tcPr>
            <w:tcW w:w="1440" w:type="dxa"/>
            <w:vAlign w:val="center"/>
          </w:tcPr>
          <w:p w14:paraId="7075EA86" w14:textId="6889EC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-17.9155</w:t>
            </w:r>
          </w:p>
        </w:tc>
        <w:tc>
          <w:tcPr>
            <w:tcW w:w="900" w:type="dxa"/>
            <w:vAlign w:val="center"/>
          </w:tcPr>
          <w:p w14:paraId="76B2F7B6" w14:textId="4AB817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4495729" w14:textId="77777777" w:rsidTr="005C3A05">
        <w:trPr>
          <w:jc w:val="center"/>
        </w:trPr>
        <w:tc>
          <w:tcPr>
            <w:tcW w:w="625" w:type="dxa"/>
            <w:vAlign w:val="center"/>
          </w:tcPr>
          <w:p w14:paraId="0CB312EC" w14:textId="0327B2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382</w:t>
            </w:r>
          </w:p>
        </w:tc>
        <w:tc>
          <w:tcPr>
            <w:tcW w:w="3785" w:type="dxa"/>
            <w:vAlign w:val="center"/>
          </w:tcPr>
          <w:p w14:paraId="4CE99E6E" w14:textId="5C606F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delves into the criticality of Emotion recognition (ER) as a pivotal </w:t>
            </w:r>
            <w:r w:rsidRPr="003362F1">
              <w:rPr>
                <w:rFonts w:asciiTheme="majorBidi" w:hAnsiTheme="majorBidi" w:cstheme="majorBidi"/>
                <w:color w:val="000000"/>
                <w:sz w:val="20"/>
                <w:szCs w:val="20"/>
              </w:rPr>
              <w:lastRenderedPageBreak/>
              <w:t>component of social functionality and psychological well-being, focusing on its susceptibility to aging and sex-related differences. Underpinned by the 'frontal aging hypothesis,' which posits a particular vulnerability of executive functions to the aging process, this study aims to unravel the intricate dynamics of how aging influences ER in both sexes, emphasizing the mediating role of executive functions. A cohort of 127 healthy adults underwent the Multi-Modality Emotion Recognition Test mobile application to assess facial ER and cross-modal matching abilities. Comprehensive neuropsychological assessments supplemented this to evaluate various facets of executive function. The analysis indicated a pronounced decline in ER performance among older adults, with no significant sex differences across age groups. However, gender-specific patterns emerged in the aging-ER relationship. For males, cognitive flexibility (β = 0.399, p &lt; 0.001) and inhibition (β = 0.329, p = 0.020) were partial mediators. In females, working memory (β = −0.297, p = 0.023) and selective attention (β = 0.290, p = 0.042) moderated the aging-facial ER link, with inhibition (β = 0.284, p = 0.015) also playing a partial mediating role. Additionally, inhibition (β = 0.194, p = 0.043) moderated the relationship between aging and the female's cross-modal matching. The findings highlight a gender-differentiated impact of executive functions on age-related ER decline. This underscores the need for gender-tailored approaches in enhancing ER, particularly in an aging population.</w:t>
            </w:r>
          </w:p>
        </w:tc>
        <w:tc>
          <w:tcPr>
            <w:tcW w:w="1170" w:type="dxa"/>
            <w:vAlign w:val="center"/>
          </w:tcPr>
          <w:p w14:paraId="396FD2BB" w14:textId="3312BC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11F41193" w14:textId="69761A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Aging; Emotion recognition; Executive </w:t>
            </w:r>
            <w:r w:rsidRPr="003362F1">
              <w:rPr>
                <w:rFonts w:asciiTheme="majorBidi" w:hAnsiTheme="majorBidi" w:cstheme="majorBidi"/>
                <w:color w:val="000000"/>
                <w:sz w:val="20"/>
                <w:szCs w:val="20"/>
              </w:rPr>
              <w:lastRenderedPageBreak/>
              <w:t>function; Multimodalities; Sex difference</w:t>
            </w:r>
          </w:p>
        </w:tc>
        <w:tc>
          <w:tcPr>
            <w:tcW w:w="1440" w:type="dxa"/>
            <w:vAlign w:val="center"/>
          </w:tcPr>
          <w:p w14:paraId="5B52EC5F" w14:textId="5C198E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-35.999</w:t>
            </w:r>
          </w:p>
        </w:tc>
        <w:tc>
          <w:tcPr>
            <w:tcW w:w="1440" w:type="dxa"/>
            <w:vAlign w:val="center"/>
          </w:tcPr>
          <w:p w14:paraId="1742ECA7" w14:textId="0E46B8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-17.7554</w:t>
            </w:r>
          </w:p>
        </w:tc>
        <w:tc>
          <w:tcPr>
            <w:tcW w:w="900" w:type="dxa"/>
            <w:vAlign w:val="center"/>
          </w:tcPr>
          <w:p w14:paraId="7D7D8AF8" w14:textId="13692D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62EE046" w14:textId="77777777" w:rsidTr="005C3A05">
        <w:trPr>
          <w:jc w:val="center"/>
        </w:trPr>
        <w:tc>
          <w:tcPr>
            <w:tcW w:w="625" w:type="dxa"/>
            <w:vAlign w:val="center"/>
          </w:tcPr>
          <w:p w14:paraId="1CA19E88" w14:textId="24E650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383</w:t>
            </w:r>
          </w:p>
        </w:tc>
        <w:tc>
          <w:tcPr>
            <w:tcW w:w="3785" w:type="dxa"/>
            <w:vAlign w:val="center"/>
          </w:tcPr>
          <w:p w14:paraId="7F4B8AB0" w14:textId="7A9B4F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Most smokers attempt to stop using cigarettes numerous times before successfully quitting. Cigarette cravings may undermine perceived competence to quit and thus constitute psychological threats to the individual's self-concept. Self-affirmation may promote smoking cessation by offsetting these threats. Objective: This study examines whether self-affirmation is associated with smoking cessation in the context of a cessation app. Two types of self-affirmation are examined: tendency to spontaneously self-affirm, and self-affirmation inductions added to a publicly available smoking cessation app (Smoke-Free Quit Smoking Now). In addition, this </w:t>
            </w:r>
            <w:r w:rsidRPr="003362F1">
              <w:rPr>
                <w:rFonts w:asciiTheme="majorBidi" w:hAnsiTheme="majorBidi" w:cstheme="majorBidi"/>
                <w:color w:val="000000"/>
                <w:sz w:val="20"/>
                <w:szCs w:val="20"/>
              </w:rPr>
              <w:lastRenderedPageBreak/>
              <w:t xml:space="preserve">study explores whether optimism and emotional states (happiness, anger, anxiousness, hopefulness, sadness) predict smoking cessation. Methods: All users who met the inclusion criteria, provided consent to participate, and completed a baseline assessment, including all individual difference measures, were randomized to 1 of 4 conditions. Half of the participants were randomly assigned to complete a self-affirmation induction upon study entry. Orthogonally, half of the participants were randomly assigned to receive self-affirming text notifications during their quit attempt or to receive conventional notifications. The induction and the text notifications were fully automated, and all data were collected through self-assessments in the app. Self-reported smoking cessation was assessed 1 month and 3 months following study entry. Results: The study enrolled 7899 participants; 647 completed the 1-month follow-up. Using an intent-to-treat analysis at the 1-month follow-up, 7.2% (569/7899) of participants self-reported not smoking in the previous week and 6.4% (503/7899) self-reported not smoking in the previous month. Greater tendency to spontaneously self-affirm predicted a greater likelihood of cessation (P&lt;.001) at 1 month after controlling for smoking-related variables. Neither self-affirmation induction influenced cessation. In addition, spontaneous self-affirmation did not moderate the relationship between self-affirmation inductions and cessation. Greater baseline sadness was associated with a lower likelihood of reporting successful cessation. Optimism predicted past-week cessation at the 1-month follow-up, and both happiness and anger predicted past-month cessation at the 1-month follow-up; however, none of these potential predictors moderated the relationship between self-affirmation conditions and successful cessation. Conclusions: Spontaneous self-affirmation may be an important psychological resource for managing threats to self-concept during the smoking cessation process. Sadness may hinder quit attempts. Future research can explicate how spontaneous versus induced self-affirmation can promote smoking cessation and examine boundary conditions </w:t>
            </w:r>
            <w:r w:rsidRPr="003362F1">
              <w:rPr>
                <w:rFonts w:asciiTheme="majorBidi" w:hAnsiTheme="majorBidi" w:cstheme="majorBidi"/>
                <w:color w:val="000000"/>
                <w:sz w:val="20"/>
                <w:szCs w:val="20"/>
              </w:rPr>
              <w:lastRenderedPageBreak/>
              <w:t>for the effectiveness of disseminated self-affirmation interventions.</w:t>
            </w:r>
          </w:p>
        </w:tc>
        <w:tc>
          <w:tcPr>
            <w:tcW w:w="1170" w:type="dxa"/>
            <w:vAlign w:val="center"/>
          </w:tcPr>
          <w:p w14:paraId="1014867D" w14:textId="70DE18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Journal of Medical Internet Research. All rights reserved.</w:t>
            </w:r>
          </w:p>
        </w:tc>
        <w:tc>
          <w:tcPr>
            <w:tcW w:w="2250" w:type="dxa"/>
            <w:vAlign w:val="center"/>
          </w:tcPr>
          <w:p w14:paraId="7E782952" w14:textId="72DAB6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Apps; MHealth; Mobile phone; Sadness; Self-affirmation; Smartphone; Smoking cessation; Spontaneous self-affirmation</w:t>
            </w:r>
          </w:p>
        </w:tc>
        <w:tc>
          <w:tcPr>
            <w:tcW w:w="1440" w:type="dxa"/>
            <w:vAlign w:val="center"/>
          </w:tcPr>
          <w:p w14:paraId="62D62CAB" w14:textId="5B6CD1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-35.7127</w:t>
            </w:r>
          </w:p>
        </w:tc>
        <w:tc>
          <w:tcPr>
            <w:tcW w:w="1440" w:type="dxa"/>
            <w:vAlign w:val="center"/>
          </w:tcPr>
          <w:p w14:paraId="4D7C7BF4" w14:textId="4A29CB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-18.9607</w:t>
            </w:r>
          </w:p>
        </w:tc>
        <w:tc>
          <w:tcPr>
            <w:tcW w:w="900" w:type="dxa"/>
            <w:vAlign w:val="center"/>
          </w:tcPr>
          <w:p w14:paraId="3BAC25B2" w14:textId="4506A8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CC6DF18" w14:textId="77777777" w:rsidTr="005C3A05">
        <w:trPr>
          <w:jc w:val="center"/>
        </w:trPr>
        <w:tc>
          <w:tcPr>
            <w:tcW w:w="625" w:type="dxa"/>
            <w:vAlign w:val="center"/>
          </w:tcPr>
          <w:p w14:paraId="5F5EC9A0" w14:textId="32A266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384</w:t>
            </w:r>
          </w:p>
        </w:tc>
        <w:tc>
          <w:tcPr>
            <w:tcW w:w="3785" w:type="dxa"/>
            <w:vAlign w:val="center"/>
          </w:tcPr>
          <w:p w14:paraId="5269E40D" w14:textId="3351D3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Low uptake rates of traditional gambling treatments highlight the need for innovative treatment modalities. Smartphone apps can provide unprecedented access to real-time ecological momentary interventions (EMIs) delivered in people's everyday lives. Objective: This study aims to examine the acceptability, feasibility, and preliminary effectiveness of GamblingLess: Curb Your Urge, the first smartphone app-delivered EMI that aims to prevent gambling episodes by reducing craving intensity in people seeking help for gambling problems. Methods: This study was a single-arm, 5-week acceptability and feasibility trial (1-week baseline and 4-week intervention periods) involving ecological momentary assessments (EMAs) delivered 3 times daily. The EMAs measured gambling episodes, cravings, and self-efficacy. Web-based evaluations at baseline, postintervention, and 1-month follow-up measured gambling outcomes (severity, cravings, frequency, expenditure, and self-efficacy) and the intervention's perceived helpfulness, relevance, burden, satisfaction, and impact in relation to gambling cravings. Results: A total of 36 participants, of whom 22/36 (61%) were male and 34/36 (94%) were problem gamblers, completed the baseline measures, with 61% (22/36) completing the postintervention evaluation and 58% (21/36) completing the follow-up evaluation. The intervention was considered acceptable, as participants perceived all intervention content to be above average in helpfulness and the EMA to be highly relevant but somewhat burdensome. Participants reported that they were satisfied with the intervention and that the intervention improved their knowledge, attitudes, awareness, behavior change, intention to change, and help-seeking behavior for gambling cravings. Regarding the intervention's feasibility, compliance rates for the EMA (51%) and EMI (15%) were low; however, the intervention was used 166 times, including 59 uses within 60 minutes of EMA completion and 107 on-demand uses. Regarding the intervention's preliminary effectiveness, descriptive EMA data showed that, compared with the </w:t>
            </w:r>
            <w:r w:rsidRPr="003362F1">
              <w:rPr>
                <w:rFonts w:asciiTheme="majorBidi" w:hAnsiTheme="majorBidi" w:cstheme="majorBidi"/>
                <w:color w:val="000000"/>
                <w:sz w:val="20"/>
                <w:szCs w:val="20"/>
              </w:rPr>
              <w:lastRenderedPageBreak/>
              <w:t>baseline period, 71% and 72% reductions in the average number of gambling episodes and craving occurrences were reported in the intervention period, respectively. In addition, clustered paired-sample two-tailed t tests revealed a significant 5.4% reduction in real-time craving intensity (P=.01) immediately after intervention use, which increased to 10.5% (P=.01), where use was recommended based on craving occurrence. At the group level, significant medium-to-large reductions were observed in mean gambling symptom severity (P=.01 and .003), cravings (P=.03 and .02), frequency (P=.01 and .004), and expenditure (P=.04 and .003) at postintervention and follow-up; moreover, increased mean gambling self-efficacy and craving self-efficacy (P=.01 and .01) were observed at postintervention and increased gambling self-efficacy (P=.04) was observed at follow-up. At the individual level, over a quarter of participants (6/22, 27% to 10/21, 48%) could be categorized as recovered or improved regarding their gambling symptom severity and cravings. Conclusions: The results support the acceptability, feasibility, and preliminary effectiveness of this app-delivered EMI for preventing gambling episodes through craving management in people with gambling problems, which has implications for extending the reach of evidence-based treatment to moments of vulnerability in people's everyday lives.</w:t>
            </w:r>
          </w:p>
        </w:tc>
        <w:tc>
          <w:tcPr>
            <w:tcW w:w="1170" w:type="dxa"/>
            <w:vAlign w:val="center"/>
          </w:tcPr>
          <w:p w14:paraId="435EBA43" w14:textId="1369B7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Journal of Medical Internet Research. All rights reserved.</w:t>
            </w:r>
          </w:p>
        </w:tc>
        <w:tc>
          <w:tcPr>
            <w:tcW w:w="2250" w:type="dxa"/>
            <w:vAlign w:val="center"/>
          </w:tcPr>
          <w:p w14:paraId="241C79A1" w14:textId="4BA7ED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Craving; Ecological momentary assessment; Ecological momentary intervention; Gambling; Mobile phone; Relapse; Self-efficacy; Self-help; Smartphone; Treatment; Urge</w:t>
            </w:r>
          </w:p>
        </w:tc>
        <w:tc>
          <w:tcPr>
            <w:tcW w:w="1440" w:type="dxa"/>
            <w:vAlign w:val="center"/>
          </w:tcPr>
          <w:p w14:paraId="7372CE6E" w14:textId="78B33D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-35.4864</w:t>
            </w:r>
          </w:p>
        </w:tc>
        <w:tc>
          <w:tcPr>
            <w:tcW w:w="1440" w:type="dxa"/>
            <w:vAlign w:val="center"/>
          </w:tcPr>
          <w:p w14:paraId="166653F7" w14:textId="408135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-18.2829</w:t>
            </w:r>
          </w:p>
        </w:tc>
        <w:tc>
          <w:tcPr>
            <w:tcW w:w="900" w:type="dxa"/>
            <w:vAlign w:val="center"/>
          </w:tcPr>
          <w:p w14:paraId="6EAFE3E6" w14:textId="2B8ACF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AE41401" w14:textId="77777777" w:rsidTr="005C3A05">
        <w:trPr>
          <w:jc w:val="center"/>
        </w:trPr>
        <w:tc>
          <w:tcPr>
            <w:tcW w:w="625" w:type="dxa"/>
            <w:vAlign w:val="center"/>
          </w:tcPr>
          <w:p w14:paraId="24699554" w14:textId="1B32AC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385</w:t>
            </w:r>
          </w:p>
        </w:tc>
        <w:tc>
          <w:tcPr>
            <w:tcW w:w="3785" w:type="dxa"/>
            <w:vAlign w:val="center"/>
          </w:tcPr>
          <w:p w14:paraId="019289DE" w14:textId="651E4A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Taiwan has been successful in controlling the spread of SARS-CoV-2 during the COVID-19 pandemic; however, without a vaccine the threat of a second outbreak remains. Young adults who show few to no symptoms when infected have been identified in many countries as driving the virus’ spread through unidentifiable community transmission. Mobile tracking technologies register nearby contacts of a user and notifies them if one later tests positive to the virus, potentially solving this issue; however, the effectiveness of these technologies depends on their acceptance by the public. The current study assessed attitudes towards three tracking technologies (telecommunication network tracking, a government app, and Apple and Google’s Bluetooth exposure notification system) among four samples of young </w:t>
            </w:r>
            <w:r w:rsidRPr="003362F1">
              <w:rPr>
                <w:rFonts w:asciiTheme="majorBidi" w:hAnsiTheme="majorBidi" w:cstheme="majorBidi"/>
                <w:color w:val="000000"/>
                <w:sz w:val="20"/>
                <w:szCs w:val="20"/>
              </w:rPr>
              <w:lastRenderedPageBreak/>
              <w:t>Taiwanese adults (aged 25 years or younger). Using Bayesian methods, we find high acceptance for all three tracking technologies (&gt;75%), with acceptance for each technology surpassing 90% if additional privacy measures were included. We consider the policy implications of these results for Taiwan and similar cultures.</w:t>
            </w:r>
          </w:p>
        </w:tc>
        <w:tc>
          <w:tcPr>
            <w:tcW w:w="1170" w:type="dxa"/>
            <w:vAlign w:val="center"/>
          </w:tcPr>
          <w:p w14:paraId="6DBFAEA9" w14:textId="59A70E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6D9C7F41" w14:textId="044C2D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COVID-19; Health policy; Privacy; Privacy calculus; Public health; SARS-CoV-2; Taiwan; Tracking technologies</w:t>
            </w:r>
          </w:p>
        </w:tc>
        <w:tc>
          <w:tcPr>
            <w:tcW w:w="1440" w:type="dxa"/>
            <w:vAlign w:val="center"/>
          </w:tcPr>
          <w:p w14:paraId="27CAE1B7" w14:textId="0F481E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-34.165</w:t>
            </w:r>
          </w:p>
        </w:tc>
        <w:tc>
          <w:tcPr>
            <w:tcW w:w="1440" w:type="dxa"/>
            <w:vAlign w:val="center"/>
          </w:tcPr>
          <w:p w14:paraId="2D42021F" w14:textId="37FA49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-18.6065</w:t>
            </w:r>
          </w:p>
        </w:tc>
        <w:tc>
          <w:tcPr>
            <w:tcW w:w="900" w:type="dxa"/>
            <w:vAlign w:val="center"/>
          </w:tcPr>
          <w:p w14:paraId="58583487" w14:textId="073AFE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6999C1C" w14:textId="77777777" w:rsidTr="005C3A05">
        <w:trPr>
          <w:jc w:val="center"/>
        </w:trPr>
        <w:tc>
          <w:tcPr>
            <w:tcW w:w="625" w:type="dxa"/>
            <w:vAlign w:val="center"/>
          </w:tcPr>
          <w:p w14:paraId="2AE058F6" w14:textId="021C6D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386</w:t>
            </w:r>
          </w:p>
        </w:tc>
        <w:tc>
          <w:tcPr>
            <w:tcW w:w="3785" w:type="dxa"/>
            <w:vAlign w:val="center"/>
          </w:tcPr>
          <w:p w14:paraId="7BC18CBC" w14:textId="562D0B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and objective: Pain spans a broad spectrum of diseases and types that are highly prevalent and cause substantial disease burden for individuals and society. Up to 40% of people affected by pain receive no or inadequate treatment. Providing a scalable, time-, and location-independent way for pain diagnostic, management, prevention and treatment mobile health applications (MHA) might be a promising approach to improve health care for pain. However, the commercial app market is rapidly growing and unregulated, resulting in an opaque market. Studies investigating the content, privacy and security features, quality and scientific evidence of the available apps are highly needed, to guide patients and clinicians to high quality MHA. Contributing to this challenge, the present study investigates the content, quality, and privacy features of pain apps available in the European app stores. Methods: An automated search engine was used to identify pain apps in the European Google Play and Apple App store. Pain apps were screened and checked for systematic criteria (pain-relatedness, functionality, availability, independent usability, English or German). Content, quality and privacy features were assessed by two independent reviewers using the German Mobile Application Rating Scale (MARS-G). The MARS-G assesses quality on four objectives (engagement, functionality, aesthetics, information quality) and two subjective scales (perceived impact, subjective quality). Results: Out of 1034 identified pain apps 218 were included. Pain apps covered eight different pain types. Content included basic information, advice, assessment and tracking, and stand-alone interventions. The overall quality of the pain apps was average M = 3.13 (SD = 0.56, min = 1, max = 4.69). The effectiveness of less than 1% of the included pain apps was evaluated in a randomized controlled trial. Major problems with data privacy were </w:t>
            </w:r>
            <w:r w:rsidRPr="003362F1">
              <w:rPr>
                <w:rFonts w:asciiTheme="majorBidi" w:hAnsiTheme="majorBidi" w:cstheme="majorBidi"/>
                <w:color w:val="000000"/>
                <w:sz w:val="20"/>
                <w:szCs w:val="20"/>
              </w:rPr>
              <w:lastRenderedPageBreak/>
              <w:t>present: 59% provided no imprint, 70% had no visible privacy policy. Conclusion: A multitude of pain apps is available. Most MHA lack scientific evaluation and have serious privacy issues, posing a potential threat to users. Further research on evidence and improvements privacy and security are needed. Overall, the potential of pain apps is not exploited.</w:t>
            </w:r>
          </w:p>
        </w:tc>
        <w:tc>
          <w:tcPr>
            <w:tcW w:w="1170" w:type="dxa"/>
            <w:vAlign w:val="center"/>
          </w:tcPr>
          <w:p w14:paraId="4B41116A" w14:textId="78E7FE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w:t>
            </w:r>
          </w:p>
        </w:tc>
        <w:tc>
          <w:tcPr>
            <w:tcW w:w="2250" w:type="dxa"/>
            <w:vAlign w:val="center"/>
          </w:tcPr>
          <w:p w14:paraId="1A45F8EF" w14:textId="798A30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e-Health; MARS; Mobile health apps; Pain</w:t>
            </w:r>
          </w:p>
        </w:tc>
        <w:tc>
          <w:tcPr>
            <w:tcW w:w="1440" w:type="dxa"/>
            <w:vAlign w:val="center"/>
          </w:tcPr>
          <w:p w14:paraId="096BB21C" w14:textId="5CCA76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-35.4454</w:t>
            </w:r>
          </w:p>
        </w:tc>
        <w:tc>
          <w:tcPr>
            <w:tcW w:w="1440" w:type="dxa"/>
            <w:vAlign w:val="center"/>
          </w:tcPr>
          <w:p w14:paraId="039C8204" w14:textId="17F2C9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-17.4206</w:t>
            </w:r>
          </w:p>
        </w:tc>
        <w:tc>
          <w:tcPr>
            <w:tcW w:w="900" w:type="dxa"/>
            <w:vAlign w:val="center"/>
          </w:tcPr>
          <w:p w14:paraId="26347C84" w14:textId="7D318A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D8FE801" w14:textId="77777777" w:rsidTr="005C3A05">
        <w:trPr>
          <w:jc w:val="center"/>
        </w:trPr>
        <w:tc>
          <w:tcPr>
            <w:tcW w:w="625" w:type="dxa"/>
            <w:vAlign w:val="center"/>
          </w:tcPr>
          <w:p w14:paraId="0E06B4F1" w14:textId="179221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387</w:t>
            </w:r>
          </w:p>
        </w:tc>
        <w:tc>
          <w:tcPr>
            <w:tcW w:w="3785" w:type="dxa"/>
            <w:vAlign w:val="center"/>
          </w:tcPr>
          <w:p w14:paraId="32584211" w14:textId="192726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Purpose: The study has two aims: first, it aimed to investigate the impact of contextual factors (such as information quality, service quality, system quality, trust in applications (app) and COVID-19 health anxiety) on the intention to use the Mobile Payment (MP) app, and subsequently, the actual use of the app. Second, the aim of this study is whether the COVID-19 threat has a moderating influence on the relationship between customers' intent to use MP app and the actual use of MP app. Design/methodology/approach: The data are collected through an online survey from 341 Mobile Banking (MB) app users from Pakistan to empirically analyze the relationship between service quality, system quality, information quality, trust in the app, COVID-19 health anxiety and COVID-19 threat, intentions to use MB-app and actual use of MB-app. Findings: The empirical analysis of the data collected from MB-app users from Pakistan shows that service quality, system quality, information quality, trust in the app and COVID-19 health anxiety positively related to intentions to use MB-app, consequently affect the actual use of MB-app. Furthermore, the results demonstrate that the COVID-19 threat positively moderates the relationship between intentions to use MB-app and actual use of MB-app. Originality/value: Although, prior research established a positive impact of mobile apps on customer service and consumer satisfaction. Yet, it is not clear which factors influence customers to adopt MB-app. This study contributes to the research on MB-apps based on adaptive structuration theory and examines the technological factors and contextual factors that collectively explain when and how individuals decide to adopt MB-app.</w:t>
            </w:r>
          </w:p>
        </w:tc>
        <w:tc>
          <w:tcPr>
            <w:tcW w:w="1170" w:type="dxa"/>
            <w:vAlign w:val="center"/>
          </w:tcPr>
          <w:p w14:paraId="7EEB48B5" w14:textId="771431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Emerald Publishing Limited.</w:t>
            </w:r>
          </w:p>
        </w:tc>
        <w:tc>
          <w:tcPr>
            <w:tcW w:w="2250" w:type="dxa"/>
            <w:vAlign w:val="center"/>
          </w:tcPr>
          <w:p w14:paraId="23515359" w14:textId="4565AF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Actual use of MB-app; COVID-19 health anxiety; COVID-19 threat; Information quality; Intentions to use MB-app; Service quality; System quality; Trust in the app</w:t>
            </w:r>
          </w:p>
        </w:tc>
        <w:tc>
          <w:tcPr>
            <w:tcW w:w="1440" w:type="dxa"/>
            <w:vAlign w:val="center"/>
          </w:tcPr>
          <w:p w14:paraId="01F74019" w14:textId="5E2839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-35.7762</w:t>
            </w:r>
          </w:p>
        </w:tc>
        <w:tc>
          <w:tcPr>
            <w:tcW w:w="1440" w:type="dxa"/>
            <w:vAlign w:val="center"/>
          </w:tcPr>
          <w:p w14:paraId="0562AC7E" w14:textId="58164F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-17.5442</w:t>
            </w:r>
          </w:p>
        </w:tc>
        <w:tc>
          <w:tcPr>
            <w:tcW w:w="900" w:type="dxa"/>
            <w:vAlign w:val="center"/>
          </w:tcPr>
          <w:p w14:paraId="3580141A" w14:textId="709361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07B315B" w14:textId="77777777" w:rsidTr="005C3A05">
        <w:trPr>
          <w:jc w:val="center"/>
        </w:trPr>
        <w:tc>
          <w:tcPr>
            <w:tcW w:w="625" w:type="dxa"/>
            <w:vAlign w:val="center"/>
          </w:tcPr>
          <w:p w14:paraId="64C42C41" w14:textId="5C0E19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388</w:t>
            </w:r>
          </w:p>
        </w:tc>
        <w:tc>
          <w:tcPr>
            <w:tcW w:w="3785" w:type="dxa"/>
            <w:vAlign w:val="center"/>
          </w:tcPr>
          <w:p w14:paraId="54E294CD" w14:textId="0DE9A2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rapid development of online advertising, click fraud is a serious issue for the internet market. Click fraud is a dishonest attempt to improve a website's </w:t>
            </w:r>
            <w:r w:rsidRPr="003362F1">
              <w:rPr>
                <w:rFonts w:asciiTheme="majorBidi" w:hAnsiTheme="majorBidi" w:cstheme="majorBidi"/>
                <w:color w:val="000000"/>
                <w:sz w:val="20"/>
                <w:szCs w:val="20"/>
              </w:rPr>
              <w:lastRenderedPageBreak/>
              <w:t>profit or deplete an advertiser's budget by clicking on pay-per-click advertisements. For an extended period, this illegal act has a threat to the industrial sectors. As a result, these businesses hesitate to advertise their items on mobile apps and websites, as numerous groups attempt to take advantage of themes. To safely advertise their services and products online, a robust mechanism is needed for efficient click fraud detection. To tackle this issue, an ensemble architecture of machine learning and deep learning is proposed to detect click fraud in online advertisement campaigns. The proposed ensemble architecture consists of a Convolutional Neural Network (CNN), and a Bidirectional Long Short-Term Memory network (BiLSTM) is used to extract hidden features, while the Random Forest (RF) is used for classification. The main objective of the proposed research study is to develop a hybrid DL model for automatic feature extraction from clicks data and then process through an RF classifier into two classes, such as fraudulent and non-fraudulent clicks. Furthermore, a preprocessing module is developed to preprocess data by dealing with categorical attributes and imbalanced data to enhance the reliability and consistency of the clicks data. In addition, different evaluation criteria are used to evaluate and compare the performance of the proposed CNN-BiLSTM-RF with the ensemble and standalone models. The experimental results indicate that our ensemble architecture achieved the accuracy of 99.19 ± 0.08%, precision 99.89 ± 0.03%, sensitivity 98.50 ± 0.11%, F1-score 99.19 ± 0.08% and specificity 99.89 ± 0.03%. Furthermore, our proposed architecture produced superior results compared to other developed ensemble and conventional models. Moreover, our proposed ensemble architecture can be used as a safeguard against click fraud for pay-per-click advertising to facilitate industries for the safe and reliable promotion of their products.</w:t>
            </w:r>
          </w:p>
        </w:tc>
        <w:tc>
          <w:tcPr>
            <w:tcW w:w="1170" w:type="dxa"/>
            <w:vAlign w:val="center"/>
          </w:tcPr>
          <w:p w14:paraId="1373587D" w14:textId="5CADB8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4B1668FC" w14:textId="690B3E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click fraud; deep learning; ensemble learning; machine learning; Online </w:t>
            </w:r>
            <w:r w:rsidRPr="003362F1">
              <w:rPr>
                <w:rFonts w:asciiTheme="majorBidi" w:hAnsiTheme="majorBidi" w:cstheme="majorBidi"/>
                <w:color w:val="000000"/>
                <w:sz w:val="20"/>
                <w:szCs w:val="20"/>
              </w:rPr>
              <w:lastRenderedPageBreak/>
              <w:t>advertising; pay-per-click</w:t>
            </w:r>
          </w:p>
        </w:tc>
        <w:tc>
          <w:tcPr>
            <w:tcW w:w="1440" w:type="dxa"/>
            <w:vAlign w:val="center"/>
          </w:tcPr>
          <w:p w14:paraId="35C66084" w14:textId="482303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-36.3413</w:t>
            </w:r>
          </w:p>
        </w:tc>
        <w:tc>
          <w:tcPr>
            <w:tcW w:w="1440" w:type="dxa"/>
            <w:vAlign w:val="center"/>
          </w:tcPr>
          <w:p w14:paraId="1671810C" w14:textId="6AF8CD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-15.94</w:t>
            </w:r>
          </w:p>
        </w:tc>
        <w:tc>
          <w:tcPr>
            <w:tcW w:w="900" w:type="dxa"/>
            <w:vAlign w:val="center"/>
          </w:tcPr>
          <w:p w14:paraId="1B705BB7" w14:textId="61096D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7B6562D" w14:textId="77777777" w:rsidTr="005C3A05">
        <w:trPr>
          <w:jc w:val="center"/>
        </w:trPr>
        <w:tc>
          <w:tcPr>
            <w:tcW w:w="625" w:type="dxa"/>
            <w:vAlign w:val="center"/>
          </w:tcPr>
          <w:p w14:paraId="51213A89" w14:textId="23F06A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389</w:t>
            </w:r>
          </w:p>
        </w:tc>
        <w:tc>
          <w:tcPr>
            <w:tcW w:w="3785" w:type="dxa"/>
            <w:vAlign w:val="center"/>
          </w:tcPr>
          <w:p w14:paraId="02CF88BE" w14:textId="570C9D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COVID-19 digital contact-tracing apps were created to assist public health authorities in curbing the pandemic. These apps require users' permission to access specific functions on their mobile phones, such as geolocation, Bluetooth or Wi-Fi connections, or personal data, to work </w:t>
            </w:r>
            <w:r w:rsidRPr="003362F1">
              <w:rPr>
                <w:rFonts w:asciiTheme="majorBidi" w:hAnsiTheme="majorBidi" w:cstheme="majorBidi"/>
                <w:color w:val="000000"/>
                <w:sz w:val="20"/>
                <w:szCs w:val="20"/>
              </w:rPr>
              <w:lastRenderedPageBreak/>
              <w:t xml:space="preserve">correctly. As these functions have privacy repercussions, it is essential to establish how contact-tracing apps respect users' privacy. Objective: This study aimed to systematically map existing contact-tracing apps and evaluate the permissions required and their privacy policies. Specifically, we evaluated the type of permissions, the privacy policies' readability, and the information included in them. Methods: We used custom Google searches and existing lists of contact-tracing apps to identify potentially eligible apps between May 2020 and November 2021. We included contact-tracing or exposure notification apps with a Google Play webpage from which we extracted app characteristics (eg, sponsor, number of installs, and ratings). We used Exodus Privacy to systematically extract the number of permissions and classify them as dangerous or normal. We computed a Permission Accumulated Risk Score representing the threat level to the user's privacy. We assessed the privacy policies' readability and evaluated their content using a 13-item checklist, which generated a Privacy Transparency Index. We explored the relationships between app characteristics, Permission Accumulated Risk Score, and Privacy Transparency Index using correlations, chi-square tests, or ANOVAs. Results: We identified 180 contact-tracing apps across 152 countries, states, or territories. We included 85.6% (154/180) of apps with a working Google Play page, most of which (132/154, 85.7%) had a privacy policy document. Most apps were developed by governments (116/154, 75.3%) and totaled 264.5 million installs. The average rating on Google Play was 3.5 (SD 0.7). Across the 154 apps, we identified 94 unique permissions, 18% (17/94) of which were dangerous, and 30 trackers. The average Permission Accumulated Risk Score was 22.7 (SD 17.7; range 4-74, median 16) and the average Privacy Transparency Index was 55.8 (SD 21.7; range 5-95, median 55). Overall, the privacy documents were difficult to read (median grade level 12, range 7-23); 67% (88/132) of these mentioned that the apps collected personal identifiers. The Permission Accumulated Risk Score was negatively associated with the average App Store ratings (r=−0.20; P = .03; 120/154, 77.9%) </w:t>
            </w:r>
            <w:r w:rsidRPr="003362F1">
              <w:rPr>
                <w:rFonts w:asciiTheme="majorBidi" w:hAnsiTheme="majorBidi" w:cstheme="majorBidi"/>
                <w:color w:val="000000"/>
                <w:sz w:val="20"/>
                <w:szCs w:val="20"/>
              </w:rPr>
              <w:lastRenderedPageBreak/>
              <w:t>and Privacy Transparency Index (r=−0.25; P &lt; .001; 132/154, 85.7%), suggesting that the higher the risk to one's data, the lower the apps' ratings and transparency index. Conclusions: Many contact-tracing apps were developed covering most of the planet but with a relatively low number of installs. Privacy-preserving apps scored high in transparency and App Store ratings, suggesting that some users appreciate these apps. Nevertheless, privacy policy documents were difficult to read for an average audience. Therefore, we recommend following privacy-preserving and transparency principles to improve contact-tracing uptake while making privacy documents more readable for a wider public.</w:t>
            </w:r>
          </w:p>
        </w:tc>
        <w:tc>
          <w:tcPr>
            <w:tcW w:w="1170" w:type="dxa"/>
            <w:vAlign w:val="center"/>
          </w:tcPr>
          <w:p w14:paraId="6EBD94DF" w14:textId="0F9557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Marco Bardus, Melodie Al Daccache, Noel Maalouf, Rayan Al </w:t>
            </w:r>
            <w:r w:rsidRPr="003362F1">
              <w:rPr>
                <w:rFonts w:asciiTheme="majorBidi" w:hAnsiTheme="majorBidi" w:cstheme="majorBidi"/>
                <w:color w:val="000000"/>
                <w:sz w:val="20"/>
                <w:szCs w:val="20"/>
              </w:rPr>
              <w:lastRenderedPageBreak/>
              <w:t>Sarih, Imad H Elhajj.</w:t>
            </w:r>
          </w:p>
        </w:tc>
        <w:tc>
          <w:tcPr>
            <w:tcW w:w="2250" w:type="dxa"/>
            <w:vAlign w:val="center"/>
          </w:tcPr>
          <w:p w14:paraId="7A052386" w14:textId="6F5991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contact tracing; COVID-19; mobile applications</w:t>
            </w:r>
          </w:p>
        </w:tc>
        <w:tc>
          <w:tcPr>
            <w:tcW w:w="1440" w:type="dxa"/>
            <w:vAlign w:val="center"/>
          </w:tcPr>
          <w:p w14:paraId="3230CDD5" w14:textId="023C69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-35.9136</w:t>
            </w:r>
          </w:p>
        </w:tc>
        <w:tc>
          <w:tcPr>
            <w:tcW w:w="1440" w:type="dxa"/>
            <w:vAlign w:val="center"/>
          </w:tcPr>
          <w:p w14:paraId="15552B7D" w14:textId="65E2C4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-18.2557</w:t>
            </w:r>
          </w:p>
        </w:tc>
        <w:tc>
          <w:tcPr>
            <w:tcW w:w="900" w:type="dxa"/>
            <w:vAlign w:val="center"/>
          </w:tcPr>
          <w:p w14:paraId="7F721C58" w14:textId="41AFBC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EBBF86A" w14:textId="77777777" w:rsidTr="005C3A05">
        <w:trPr>
          <w:jc w:val="center"/>
        </w:trPr>
        <w:tc>
          <w:tcPr>
            <w:tcW w:w="625" w:type="dxa"/>
            <w:vAlign w:val="center"/>
          </w:tcPr>
          <w:p w14:paraId="0914E015" w14:textId="5938E0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390</w:t>
            </w:r>
          </w:p>
        </w:tc>
        <w:tc>
          <w:tcPr>
            <w:tcW w:w="3785" w:type="dxa"/>
            <w:vAlign w:val="center"/>
          </w:tcPr>
          <w:p w14:paraId="00E5300B" w14:textId="1A14B1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Chemsex refers to the intentional use of drugs before or during sex in a specific context, typically involving prolonged sex sessions with multiple partners. Engaging in chemsex is associated with a wide range of health risks and related risk behaviors. We developed a mobile phone application (‘Budd-app’) to support and inform chemsex participants, reduce potential negative impacts associated with chemsex (e.g., physical, psychological and social health harms), and encourage more reasoned participation. During Budd’s development process, 11 participants completed a survey after each chemsex session they attended. This data collection approach provided precise experiences on drug related behavior, prevention measures for sexually transmitted infection and sexual consent on 63 chemsex sessions. The mean duration of chemsex sessions was 17.5 h. Polydrug use was reported during 95% of chemsex sessions with an average of 3.5 agents per session. Unsafe dosing occurred at 49% of chemsex sessions, and 9/11 participants dosed unsafely at least once. Seven participants did not consistently take measures to prevent STI transmission. Nine had experienced peer pressure, both regarding drug use and sexual health. The same number reported sex without consent, not respecting others’ boundaries as well as their own boundaries not being respected. Many participants experienced negative impact of their chemsex behavior during (7/9) and after (8/9) chemsex. Through participants’ behavior assessment during </w:t>
            </w:r>
            <w:r w:rsidRPr="003362F1">
              <w:rPr>
                <w:rFonts w:asciiTheme="majorBidi" w:hAnsiTheme="majorBidi" w:cstheme="majorBidi"/>
                <w:color w:val="000000"/>
                <w:sz w:val="20"/>
                <w:szCs w:val="20"/>
              </w:rPr>
              <w:lastRenderedPageBreak/>
              <w:t>multiple chemsex sessions, ‘within-person’ variability can be clarified. This clarification provides valuable insights in personal, emotional and contextual vulnerabilities. These insights can direct an individualized care and support trajectory aimed at addressing those vulnerabilities. Copyright</w:t>
            </w:r>
          </w:p>
        </w:tc>
        <w:tc>
          <w:tcPr>
            <w:tcW w:w="1170" w:type="dxa"/>
            <w:vAlign w:val="center"/>
          </w:tcPr>
          <w:p w14:paraId="7370C220" w14:textId="6F5124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Platteau, Herrijgers, Florence, Poels, Verboon, Apers and Vandebosch.</w:t>
            </w:r>
          </w:p>
        </w:tc>
        <w:tc>
          <w:tcPr>
            <w:tcW w:w="2250" w:type="dxa"/>
            <w:vAlign w:val="center"/>
          </w:tcPr>
          <w:p w14:paraId="47D4454E" w14:textId="5A2B29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chemsex; drug use; sexual consent; sexual health; STI prevention</w:t>
            </w:r>
          </w:p>
        </w:tc>
        <w:tc>
          <w:tcPr>
            <w:tcW w:w="1440" w:type="dxa"/>
            <w:vAlign w:val="center"/>
          </w:tcPr>
          <w:p w14:paraId="35739422" w14:textId="62A728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-34.8618</w:t>
            </w:r>
          </w:p>
        </w:tc>
        <w:tc>
          <w:tcPr>
            <w:tcW w:w="1440" w:type="dxa"/>
            <w:vAlign w:val="center"/>
          </w:tcPr>
          <w:p w14:paraId="2E06AB2D" w14:textId="478B0F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-17.982</w:t>
            </w:r>
          </w:p>
        </w:tc>
        <w:tc>
          <w:tcPr>
            <w:tcW w:w="900" w:type="dxa"/>
            <w:vAlign w:val="center"/>
          </w:tcPr>
          <w:p w14:paraId="50E1BA7C" w14:textId="0DDFA5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9052C30" w14:textId="77777777" w:rsidTr="005C3A05">
        <w:trPr>
          <w:jc w:val="center"/>
        </w:trPr>
        <w:tc>
          <w:tcPr>
            <w:tcW w:w="625" w:type="dxa"/>
            <w:vAlign w:val="center"/>
          </w:tcPr>
          <w:p w14:paraId="0C3604C1" w14:textId="75F98E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391</w:t>
            </w:r>
          </w:p>
        </w:tc>
        <w:tc>
          <w:tcPr>
            <w:tcW w:w="3785" w:type="dxa"/>
            <w:vAlign w:val="center"/>
          </w:tcPr>
          <w:p w14:paraId="0F61188A" w14:textId="26E83C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Access to data is crucial for decision-making; this fact has become more evident during the pandemic. Data collected using mobile apps can positively influence diagnosis and treatment, the supply chain, and the staffing resources of health care facilities. Developers and health care professionals have worked to create apps that can track a person’s COVID-19 status. For example, these apps can monitor positive COVID-19 test results and vaccination status. Regrettably, people may be concerned about sharing their data with government or private sector organizations that are developing apps. Understanding user perceptions is essential; without substantial user adoption and the use of mobile tracing apps, benefits cannot be achieved. Objective: This study aimed to assess the factors that positively and negatively affect the use of COVID-19 tracing apps by examining individuals’ perceptions about sharing data on mobile apps, such as testing regularity, infection, and immunization status. Methods: The hypothesized research model was tested using a cross-sectional survey instrument. The survey contained 5 reflective constructs and 4 control variables selected after reviewing the literature and interviewing health care professionals. A digital copy of the survey was created using Qualtrics. After receiving approval, data were collected from 367 participants through Amazon Mechanical Turk (MTurk). Participants of any gender who were 18 years or older were considered for inclusion to complete the anonymized survey. We then analyzed the theoretical model using structural equation modeling. Results: After analyzing the quality of responses, 325 participants were included. Of these 325 participants, 216 (66.5%) were male and 109 (33.5%) were female. Among the participants in the final data set, 72.6% (236/325) were employed. The results of structural equation modeling showed that </w:t>
            </w:r>
            <w:r w:rsidRPr="003362F1">
              <w:rPr>
                <w:rFonts w:asciiTheme="majorBidi" w:hAnsiTheme="majorBidi" w:cstheme="majorBidi"/>
                <w:color w:val="000000"/>
                <w:sz w:val="20"/>
                <w:szCs w:val="20"/>
              </w:rPr>
              <w:lastRenderedPageBreak/>
              <w:t>perceived vulnerability (β=0.688; P&lt;.001), self-efficacy (β=0.292; P&lt;.001), and an individual’s prior infection with COVID-19 (β=0.194; P=.002) had statistically significant positive impacts on the intention to use mobile tracing apps. Privacy concerns (β=−0.360; P&lt;.001), risk aversion (β=−0.150; P=.09), and a family member’s prior infection with COVID-19 (β=−0.139; P=.02) had statistically significant negative influences on a person’s intention to use mobile tracing apps. Conclusions: This study illustrates that various user perceptions affect whether individuals use COVID-19 tracing apps. By working collaboratively on legislation and the messaging provided to potential users before releasing an app, developers, health care professionals, and policymakers can improve the use of tracking apps. Health care professionals need to emphasize disease vulnerability to motivate people to use mobile tracing apps, which can help reduce the spread of viruses and diseases. In addition, more work is needed at the policy-making level to protect the privacy of users, which in return can increase user engagement.</w:t>
            </w:r>
          </w:p>
        </w:tc>
        <w:tc>
          <w:tcPr>
            <w:tcW w:w="1170" w:type="dxa"/>
            <w:vAlign w:val="center"/>
          </w:tcPr>
          <w:p w14:paraId="1AF710FF" w14:textId="16F6B8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Pamella Howell, Mohamed Abdelhamid.</w:t>
            </w:r>
          </w:p>
        </w:tc>
        <w:tc>
          <w:tcPr>
            <w:tcW w:w="2250" w:type="dxa"/>
            <w:vAlign w:val="center"/>
          </w:tcPr>
          <w:p w14:paraId="1353B638" w14:textId="44EBB4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global health; mobile tracing app; privacy concerns; protection motivation theory</w:t>
            </w:r>
          </w:p>
        </w:tc>
        <w:tc>
          <w:tcPr>
            <w:tcW w:w="1440" w:type="dxa"/>
            <w:vAlign w:val="center"/>
          </w:tcPr>
          <w:p w14:paraId="0D8242EF" w14:textId="41C176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-37.1763</w:t>
            </w:r>
          </w:p>
        </w:tc>
        <w:tc>
          <w:tcPr>
            <w:tcW w:w="1440" w:type="dxa"/>
            <w:vAlign w:val="center"/>
          </w:tcPr>
          <w:p w14:paraId="594E9454" w14:textId="3CCF9F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-18.1539</w:t>
            </w:r>
          </w:p>
        </w:tc>
        <w:tc>
          <w:tcPr>
            <w:tcW w:w="900" w:type="dxa"/>
            <w:vAlign w:val="center"/>
          </w:tcPr>
          <w:p w14:paraId="369D3BA0" w14:textId="57E7F2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9F53B01" w14:textId="77777777" w:rsidTr="005C3A05">
        <w:trPr>
          <w:jc w:val="center"/>
        </w:trPr>
        <w:tc>
          <w:tcPr>
            <w:tcW w:w="625" w:type="dxa"/>
            <w:vAlign w:val="center"/>
          </w:tcPr>
          <w:p w14:paraId="667CF6B7" w14:textId="01CF1F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392</w:t>
            </w:r>
          </w:p>
        </w:tc>
        <w:tc>
          <w:tcPr>
            <w:tcW w:w="3785" w:type="dxa"/>
            <w:vAlign w:val="center"/>
          </w:tcPr>
          <w:p w14:paraId="6311BD0B" w14:textId="36621B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Substandard and falsified medicines present a serious threat to public health. Simple, low-cost screening tools are important in the identification of such products in low- and middle-income countries. In the present study, a smartphone-based imaging software was developed for the quantification of thin-layer chromatographic (TLC) analyses. A performance evaluation of this tool in the TLC analysis of 14 active pharmaceutical ingredients according to the procedures of the Global Pharma Health Fund (GPHF) Minilab was carried out, following international guidelines and assessing accuracy, repeatability, intermediate precision, specificity, linearity, range and robustness of the method. Relative standard deviations of 2.79% and 4.46% between individual measurements were observed in the assessments of repeatability and intermediate precision, respectively. Small deliberate variations of the conditions hardly affected the results. A locally producible wooden box was designed which ensures TLC photography under standardized conditions and shielding from ambient light. Photography and image </w:t>
            </w:r>
            <w:r w:rsidRPr="003362F1">
              <w:rPr>
                <w:rFonts w:asciiTheme="majorBidi" w:hAnsiTheme="majorBidi" w:cstheme="majorBidi"/>
                <w:color w:val="000000"/>
                <w:sz w:val="20"/>
                <w:szCs w:val="20"/>
              </w:rPr>
              <w:lastRenderedPageBreak/>
              <w:t>analysis were carried out with a low-cost Android-based smartphone. The app allows to share TLC photos and quantification results using messaging apps, e-mail, cable or Bluetooth connections, or to upload them to a cloud. The app is available free of charge as General Public License (GPL) open-source software, and interested individuals or organizations are welcome to use and/or to further improve this software.</w:t>
            </w:r>
          </w:p>
        </w:tc>
        <w:tc>
          <w:tcPr>
            <w:tcW w:w="1170" w:type="dxa"/>
            <w:vAlign w:val="center"/>
          </w:tcPr>
          <w:p w14:paraId="3A8E44C9" w14:textId="11FE13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w:t>
            </w:r>
          </w:p>
        </w:tc>
        <w:tc>
          <w:tcPr>
            <w:tcW w:w="2250" w:type="dxa"/>
            <w:vAlign w:val="center"/>
          </w:tcPr>
          <w:p w14:paraId="7EF19B2C"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5DAE41E" w14:textId="35F95D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-35.2186</w:t>
            </w:r>
          </w:p>
        </w:tc>
        <w:tc>
          <w:tcPr>
            <w:tcW w:w="1440" w:type="dxa"/>
            <w:vAlign w:val="center"/>
          </w:tcPr>
          <w:p w14:paraId="096E1391" w14:textId="041F50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-19.772</w:t>
            </w:r>
          </w:p>
        </w:tc>
        <w:tc>
          <w:tcPr>
            <w:tcW w:w="900" w:type="dxa"/>
            <w:vAlign w:val="center"/>
          </w:tcPr>
          <w:p w14:paraId="5EF14BC9" w14:textId="78569F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3DCAE617" w14:textId="77777777" w:rsidTr="005C3A05">
        <w:trPr>
          <w:jc w:val="center"/>
        </w:trPr>
        <w:tc>
          <w:tcPr>
            <w:tcW w:w="625" w:type="dxa"/>
            <w:vAlign w:val="center"/>
          </w:tcPr>
          <w:p w14:paraId="7FE57F29" w14:textId="01FFCC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393</w:t>
            </w:r>
          </w:p>
        </w:tc>
        <w:tc>
          <w:tcPr>
            <w:tcW w:w="3785" w:type="dxa"/>
            <w:vAlign w:val="center"/>
          </w:tcPr>
          <w:p w14:paraId="224C3405" w14:textId="6CB3AC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analyzed the Coronavirus (COVID-19) crisis from the angle of cyber-crime, highlighting the wide spectrum of cyberattacks that occurred around the world. The modus operandi of cyberattack campaigns was revealed by analyzing and considering cyberattacks in the context of major world events. Following what appeared to be substantial gaps between the initial breakout of the virus and the first COVID-19-related cyber-attack, the investigation indicates how attacks became significantly more frequent over time, to the point where three or four different cyber-attacks were reported on certain days. This study contributes in the direction of fifteen types of cyber-attacks which were identified as the most common pattern and its ensuing devastating events during the global COVID-19 crisis. The paper is unique because it covered the main types of cyber-attacks that most organizations are currently facing and how to address them. An intense look into the recent advances that cybercriminals leverage, the dynamism, calculated measures to tackle it, and never-explored perspectives are some of the integral parts which make this review different from other present reviewed papers on the COVID-19 pandemic. A qualitative methodology was used to provide a robust response to the objective used for the study. Using a multi-criteria decision-making problem-solving technique, many facets of cybersecurity that have been affected during the pandemic were then quantitatively ranked in ascending order of severity. The data was generated between March 2020 and December 2021, from a global survey through online contact and responses, especially from different organizations and business executives. The result show differences in cyber-attack techniques; as hacking attacks was the most frequent with a record of 330 out of 895 attacks, </w:t>
            </w:r>
            <w:r w:rsidRPr="003362F1">
              <w:rPr>
                <w:rFonts w:asciiTheme="majorBidi" w:hAnsiTheme="majorBidi" w:cstheme="majorBidi"/>
                <w:color w:val="000000"/>
                <w:sz w:val="20"/>
                <w:szCs w:val="20"/>
              </w:rPr>
              <w:lastRenderedPageBreak/>
              <w:t>accounting for 37%. Next was Spam emails attack with 13%; emails with 13%; followed by malicious domains with 9%. Mobile apps followed with 8%, Phishing was 7%, Malware 7%, Browsing apps with 6%, DDoS has 6%, Website apps with 6%, and MSMM with 6%. BEC frequency was 4%, Ransomware with 2%, Botnet scored 2% and APT recorded 1%. The study recommends that it will continue to be necessary for governments and organizations to be resilient and innovative in cybersecurity decisions to overcome the current and future effects of the pandemic or similar crisis, which could be long-lasting. Hence, this study's findings will guide the creation, development, and implementation of more secure systems to safeguard people from cyber-attacks.</w:t>
            </w:r>
          </w:p>
        </w:tc>
        <w:tc>
          <w:tcPr>
            <w:tcW w:w="1170" w:type="dxa"/>
            <w:vAlign w:val="center"/>
          </w:tcPr>
          <w:p w14:paraId="60745B7D" w14:textId="5B352E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w:t>
            </w:r>
          </w:p>
        </w:tc>
        <w:tc>
          <w:tcPr>
            <w:tcW w:w="2250" w:type="dxa"/>
            <w:vAlign w:val="center"/>
          </w:tcPr>
          <w:p w14:paraId="6AE6A2AC" w14:textId="218347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Business security; COVID-19 and organization cybersecurity challenges; Cybersecurity; Cyberspace future; Economic disruption; Internet security; Trending insight of cyber-attack</w:t>
            </w:r>
          </w:p>
        </w:tc>
        <w:tc>
          <w:tcPr>
            <w:tcW w:w="1440" w:type="dxa"/>
            <w:vAlign w:val="center"/>
          </w:tcPr>
          <w:p w14:paraId="2CFB9FA4" w14:textId="3A760C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-35.9684</w:t>
            </w:r>
          </w:p>
        </w:tc>
        <w:tc>
          <w:tcPr>
            <w:tcW w:w="1440" w:type="dxa"/>
            <w:vAlign w:val="center"/>
          </w:tcPr>
          <w:p w14:paraId="4C28137F" w14:textId="404DC4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-18.7172</w:t>
            </w:r>
          </w:p>
        </w:tc>
        <w:tc>
          <w:tcPr>
            <w:tcW w:w="900" w:type="dxa"/>
            <w:vAlign w:val="center"/>
          </w:tcPr>
          <w:p w14:paraId="3880BC77" w14:textId="2E2B65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030835A" w14:textId="77777777" w:rsidTr="005C3A05">
        <w:trPr>
          <w:jc w:val="center"/>
        </w:trPr>
        <w:tc>
          <w:tcPr>
            <w:tcW w:w="625" w:type="dxa"/>
            <w:vAlign w:val="center"/>
          </w:tcPr>
          <w:p w14:paraId="2BE9D76C" w14:textId="4D43E7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394</w:t>
            </w:r>
          </w:p>
        </w:tc>
        <w:tc>
          <w:tcPr>
            <w:tcW w:w="3785" w:type="dxa"/>
            <w:vAlign w:val="center"/>
          </w:tcPr>
          <w:p w14:paraId="44FA269F" w14:textId="43F4D1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number of smartphone apps that focus on the prevention, diagnosis, and treatment of depression is increasing. A promising approach to increase the effectiveness of the apps while reducing the individual’s burden is the use of just-in-time adaptive intervention (JITAI) mechanisms. JITAIs are designed to improve the effectiveness of the intervention and reduce the burden on the person using the intervention by providing the right type of support at the right time. The right type of support and the right time are determined by measuring the state of vulnerability and the state of receptivity, respectively. Objective: The aim of this study is to systematically assess the use of JITAI mechanisms in popular apps for individuals with depression. Methods: We systematically searched for apps addressing depression in the Apple App Store and Google Play Store, as well as in curated lists from the Anxiety and Depression Association of America, the United Kingdom National Health Service, and the American Psychological Association in August 2020. The relevant apps were ranked according to the number of reviews (Apple App Store) or downloads (Google Play Store). For each app, 2 authors separately reviewed all publications concerning the app found within scientific databases (PubMed, Cochrane Register of Controlled Trials, PsycINFO, Google Scholar, IEEE Xplore, Web of Science, ACM Portal, and Science Direct), publications cited on the app’s website, </w:t>
            </w:r>
            <w:r w:rsidRPr="003362F1">
              <w:rPr>
                <w:rFonts w:asciiTheme="majorBidi" w:hAnsiTheme="majorBidi" w:cstheme="majorBidi"/>
                <w:color w:val="000000"/>
                <w:sz w:val="20"/>
                <w:szCs w:val="20"/>
              </w:rPr>
              <w:lastRenderedPageBreak/>
              <w:t>information on the app’s website, and the app itself. All types of measurements (eg, open questions, closed questions, and device analytics) found in the apps were recorded and reviewed. Results: None of the 28 reviewed apps used JITAI mechanisms to tailor content to situations, states, or individuals. Of the 28 apps, 3 (11%) did not use any measurements, 20 (71%) exclusively used self-reports that were insufficient to leverage the full potential of the JITAIs, and the 5 (18%) apps using self-reports and passive measurements used them as progress or task indicators only. Although 34% (23/68) of the reviewed publications investigated the effectiveness of the apps and 21% (14/68) investigated their efficacy, no publication mentioned or evaluated JITAI mechanisms. Conclusions: Promising JITAI mechanisms have not yet been translated into mainstream depression apps. Although the wide range of passive measurements available from smartphones were rarely used, self-reported outcomes were used by 71% (20/28) of the apps. However, in both cases, the measured outcomes were not used to tailor content and timing along a state of vulnerability or receptivity. Owing to this lack of tailoring to individual, state, or situation, we argue that the apps cannot be considered JITAIs. The lack of publications investigating whether JITAI mechanisms lead to an increase in the effectiveness or efficacy of the apps highlights the need for further research, especially in real-world apps.</w:t>
            </w:r>
          </w:p>
        </w:tc>
        <w:tc>
          <w:tcPr>
            <w:tcW w:w="1170" w:type="dxa"/>
            <w:vAlign w:val="center"/>
          </w:tcPr>
          <w:p w14:paraId="4BA87A2D" w14:textId="224BA3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Gisbert W Teepe, Ashish Da Fonseca, Birgit Kleim, Nicholas C Jacobson, Alicia Salamanca Sanabria, Lorainne Tudor Car, Elgar Fleisch, Tobias Kowatsch.</w:t>
            </w:r>
          </w:p>
        </w:tc>
        <w:tc>
          <w:tcPr>
            <w:tcW w:w="2250" w:type="dxa"/>
            <w:vAlign w:val="center"/>
          </w:tcPr>
          <w:p w14:paraId="1963F714" w14:textId="4449BB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Depression; Digital mental health; Effectiveness; Just-in-time adaptive interventions; Mobile phone; Smartphone applications</w:t>
            </w:r>
          </w:p>
        </w:tc>
        <w:tc>
          <w:tcPr>
            <w:tcW w:w="1440" w:type="dxa"/>
            <w:vAlign w:val="center"/>
          </w:tcPr>
          <w:p w14:paraId="2B0A6EDE" w14:textId="5DBD46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-35.932</w:t>
            </w:r>
          </w:p>
        </w:tc>
        <w:tc>
          <w:tcPr>
            <w:tcW w:w="1440" w:type="dxa"/>
            <w:vAlign w:val="center"/>
          </w:tcPr>
          <w:p w14:paraId="4A4C01C1" w14:textId="026916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-18.406</w:t>
            </w:r>
          </w:p>
        </w:tc>
        <w:tc>
          <w:tcPr>
            <w:tcW w:w="900" w:type="dxa"/>
            <w:vAlign w:val="center"/>
          </w:tcPr>
          <w:p w14:paraId="60EC3169" w14:textId="51E9A4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DA9BDC6" w14:textId="77777777" w:rsidTr="005C3A05">
        <w:trPr>
          <w:jc w:val="center"/>
        </w:trPr>
        <w:tc>
          <w:tcPr>
            <w:tcW w:w="625" w:type="dxa"/>
            <w:vAlign w:val="center"/>
          </w:tcPr>
          <w:p w14:paraId="402BF75A" w14:textId="410727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395</w:t>
            </w:r>
          </w:p>
        </w:tc>
        <w:tc>
          <w:tcPr>
            <w:tcW w:w="3785" w:type="dxa"/>
            <w:vAlign w:val="center"/>
          </w:tcPr>
          <w:p w14:paraId="71BD017F" w14:textId="220D55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Paranoia, the belief that you are at risk of significant physical or emotional harm from others, is a common difficulty, which causes significant distress and impairment to daily functioning, including in psychosis-spectrum disorders. According to cognitive models of psychosis, paranoia may be partly maintained by cognitive processes, including interpretation biases. Cognitive bias modification for paranoia (CBM-pa) is an intervention targeting the bias towards interpreting ambiguous social scenarios in a way that is personally threatening. This study aims to test the efficacy and safety of a mobile app version of CBM-pa, called STOP (successful treatment of paranoia). Methods: The STOP study is a double-blind, superiority, three-arm randomised </w:t>
            </w:r>
            <w:r w:rsidRPr="003362F1">
              <w:rPr>
                <w:rFonts w:asciiTheme="majorBidi" w:hAnsiTheme="majorBidi" w:cstheme="majorBidi"/>
                <w:color w:val="000000"/>
                <w:sz w:val="20"/>
                <w:szCs w:val="20"/>
              </w:rPr>
              <w:lastRenderedPageBreak/>
              <w:t>controlled trial (RCT). People are eligible for the trial if they experience persistent, distressing paranoia, as assessed by the Positive and Negative Syndrome Scales, and show evidence of an interpretation bias towards threat on standardised assessments. Participants are randomised to either STOP (two groups: 6- or 12-session dose) or text-reading control (12 sessions). Treatment as usual will continue for all participants. Sessions are completed weekly and last around 40 min. STOP is completely self-administered with no therapist assistance. STOP involves reading ambiguous social scenarios, all of which could be interpreted in a paranoid way. In each scenario, participants are prompted to consider more helpful alternatives by completing a word and answering a question. Participants are assessed at baseline, after each session, and at 6, 12, 18 and 24 weeks post-randomisation. The primary outcome is the self-reported severity of paranoid symptoms at 24 weeks, measured using the Paranoia Scale. The target sample size is 273 which is powered to detect a 15% symptom reduction on the primary outcome. The secondary outcomes are standardized measures of depression, anxiety and recovery and measures of interpretation bias. Safety is a primary outcome and measured by the Negative Effects Questionnaire and a checklist of adverse events completed fortnightly with researchers. The trial is conducted with the help of a Lived Experience Advisory Panel. Discussion: This study will assess STOP’s efficacy and safety. STOP has the potential to be an accessible intervention to complement other treatments for any conditions that involve significant paranoia. Trial registration: ISRCTN registry, ISRCTN17754650. Registered on 03/08/2021. https://doi.org/10.1186/ISRCTN17754650.</w:t>
            </w:r>
          </w:p>
        </w:tc>
        <w:tc>
          <w:tcPr>
            <w:tcW w:w="1170" w:type="dxa"/>
            <w:vAlign w:val="center"/>
          </w:tcPr>
          <w:p w14:paraId="7AEF621D" w14:textId="4ACDF4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2024.</w:t>
            </w:r>
          </w:p>
        </w:tc>
        <w:tc>
          <w:tcPr>
            <w:tcW w:w="2250" w:type="dxa"/>
            <w:vAlign w:val="center"/>
          </w:tcPr>
          <w:p w14:paraId="4C93F1D6" w14:textId="5BA083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Cognitive bias modification; Computerised therapy; Interpretation bias; Paranoia; Persecutory delusions; Psychosis; RCT</w:t>
            </w:r>
          </w:p>
        </w:tc>
        <w:tc>
          <w:tcPr>
            <w:tcW w:w="1440" w:type="dxa"/>
            <w:vAlign w:val="center"/>
          </w:tcPr>
          <w:p w14:paraId="62B18FF5" w14:textId="414972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-35.7549</w:t>
            </w:r>
          </w:p>
        </w:tc>
        <w:tc>
          <w:tcPr>
            <w:tcW w:w="1440" w:type="dxa"/>
            <w:vAlign w:val="center"/>
          </w:tcPr>
          <w:p w14:paraId="50EC9573" w14:textId="147FCD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-16.8161</w:t>
            </w:r>
          </w:p>
        </w:tc>
        <w:tc>
          <w:tcPr>
            <w:tcW w:w="900" w:type="dxa"/>
            <w:vAlign w:val="center"/>
          </w:tcPr>
          <w:p w14:paraId="1F2E48C0" w14:textId="0B67E4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3B2E1AE0" w14:textId="77777777" w:rsidTr="005C3A05">
        <w:trPr>
          <w:jc w:val="center"/>
        </w:trPr>
        <w:tc>
          <w:tcPr>
            <w:tcW w:w="625" w:type="dxa"/>
            <w:vAlign w:val="center"/>
          </w:tcPr>
          <w:p w14:paraId="03E22E79" w14:textId="4A80E4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396</w:t>
            </w:r>
          </w:p>
        </w:tc>
        <w:tc>
          <w:tcPr>
            <w:tcW w:w="3785" w:type="dxa"/>
            <w:vAlign w:val="center"/>
          </w:tcPr>
          <w:p w14:paraId="171D8DC2" w14:textId="749BBE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aimed to evaluate unprotected receptive anal sex intercourse (URAI) rates and vulnerabilities to HIV infection among men who have sex with men (MSM) that use geosocial networking dating apps in Brazil. An online, analytical, cross-sectional study was carried out with 2,250 MSM. The analyzed variables were grouped according to domains of vulnerability and analyzed by bi and multivariate statistics to calculate the </w:t>
            </w:r>
            <w:r w:rsidRPr="003362F1">
              <w:rPr>
                <w:rFonts w:asciiTheme="majorBidi" w:hAnsiTheme="majorBidi" w:cstheme="majorBidi"/>
                <w:color w:val="000000"/>
                <w:sz w:val="20"/>
                <w:szCs w:val="20"/>
              </w:rPr>
              <w:lastRenderedPageBreak/>
              <w:t>Adjusted Odds Ratios (aOR). The prevalence of self-reported HIV was 7.1%; and of URAI, 23.4%. The studied variables that increased the chances of engaging in URAI were: identifying as homosexual (aOR = 8.30; 95%CI = 5.68:12.04), pansexual (aOR = 5.01; 95%CI = 2.04:12.38), or bisexual (aOR = 3.14; 95%CI = 2.03:4.80), using apps for obtaining sex (aOR = 1.3; 95%CI = 1.0:1.5), engaging in group sex (aOR = 1.6; 95%CI = 1.3:2.0), and reporting chemsex (aOR = 1.5; 95%CI = 1.1:2.0). Self-reported positive HIV status was associated with: less than a minimum wage income (aOR = 1.78; 95%CI = 1.22:2.58), lower education (aOR = 1.86; 95%CI = 1.31 CI; 2,64), not knowing the partner’s HIV status (aOR = 1.84; 95%CI = 1.06:3.19), practicing group sex (aOR = 1.67; 95%CI = 1.04; 2.68), and chemsex (aOR = 2.03; 95%CI =1.06:3.19). The applications interaction is shaped by their own users to better meet their desires and needs. However, this behavior exposes individuals to HIV vulnerabilities.</w:t>
            </w:r>
          </w:p>
        </w:tc>
        <w:tc>
          <w:tcPr>
            <w:tcW w:w="1170" w:type="dxa"/>
            <w:vAlign w:val="center"/>
          </w:tcPr>
          <w:p w14:paraId="63D40EFC" w14:textId="5A25AB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2021.</w:t>
            </w:r>
          </w:p>
        </w:tc>
        <w:tc>
          <w:tcPr>
            <w:tcW w:w="2250" w:type="dxa"/>
            <w:vAlign w:val="center"/>
          </w:tcPr>
          <w:p w14:paraId="594FCCA3" w14:textId="37DEC0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AIDS; geosocial networking phone applications; HIV; men who have sex with men; social networks; vulnerabilities</w:t>
            </w:r>
          </w:p>
        </w:tc>
        <w:tc>
          <w:tcPr>
            <w:tcW w:w="1440" w:type="dxa"/>
            <w:vAlign w:val="center"/>
          </w:tcPr>
          <w:p w14:paraId="656A630D" w14:textId="39C451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-35.6017</w:t>
            </w:r>
          </w:p>
        </w:tc>
        <w:tc>
          <w:tcPr>
            <w:tcW w:w="1440" w:type="dxa"/>
            <w:vAlign w:val="center"/>
          </w:tcPr>
          <w:p w14:paraId="3D66E1C2" w14:textId="05EF63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-18.3095</w:t>
            </w:r>
          </w:p>
        </w:tc>
        <w:tc>
          <w:tcPr>
            <w:tcW w:w="900" w:type="dxa"/>
            <w:vAlign w:val="center"/>
          </w:tcPr>
          <w:p w14:paraId="2EEFA8DE" w14:textId="2BBE46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B8CD42F" w14:textId="77777777" w:rsidTr="005C3A05">
        <w:trPr>
          <w:jc w:val="center"/>
        </w:trPr>
        <w:tc>
          <w:tcPr>
            <w:tcW w:w="625" w:type="dxa"/>
            <w:vAlign w:val="center"/>
          </w:tcPr>
          <w:p w14:paraId="72C9CF20" w14:textId="4DC35E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397</w:t>
            </w:r>
          </w:p>
        </w:tc>
        <w:tc>
          <w:tcPr>
            <w:tcW w:w="3785" w:type="dxa"/>
            <w:vAlign w:val="center"/>
          </w:tcPr>
          <w:p w14:paraId="431BF0F7" w14:textId="15F10E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As a computerized drug–drug interaction (DDI) alert system has not been widely implemented in China, health care providers are relying on mobile health (mHealth) apps as references for checking drug information, including DDIs. Objective: The main objective of this study was to evaluate the quality and content of mHealth apps supporting DDI checking in Chinese app stores. Methods: A systematic review was carried out in November 2020 to identify mHealth apps providing DDI checking in both Chinese iOS and Android platforms. We extracted the apps’ general information (including the developer, operating system, costs, release date, size, number of downloads, and average rating), scientific or clinical basis, and accountability, based on a multidimensional framework for evaluation of apps. The quality of mHealth apps was evaluated by using the Mobile App Rating Scale (MARS). Descriptive statistics, including numbers and percentages, were calculated to describe the characteristics of the apps. For each app selected for evaluation, the section-specific MARS scores were calculated by taking the arithmetic mean, while the overall MARS score was described as the arithmetic mean of the </w:t>
            </w:r>
            <w:r w:rsidRPr="003362F1">
              <w:rPr>
                <w:rFonts w:asciiTheme="majorBidi" w:hAnsiTheme="majorBidi" w:cstheme="majorBidi"/>
                <w:color w:val="000000"/>
                <w:sz w:val="20"/>
                <w:szCs w:val="20"/>
              </w:rPr>
              <w:lastRenderedPageBreak/>
              <w:t>section scores. In addition, the Cohen kappa (κ) statistic was used to evaluate the interrater agreement. Results: A total of 7 apps met the selection criteria, and only 3 included citations. The average rating score for Android apps was 3.5, with a minimum of 1.0 and a maximum of 4.9, while the average rating score for iOS apps was 4.7, with a minimum of 4.2 and a maximum of 4.9. The mean MARS score was 3.69 out of 5 (95% CI 3.34-4.04), with the lowest score of 1.96 for Medication Guidelines and the highest score of 4.27 for MCDEX mobile. The greatest variation was observed in the information section, which ranged from 1.41 to 4.60. The functionality section showed the highest mean score of 4.05 (95% CI 3.71-4.40), whereas the engagement section resulted in the lowest average score of 3.16 (95% CI 2.81-3.51). For the information quality section, which was the focus of this analysis, the average score was 3.42, with the MCDEX mobile app having the highest score of 4.6 and the Medication Guidelines app having the lowest score of 1.9. For the overall MARS score, the Cohen interrater κ was 0.354 (95% CI 0.236-0.473), the Fleiss κ was 0.353 (95% CI, 0.234-0.472), and the Krippendorff α was 0.356 (95% CI 0.237-0.475). Conclusions: This study systematically reviewed the mHealth apps in China with a DDI check feature. The majority of investigated apps demonstrated high quality with accurate and comprehensive information on DDIs. However, a few of the apps that had a massive number of downloads in the Chinese market provided incorrect information. Given these apps might be used by health care providers for checking potential DDIs, this creates a substantial threat to patient safety.</w:t>
            </w:r>
          </w:p>
        </w:tc>
        <w:tc>
          <w:tcPr>
            <w:tcW w:w="1170" w:type="dxa"/>
            <w:vAlign w:val="center"/>
          </w:tcPr>
          <w:p w14:paraId="21F814C4" w14:textId="72413F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Chunying Shen, Bin Jiang, Qilian Yang, Chengnan Wang, Kevin Z Lu, Meng Gu, Jing Yuan.</w:t>
            </w:r>
          </w:p>
        </w:tc>
        <w:tc>
          <w:tcPr>
            <w:tcW w:w="2250" w:type="dxa"/>
            <w:vAlign w:val="center"/>
          </w:tcPr>
          <w:p w14:paraId="45415F4C" w14:textId="779AD1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Drug interaction; Drug safety; Drugs; MARS; MHealth</w:t>
            </w:r>
          </w:p>
        </w:tc>
        <w:tc>
          <w:tcPr>
            <w:tcW w:w="1440" w:type="dxa"/>
            <w:vAlign w:val="center"/>
          </w:tcPr>
          <w:p w14:paraId="77F1B402" w14:textId="3B869A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-35.7911</w:t>
            </w:r>
          </w:p>
        </w:tc>
        <w:tc>
          <w:tcPr>
            <w:tcW w:w="1440" w:type="dxa"/>
            <w:vAlign w:val="center"/>
          </w:tcPr>
          <w:p w14:paraId="0E93A2EC" w14:textId="4BC779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-18.8036</w:t>
            </w:r>
          </w:p>
        </w:tc>
        <w:tc>
          <w:tcPr>
            <w:tcW w:w="900" w:type="dxa"/>
            <w:vAlign w:val="center"/>
          </w:tcPr>
          <w:p w14:paraId="50DDE451" w14:textId="3DA481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947A965" w14:textId="77777777" w:rsidTr="005C3A05">
        <w:trPr>
          <w:jc w:val="center"/>
        </w:trPr>
        <w:tc>
          <w:tcPr>
            <w:tcW w:w="625" w:type="dxa"/>
            <w:vAlign w:val="center"/>
          </w:tcPr>
          <w:p w14:paraId="14B50A56" w14:textId="5B0955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398</w:t>
            </w:r>
          </w:p>
        </w:tc>
        <w:tc>
          <w:tcPr>
            <w:tcW w:w="3785" w:type="dxa"/>
            <w:vAlign w:val="center"/>
          </w:tcPr>
          <w:p w14:paraId="005A3114" w14:textId="5BCD28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Mobile health (mHealth) apps have gained significant popularity over the last few years due to their tremendous benefits, such as lowering health care costs and increasing patient awareness. However, the sensitivity of health care data makes the security of mHealth apps a serious concern. Poor security practices and lack of security knowledge on the developers' side can cause several vulnerabilities in mHealth apps. Objective: In this review paper, we aimed to identify and analyze the reported challenges </w:t>
            </w:r>
            <w:r w:rsidRPr="003362F1">
              <w:rPr>
                <w:rFonts w:asciiTheme="majorBidi" w:hAnsiTheme="majorBidi" w:cstheme="majorBidi"/>
                <w:color w:val="000000"/>
                <w:sz w:val="20"/>
                <w:szCs w:val="20"/>
              </w:rPr>
              <w:lastRenderedPageBreak/>
              <w:t xml:space="preserve">concerning security that developers of mHealth apps face. Additionally, our study aimed to develop a conceptual framework with the challenges for developing secure apps faced by mHealth app development organizations. The knowledge of such challenges can help to reduce the risk of developing insecure mHealth apps. Methods: We followed the systematic literature review method for this review. We selected studies that were published between January 2008 and October 2020 since the major app stores launched in 2008. We selected 32 primary studies using predefined criteria and used a thematic analysis method for analyzing the extracted data. Results: Of the 1867 articles obtained, 32 were included in this review based on the predefined criteria. We identified 9 challenges that can affect the development of secure mHealth apps. These challenges include lack of security guidelines and regulations for developing secure mHealth apps (20/32, 63%), developers' lack of knowledge and expertise for secure mHealth app development (18/32, 56%), lack of stakeholders' involvement during mHealth app development (6/32, 19%), no/little developer attention towards the security of mHealth apps (5/32, 16%), lack of resources for developing a secure mHealth app (4/32, 13%), project constraints during the mHealth app development process (4/32, 13%), lack of security testing during mHealth app development (4/32, 13%), developers' lack of motivation and ethical considerations (3/32, 9%), and lack of security experts' engagement during mHealth app development (2/32, 6%). Based on our analysis, we have presented a conceptual framework that highlights the correlation between the identified challenges. Conclusions: While mHealth app development organizations might overlook security, we conclude that our findings can help them to identify the weaknesses and improve their security practices. Similarly, mHealth app developers can identify the challenges they face to develop mHealth apps that do not pose security risks for users. Our review is a step towards providing insights into the development of secure mHealth apps. Our proposed conceptual framework can act as a practice </w:t>
            </w:r>
            <w:r w:rsidRPr="003362F1">
              <w:rPr>
                <w:rFonts w:asciiTheme="majorBidi" w:hAnsiTheme="majorBidi" w:cstheme="majorBidi"/>
                <w:color w:val="000000"/>
                <w:sz w:val="20"/>
                <w:szCs w:val="20"/>
              </w:rPr>
              <w:lastRenderedPageBreak/>
              <w:t>guideline for practitioners to enhance secure mHealth app development.</w:t>
            </w:r>
          </w:p>
        </w:tc>
        <w:tc>
          <w:tcPr>
            <w:tcW w:w="1170" w:type="dxa"/>
            <w:vAlign w:val="center"/>
          </w:tcPr>
          <w:p w14:paraId="1F1989B6" w14:textId="4C2ADF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JMIR Publications. All rights reserved.</w:t>
            </w:r>
          </w:p>
        </w:tc>
        <w:tc>
          <w:tcPr>
            <w:tcW w:w="2250" w:type="dxa"/>
            <w:vAlign w:val="center"/>
          </w:tcPr>
          <w:p w14:paraId="31C4BC7F" w14:textId="09746E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Developers; MHealth apps; Secure apps; Security knowledge; Systematic literature review</w:t>
            </w:r>
          </w:p>
        </w:tc>
        <w:tc>
          <w:tcPr>
            <w:tcW w:w="1440" w:type="dxa"/>
            <w:vAlign w:val="center"/>
          </w:tcPr>
          <w:p w14:paraId="638030E5" w14:textId="35EAB7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-34.9245</w:t>
            </w:r>
          </w:p>
        </w:tc>
        <w:tc>
          <w:tcPr>
            <w:tcW w:w="1440" w:type="dxa"/>
            <w:vAlign w:val="center"/>
          </w:tcPr>
          <w:p w14:paraId="47E0BC73" w14:textId="3E7E1F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-17.1109</w:t>
            </w:r>
          </w:p>
        </w:tc>
        <w:tc>
          <w:tcPr>
            <w:tcW w:w="900" w:type="dxa"/>
            <w:vAlign w:val="center"/>
          </w:tcPr>
          <w:p w14:paraId="13AA59E7" w14:textId="6AFBCC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B2089DC" w14:textId="77777777" w:rsidTr="005C3A05">
        <w:trPr>
          <w:jc w:val="center"/>
        </w:trPr>
        <w:tc>
          <w:tcPr>
            <w:tcW w:w="625" w:type="dxa"/>
            <w:vAlign w:val="center"/>
          </w:tcPr>
          <w:p w14:paraId="1D3A3D31" w14:textId="1026F4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399</w:t>
            </w:r>
          </w:p>
        </w:tc>
        <w:tc>
          <w:tcPr>
            <w:tcW w:w="3785" w:type="dxa"/>
            <w:vAlign w:val="center"/>
          </w:tcPr>
          <w:p w14:paraId="5E4A4ECD" w14:textId="6886DB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development of innovative solutions that allow the aging population to remain healthier and independent longer is essential to alleviate the burden that this increasing segment of the population supposes for the long term sustainability of the public health systems. It has been claimed that promoting physical activity could prevent functional decline. However, given the vulnerability of this population, the activity prescription requires to be tailored to the individual’s physical condition. We propose mobile Senior Fitness Test (m-SFT), a novel m-health system, that allows the health practitioner to determine the elderly physical condition by implementing a smartphone-based version of the senior fitness test (SFT). The technical reliability of m-SFT has been tested by carrying out a comparative study in seven volunteers (53–61 years) between the original SFT and the proposed m-health system obtaining high agreement (intra-class correlation coefficient (ICC) between 0.93 and 0.99). The system usability has been evaluated by 34 independent health experts (mean = 36.64 years; standard deviation = 6.26 years) by means of the System Usability Scale (SUS) obtaining an average SUS score of 84.4 out of 100. Both results point out that m-SFT is a reliable and easy to use m-health system for the evaluation of the elderly physical condition, also useful in intervention programs to follow-up the patient’s evolution.</w:t>
            </w:r>
          </w:p>
        </w:tc>
        <w:tc>
          <w:tcPr>
            <w:tcW w:w="1170" w:type="dxa"/>
            <w:vAlign w:val="center"/>
          </w:tcPr>
          <w:p w14:paraId="63BDEBAE" w14:textId="23BB3D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by the authors. Licensee MDPI, Basel, Switzerland.</w:t>
            </w:r>
          </w:p>
        </w:tc>
        <w:tc>
          <w:tcPr>
            <w:tcW w:w="2250" w:type="dxa"/>
            <w:vAlign w:val="center"/>
          </w:tcPr>
          <w:p w14:paraId="080770EB" w14:textId="52CF6C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Elderly; Healthy aging; M-health; Mobile health; Physical condition; Physical condition assessment; Senior fitness test</w:t>
            </w:r>
          </w:p>
        </w:tc>
        <w:tc>
          <w:tcPr>
            <w:tcW w:w="1440" w:type="dxa"/>
            <w:vAlign w:val="center"/>
          </w:tcPr>
          <w:p w14:paraId="2083A0C5" w14:textId="089EB7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-35.1979</w:t>
            </w:r>
          </w:p>
        </w:tc>
        <w:tc>
          <w:tcPr>
            <w:tcW w:w="1440" w:type="dxa"/>
            <w:vAlign w:val="center"/>
          </w:tcPr>
          <w:p w14:paraId="74BB5E49" w14:textId="07970C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-15.5592</w:t>
            </w:r>
          </w:p>
        </w:tc>
        <w:tc>
          <w:tcPr>
            <w:tcW w:w="900" w:type="dxa"/>
            <w:vAlign w:val="center"/>
          </w:tcPr>
          <w:p w14:paraId="531D039D" w14:textId="58EAA6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31F6B8F" w14:textId="77777777" w:rsidTr="005C3A05">
        <w:trPr>
          <w:jc w:val="center"/>
        </w:trPr>
        <w:tc>
          <w:tcPr>
            <w:tcW w:w="625" w:type="dxa"/>
            <w:vAlign w:val="center"/>
          </w:tcPr>
          <w:p w14:paraId="4A557F02" w14:textId="418D2B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400</w:t>
            </w:r>
          </w:p>
        </w:tc>
        <w:tc>
          <w:tcPr>
            <w:tcW w:w="3785" w:type="dxa"/>
            <w:vAlign w:val="center"/>
          </w:tcPr>
          <w:p w14:paraId="4CF65182" w14:textId="189FE1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Basic self-disturbance (BSD), also called anomalous self-experiences (ASEs), are core phenotypic markers for schizophrenia spectrum disorders and a prepsychotic vulnerability marker considered to be temporally stable (trait-phenomenon). Studies of BSD in children and adolescents are lacking. Objective To be clinically useful, we need to know more about the characteristics and temporal development of BSD in prepsychotic phases. Method This study used a smartphone application measuring the occurrence and subjective intensity of ASEs in the daily life of 27 help-seeking adolescents (12-18 years) repeatedly over a period of 6 months. A total of 5223 unique application-reports based on individually </w:t>
            </w:r>
            <w:r w:rsidRPr="003362F1">
              <w:rPr>
                <w:rFonts w:asciiTheme="majorBidi" w:hAnsiTheme="majorBidi" w:cstheme="majorBidi"/>
                <w:color w:val="000000"/>
                <w:sz w:val="20"/>
                <w:szCs w:val="20"/>
              </w:rPr>
              <w:lastRenderedPageBreak/>
              <w:t>selected and verbatim descriptions of personal core ASEs were analysed by mixed methods. Findings The intensity of ASEs, within subjects and between subjects and irrespective of time intervals or baseline scores obtained by the Examination of Anomalous Self-Experience (EASE) were relatively stable with a mean variability of 1.25 (0.4) SD. Participants with low EASE total scores at baseline had a significantly lower score on ASE intensity than those with high baseline EASE total scores at baseline (mean 2.42 vs 3.42, p=0.046). Conclusion and clinical implications In this study, ASEs were not reported as essentially fluctuating experiences but as almost constantly present, demonstrating BSD as a mainly trait phenomenon in prepsychotic phases in persons under the age of 18. Considering the continuous experience of BSD and its predictive value for psychosis development, ASEs should be targeted and monitored to the same extent as other prepsychotic features.</w:t>
            </w:r>
          </w:p>
        </w:tc>
        <w:tc>
          <w:tcPr>
            <w:tcW w:w="1170" w:type="dxa"/>
            <w:vAlign w:val="center"/>
          </w:tcPr>
          <w:p w14:paraId="20A1C3A4" w14:textId="6125D5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BMJ Publishing Group. All rights reserved.</w:t>
            </w:r>
          </w:p>
        </w:tc>
        <w:tc>
          <w:tcPr>
            <w:tcW w:w="2250" w:type="dxa"/>
            <w:vAlign w:val="center"/>
          </w:tcPr>
          <w:p w14:paraId="78DB3521" w14:textId="7A8FFE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Child &amp; adolescent psychiatry; Schizophrenia &amp; psychotic disorders</w:t>
            </w:r>
          </w:p>
        </w:tc>
        <w:tc>
          <w:tcPr>
            <w:tcW w:w="1440" w:type="dxa"/>
            <w:vAlign w:val="center"/>
          </w:tcPr>
          <w:p w14:paraId="0C9228EE" w14:textId="4BE7BB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-33.8949</w:t>
            </w:r>
          </w:p>
        </w:tc>
        <w:tc>
          <w:tcPr>
            <w:tcW w:w="1440" w:type="dxa"/>
            <w:vAlign w:val="center"/>
          </w:tcPr>
          <w:p w14:paraId="5E38E257" w14:textId="48CB90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-17.8097</w:t>
            </w:r>
          </w:p>
        </w:tc>
        <w:tc>
          <w:tcPr>
            <w:tcW w:w="900" w:type="dxa"/>
            <w:vAlign w:val="center"/>
          </w:tcPr>
          <w:p w14:paraId="47500011" w14:textId="3D0F25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11E99DA" w14:textId="77777777" w:rsidTr="005C3A05">
        <w:trPr>
          <w:jc w:val="center"/>
        </w:trPr>
        <w:tc>
          <w:tcPr>
            <w:tcW w:w="625" w:type="dxa"/>
            <w:vAlign w:val="center"/>
          </w:tcPr>
          <w:p w14:paraId="476E2F8E" w14:textId="5FBAD2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401</w:t>
            </w:r>
          </w:p>
        </w:tc>
        <w:tc>
          <w:tcPr>
            <w:tcW w:w="3785" w:type="dxa"/>
            <w:vAlign w:val="center"/>
          </w:tcPr>
          <w:p w14:paraId="692335EC" w14:textId="488A37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India has the world’s largest number of suicides, but there is little research on the trends in suicidal thoughts, especially for individuals with psychosis. More research is necessary to develop preventive interventions. Smartphone-based ecological momentary assessments (EMAs) can assess dynamic symptoms, but most EMA studies are conducted in higher income settings and have shorter (≤1 month) follow-up periods. Objective: This study aimed to examine the duration of onset to offset of suicidal ideation (SI) in tertiary hospital outpatients with psychosis in India. Methods: This study is an exploratory, secondary analysis of smartphone EMA data nested within the ongoing “Smartphone Health Assessment for Relapse Prevention (SHARP)” project. Tertiary hospital outpatients (n=50) with early course schizophrenia at 2 socioculturally different sites in India were recruited and given the “mindLAMP” app for monitoring mood through daily EMA surveys. The mood survey matched the 9-item Patient Health Questionnaire; the ninth item was used to define an instance of SI (score ≥1). A total of 14 patients with ≥1 SI instances who met the site-specific EMA survey use cutoff were included. We examined the between- and within-person </w:t>
            </w:r>
            <w:r w:rsidRPr="003362F1">
              <w:rPr>
                <w:rFonts w:asciiTheme="majorBidi" w:hAnsiTheme="majorBidi" w:cstheme="majorBidi"/>
                <w:color w:val="000000"/>
                <w:sz w:val="20"/>
                <w:szCs w:val="20"/>
              </w:rPr>
              <w:lastRenderedPageBreak/>
              <w:t>variability in SI and computed the timescale of “episodic” SI (sequences of consecutive daily observations of SI score ≥1). Positive and Negative Syndrome Scale (PANSS) was used to assess changes in psychosis symptoms and its relationship with the temporality of SI. Results: Over approximately 11 (SD 2.1) months of EMA reporting on average, 3253 mood surveys were filled by the 14 participants (median 213, IQR 147‐256). A total of 521 instances of SI were reported. Monthly SI instances showed substantial within- and between-person variations. Timescale summary statistics revealed episodic SI patterns in 11 patients, with an average of 5.9 episodes (SD 4.4; range:1‐14; n=65) with an episode lasting on average 2.5 days (SD 1.5; range:1‐5.3; n=27). There was an average lag of approximately 59, 66, and 81 days between the time of the first drop in PANSS positive, negative, and general psychopathology scores, respectively, and the last reported SI instance. Results after imputation of missing data showed an average of 12.1 episodes and 228 days (average lag) between the first drop in PANSS scores and last reported SI. This indicated that SI was an enduring vulnerability subsequent to the beginning of clinical improvement in psychosis. Conclusions: Our study adds to the much-needed evidence base in India to measure the dynamics of suicidal thinking within an individual, for more targeted preventive interventions. Further steps in EMA research are highlighted such as the use of higher frequency “burst” surveys to assess the duration of an SI episode in hours or minutes, and inclusion of both active and passive SI markers to measure the timescale of suicidal thinking.</w:t>
            </w:r>
          </w:p>
        </w:tc>
        <w:tc>
          <w:tcPr>
            <w:tcW w:w="1170" w:type="dxa"/>
            <w:vAlign w:val="center"/>
          </w:tcPr>
          <w:p w14:paraId="06D888B0" w14:textId="038396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Ameya P Bondre, Aashish Ranjan, Ritu Shrivastava, Deepak Tugnawat, Nirmal Kumar Chaturvedi, Anant Bhan, Snehil Gupta, Abhijit R Rozatkar, Srilakshmi Nagendra, Siddharth Dutt, Soumya Choudhary, Preethi V Reddy, Urvakhsh Meherwan Mehta, John A Naslund, </w:t>
            </w:r>
            <w:r w:rsidRPr="003362F1">
              <w:rPr>
                <w:rFonts w:asciiTheme="majorBidi" w:hAnsiTheme="majorBidi" w:cstheme="majorBidi"/>
                <w:color w:val="000000"/>
                <w:sz w:val="20"/>
                <w:szCs w:val="20"/>
              </w:rPr>
              <w:lastRenderedPageBreak/>
              <w:t>John Torous.</w:t>
            </w:r>
          </w:p>
        </w:tc>
        <w:tc>
          <w:tcPr>
            <w:tcW w:w="2250" w:type="dxa"/>
            <w:vAlign w:val="center"/>
          </w:tcPr>
          <w:p w14:paraId="3C007545" w14:textId="012AFD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ecological momentary assessments; EMA; exploratory study; India; mobile apps; outpatients; psychosis; schizophrenia; smartphone; suicidal; suicidal ideation; suicidal thoughts; suicidality; suicides; tertiary hospitals; trends</w:t>
            </w:r>
          </w:p>
        </w:tc>
        <w:tc>
          <w:tcPr>
            <w:tcW w:w="1440" w:type="dxa"/>
            <w:vAlign w:val="center"/>
          </w:tcPr>
          <w:p w14:paraId="789FADC8" w14:textId="13FFEE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-35.7707</w:t>
            </w:r>
          </w:p>
        </w:tc>
        <w:tc>
          <w:tcPr>
            <w:tcW w:w="1440" w:type="dxa"/>
            <w:vAlign w:val="center"/>
          </w:tcPr>
          <w:p w14:paraId="20DACA11" w14:textId="446B5B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-17.2375</w:t>
            </w:r>
          </w:p>
        </w:tc>
        <w:tc>
          <w:tcPr>
            <w:tcW w:w="900" w:type="dxa"/>
            <w:vAlign w:val="center"/>
          </w:tcPr>
          <w:p w14:paraId="0486C41F" w14:textId="091E7D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136D5E9" w14:textId="77777777" w:rsidTr="005C3A05">
        <w:trPr>
          <w:jc w:val="center"/>
        </w:trPr>
        <w:tc>
          <w:tcPr>
            <w:tcW w:w="625" w:type="dxa"/>
            <w:vAlign w:val="center"/>
          </w:tcPr>
          <w:p w14:paraId="4E0109B3" w14:textId="1D2BF9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402</w:t>
            </w:r>
          </w:p>
        </w:tc>
        <w:tc>
          <w:tcPr>
            <w:tcW w:w="3785" w:type="dxa"/>
            <w:vAlign w:val="center"/>
          </w:tcPr>
          <w:p w14:paraId="18DDF923" w14:textId="796D9F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To combat the global COVID-19 pandemic, contact tracing apps have been discussed as digital health solutions to track infection chains and provide appropriate information. However, observational studies point to low acceptance in most countries, and few studies have yet examined theory-based predictors of app use in the general population to guide health communication efforts. Objective: This study utilizes established health behavior change and technology acceptance models to predict </w:t>
            </w:r>
            <w:r w:rsidRPr="003362F1">
              <w:rPr>
                <w:rFonts w:asciiTheme="majorBidi" w:hAnsiTheme="majorBidi" w:cstheme="majorBidi"/>
                <w:color w:val="000000"/>
                <w:sz w:val="20"/>
                <w:szCs w:val="20"/>
              </w:rPr>
              <w:lastRenderedPageBreak/>
              <w:t>adoption intentions and frequency of current app use. Methods: We conducted a cross-sectional online survey between May and July 2020 in a German convenience sample (N=349; mean age 35.62 years; n=226, 65.3% female). To inspect the incremental validity of model constructs as well as additional variables (privacy concerns, personalization), hierarchical regression models were applied, controlling for covariates. Results: The theory of planned behavior and the unified theory of acceptance and use of technology predicted adoption intentions (R2=56%-63%) and frequency of current app use (R2=33%-37%). A combined model only marginally increased the predictive value by about 5%, but lower privacy concerns and higher threat appraisals (ie, anticipatory anxiety) significantly predicted app use when included as additional variables. Moreover, the impact of perceived usefulness was positive for adoption intentions but negative for frequency of current app use. Conclusions: This study identified several theory-based predictors of contact tracing app use. However, few constructs, such as social norms, have a consistent positive effect across models and outcomes. Further research is required to replicate these observations, and to examine the interconnectedness of these constructs and their impact throughout the pandemic. Nevertheless, the findings suggest that promulgating affirmative social norms and positive emotional effects of app use, as well as addressing health concerns, might be promising strategies to foster adoption intentions and app use in the general population.</w:t>
            </w:r>
          </w:p>
        </w:tc>
        <w:tc>
          <w:tcPr>
            <w:tcW w:w="1170" w:type="dxa"/>
            <w:vAlign w:val="center"/>
          </w:tcPr>
          <w:p w14:paraId="16AB76C7" w14:textId="6A349D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Samuel Tomczyk, Simon Barth, Silke Schmidt, Holger Muehlan. Originally published in the Journal of Medical </w:t>
            </w:r>
            <w:r w:rsidRPr="003362F1">
              <w:rPr>
                <w:rFonts w:asciiTheme="majorBidi" w:hAnsiTheme="majorBidi" w:cstheme="majorBidi"/>
                <w:color w:val="000000"/>
                <w:sz w:val="20"/>
                <w:szCs w:val="20"/>
              </w:rPr>
              <w:lastRenderedPageBreak/>
              <w:t xml:space="preserve">Internet Research (https://www.jmir.org), 19.05.2021. This is an open-access article distributed under the terms of the Creative Commons Attribution License (https://creativecommons.org/licenses/by/4.0/), which permits unrestricted use, distribution, and reproduction in any medium, provided the original work, first published in the Journal of Medical Internet Research, is properly cited. The complete bibliographic information, a link to the original publication on https://www.jmir.org/, as well as this copyright and license </w:t>
            </w:r>
            <w:r w:rsidRPr="003362F1">
              <w:rPr>
                <w:rFonts w:asciiTheme="majorBidi" w:hAnsiTheme="majorBidi" w:cstheme="majorBidi"/>
                <w:color w:val="000000"/>
                <w:sz w:val="20"/>
                <w:szCs w:val="20"/>
              </w:rPr>
              <w:lastRenderedPageBreak/>
              <w:t>information must be included.</w:t>
            </w:r>
          </w:p>
        </w:tc>
        <w:tc>
          <w:tcPr>
            <w:tcW w:w="2250" w:type="dxa"/>
            <w:vAlign w:val="center"/>
          </w:tcPr>
          <w:p w14:paraId="4AF87993" w14:textId="694C2E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Anxiety; App; Contact tracing; COVID-19; Cross-sectional studies; Health behavior change; Health communication; MHealth; Model; Privacy; Social norms; Technology acceptance; Theory of planned behavior; UTAUT1; UTAUT2</w:t>
            </w:r>
          </w:p>
        </w:tc>
        <w:tc>
          <w:tcPr>
            <w:tcW w:w="1440" w:type="dxa"/>
            <w:vAlign w:val="center"/>
          </w:tcPr>
          <w:p w14:paraId="395CC89B" w14:textId="5C6DFD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-35.7093</w:t>
            </w:r>
          </w:p>
        </w:tc>
        <w:tc>
          <w:tcPr>
            <w:tcW w:w="1440" w:type="dxa"/>
            <w:vAlign w:val="center"/>
          </w:tcPr>
          <w:p w14:paraId="3788B1BC" w14:textId="65B51B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-18.6823</w:t>
            </w:r>
          </w:p>
        </w:tc>
        <w:tc>
          <w:tcPr>
            <w:tcW w:w="900" w:type="dxa"/>
            <w:vAlign w:val="center"/>
          </w:tcPr>
          <w:p w14:paraId="12174175" w14:textId="71BFE9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5FF4B92" w14:textId="77777777" w:rsidTr="005C3A05">
        <w:trPr>
          <w:jc w:val="center"/>
        </w:trPr>
        <w:tc>
          <w:tcPr>
            <w:tcW w:w="625" w:type="dxa"/>
            <w:vAlign w:val="center"/>
          </w:tcPr>
          <w:p w14:paraId="4FB90C28" w14:textId="3B0B0B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403</w:t>
            </w:r>
          </w:p>
        </w:tc>
        <w:tc>
          <w:tcPr>
            <w:tcW w:w="3785" w:type="dxa"/>
            <w:vAlign w:val="center"/>
          </w:tcPr>
          <w:p w14:paraId="0914436F" w14:textId="7D906F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People commonly cope with chronic low back pain (cLBP) by ignoring and distraction. Can mindful interoceptive exposure to the pain sensation itself and its phenomenological components be an alternative approach? Methods Single-arm feasibility study in patients with cLBP using a 2-minute attention exercise guided by a smartphone app several times per day over 8 weeks. We assessed feasibility, pre/post pain, function, and psychological parameters using mixed methods: standard questionnaires, ecological momentary assessment, and exit interviews that included micro-phenomenology technique and subsequent reflexive thematic qualitative analysis. Results We enrolled 31 participants, mostly female, mean age 48, the majority had pain for &gt;5 years; 29 completed. Mean pain intensity [0–10] improved from 4.8 ±1.7 to 3.1 ±1.9 (p &lt; .0001); mean PEG scores (intensity and interference with daily life; range 0–30) improved from 13.7 ±6.2 to 8.4 ±6.6 (p &lt; .0001); pain impact (9 items incl physical function) 22.3 ±8.7 to 19.7 ±8.1 (p = .0010). Twenty-one of 29 improved PEG score ≥30%. There were significant improvements in PCS Rumination and MAIA Not-Worrying. Participants became aware of their usual habit of avoidance and the challenge of and resistance to focusing on pain. They were surprised how pain sensations varied over time, and that pain intensity and the threat value of pain could diminish by focusing on it. They described a variety of 3D pain shapes (e.g., football, pool ball, rod, nail, brick, stars) with a range of colors, transparency, temperature, and density that for some changed with mindful attention. Most struggled to find appropriate words for sensory awareness and attention regulation and found that the threat value of their pain diminished. Conclusions Mindful interoceptive exposure to the sensations of their cLBP using a 2-minute attention exercise with a phone app—rather than ignoring and distracting from it—may be a beneficial intervention for cLBP. This is an open access article, free of all copyright, and may be freely reproduced, distributed, transmitted, modified, built upon, or </w:t>
            </w:r>
            <w:r w:rsidRPr="003362F1">
              <w:rPr>
                <w:rFonts w:asciiTheme="majorBidi" w:hAnsiTheme="majorBidi" w:cstheme="majorBidi"/>
                <w:color w:val="000000"/>
                <w:sz w:val="20"/>
                <w:szCs w:val="20"/>
              </w:rPr>
              <w:lastRenderedPageBreak/>
              <w:t>otherwise used by anyone for any lawful purpose. The work is made available under the Creative Commons CC0 public domain dedication.</w:t>
            </w:r>
          </w:p>
        </w:tc>
        <w:tc>
          <w:tcPr>
            <w:tcW w:w="1170" w:type="dxa"/>
            <w:vAlign w:val="center"/>
          </w:tcPr>
          <w:p w14:paraId="696BB830" w14:textId="77777777" w:rsidR="003362F1" w:rsidRPr="003362F1" w:rsidRDefault="003362F1" w:rsidP="003362F1">
            <w:pPr>
              <w:jc w:val="center"/>
              <w:rPr>
                <w:rFonts w:asciiTheme="majorBidi" w:hAnsiTheme="majorBidi" w:cstheme="majorBidi"/>
                <w:sz w:val="20"/>
                <w:szCs w:val="20"/>
              </w:rPr>
            </w:pPr>
          </w:p>
        </w:tc>
        <w:tc>
          <w:tcPr>
            <w:tcW w:w="2250" w:type="dxa"/>
            <w:vAlign w:val="center"/>
          </w:tcPr>
          <w:p w14:paraId="6485F27C"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1B47237" w14:textId="029166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-34.7668</w:t>
            </w:r>
          </w:p>
        </w:tc>
        <w:tc>
          <w:tcPr>
            <w:tcW w:w="1440" w:type="dxa"/>
            <w:vAlign w:val="center"/>
          </w:tcPr>
          <w:p w14:paraId="028E626E" w14:textId="6FF883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-17.5399</w:t>
            </w:r>
          </w:p>
        </w:tc>
        <w:tc>
          <w:tcPr>
            <w:tcW w:w="900" w:type="dxa"/>
            <w:vAlign w:val="center"/>
          </w:tcPr>
          <w:p w14:paraId="2B62BD27" w14:textId="6A60CD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7C5078B" w14:textId="77777777" w:rsidTr="005C3A05">
        <w:trPr>
          <w:jc w:val="center"/>
        </w:trPr>
        <w:tc>
          <w:tcPr>
            <w:tcW w:w="625" w:type="dxa"/>
            <w:vAlign w:val="center"/>
          </w:tcPr>
          <w:p w14:paraId="2E02DA09" w14:textId="31B5D0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404</w:t>
            </w:r>
          </w:p>
        </w:tc>
        <w:tc>
          <w:tcPr>
            <w:tcW w:w="3785" w:type="dxa"/>
            <w:vAlign w:val="center"/>
          </w:tcPr>
          <w:p w14:paraId="3E735560" w14:textId="291EB0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Onduo Virtual Diabetes Clinic is a telehealth program for people with type 2 diabetes that combines mobile app technology, remote personalized lifestyle coaching, connected blood glucose meters, real-time continuous glucose monitoring (rtCGM) devices, and clinical support from board-certified endocrinologists. This analysis evaluated change in diabetes distress among 228 program participants who reported moderate distress (score 2.0-2.9) or high distress (score ≥3.0) on the 17-item Diabetes Distress Scale (DDS17) at enrollment. Participants reported significant reductions in overall distress from 3.0 ± 0.8 at baseline to 2.5 ± 0.9 (P &lt;0.001) at an average of 6 months of follow-up. Significant reductions in all DDS17 subscale scores were observed; most notable were reductions in the regimen-related and emotional distress subscales (-0.9 and -0.4, respectively; both P &lt;0.001). Significantly greater reductions in overall distress (P = 0.012) and regimen-related distress (P &lt;0.001) were reported by participants who were prescribed and used intermittent rtCGM (n = 77) versus nonusers (n = 151). Although the generalizability of these findings may be limited by the study's small sample size and potential for self-selection bias, these results do suggest that telemedicine programs such as the Onduo VDC could be a valuable tool for addressing the problem of diabetes-related distress. Patient self-management is foundational to the effective treatment of diabetes. However, individuals with diabetes often feel overwhelmed by the numerous and often complex tasks required for daily self-care regimens (1). This results in frustration, fear, anger, and helplessness, often leading to impaired self-management (1). This wearying sense of burden is referred to as diabetes-related distress, a constellation of significant negative emotional reactions that many people have in response to their diagnosis, threat of complications, rigorous self-management demands, and/or lack of social support (1-5). Diabetes-related distress affects a significant proportion of adults with type 2 </w:t>
            </w:r>
            <w:r w:rsidRPr="003362F1">
              <w:rPr>
                <w:rFonts w:asciiTheme="majorBidi" w:hAnsiTheme="majorBidi" w:cstheme="majorBidi"/>
                <w:color w:val="000000"/>
                <w:sz w:val="20"/>
                <w:szCs w:val="20"/>
              </w:rPr>
              <w:lastRenderedPageBreak/>
              <w:t xml:space="preserve">diabetes (6,7). It is associated with suboptimal glycemic control (6,8-11) and a higher prevalence of complications (11,12). One recent study reported a significant positive association between elevated diabetes-related distress levels and all-cause mortality in men with diabetes (12). Importantly, investigators have observed a strong association between individuals with diabetes-related distress and diminished adherence to prescribed self-management regimens (6,8,9,13). In turn, reductions in diabetes-related distress over time have been linked to improved self-management and glycemic control (14). Emerging evidence suggests that use of telemedicine technologies that support people in their daily self-management may improve clinical outcomes and reduce the burden of diabetes. A recent meta-analysis of 42 randomized controlled trials reported that interventions with telemedicine technologies are more effective, particularly in older individuals, than usual care in managing diabetes, especially in type 2 diabetes (15). As reported by Mora et al. (16), use of a connected blood glucose meter that automatically transfers data to clinicians for review and timely follow-up resulted in significant reductions in both A1C and diabetes-related distress in adults with insulintreated type 2 diabetes. Similar improvements in diabetes-related distress and other psychosocial measures have been reported in earlier telemedicine studies (17,18). The Onduo Virtual Diabetes Clinic (VDC) is a telehealth program for people with type 2 diabetes designed to support dia etes management in the primary care setting between office visits. The program combines mobile app technology, remote personalized lifestyle coaching from certified diabetes educators and health coaches, and connected tools and medical devices, including blood glucose meters and real-time continuous glucose monitoring (rtCGM) devices. Key differentiating features of the VDC care model are the availability of live video consultations with board-certified endocrinologists for medication management and the ability to remotely prescribe and ship rtCGM devices. The VDC care model includes evidence-based clinical escalation protocols, which allow participants to transition between </w:t>
            </w:r>
            <w:r w:rsidRPr="003362F1">
              <w:rPr>
                <w:rFonts w:asciiTheme="majorBidi" w:hAnsiTheme="majorBidi" w:cstheme="majorBidi"/>
                <w:color w:val="000000"/>
                <w:sz w:val="20"/>
                <w:szCs w:val="20"/>
              </w:rPr>
              <w:lastRenderedPageBreak/>
              <w:t>levels of health coaching, specialist education, and telemedicine consultation dynamically based on their risk profiles and needs. Use of rtCGM technology, which is emerging as a standard of care for diabetes management, is unique to the VDC program. The current analysis examines the impact of participation in the VDC on diabetes-related distress.</w:t>
            </w:r>
          </w:p>
        </w:tc>
        <w:tc>
          <w:tcPr>
            <w:tcW w:w="1170" w:type="dxa"/>
            <w:vAlign w:val="center"/>
          </w:tcPr>
          <w:p w14:paraId="699F1000" w14:textId="7F7FD4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by the American Diabetes Association.</w:t>
            </w:r>
          </w:p>
        </w:tc>
        <w:tc>
          <w:tcPr>
            <w:tcW w:w="2250" w:type="dxa"/>
            <w:vAlign w:val="center"/>
          </w:tcPr>
          <w:p w14:paraId="1635BED2"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6E64A91" w14:textId="1F196F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-36.6797</w:t>
            </w:r>
          </w:p>
        </w:tc>
        <w:tc>
          <w:tcPr>
            <w:tcW w:w="1440" w:type="dxa"/>
            <w:vAlign w:val="center"/>
          </w:tcPr>
          <w:p w14:paraId="6BC77311" w14:textId="2BD311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-17.1631</w:t>
            </w:r>
          </w:p>
        </w:tc>
        <w:tc>
          <w:tcPr>
            <w:tcW w:w="900" w:type="dxa"/>
            <w:vAlign w:val="center"/>
          </w:tcPr>
          <w:p w14:paraId="5D963D93" w14:textId="1EABCD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61834B3" w14:textId="77777777" w:rsidTr="005C3A05">
        <w:trPr>
          <w:jc w:val="center"/>
        </w:trPr>
        <w:tc>
          <w:tcPr>
            <w:tcW w:w="625" w:type="dxa"/>
            <w:vAlign w:val="center"/>
          </w:tcPr>
          <w:p w14:paraId="0CBF42DB" w14:textId="271AA8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405</w:t>
            </w:r>
          </w:p>
        </w:tc>
        <w:tc>
          <w:tcPr>
            <w:tcW w:w="3785" w:type="dxa"/>
            <w:vAlign w:val="center"/>
          </w:tcPr>
          <w:p w14:paraId="2074797E" w14:textId="197220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Occupational heat-related illness (OHI) is a health threat to workers that can be fatal in severe cases. Effective and feasible measures are urgently needed to prevent OHI. OBJECTIVES: We evaluated the effectiveness of a multifaceted intervention, TEMP, in reducing the OHI risk among outdoor workers in the power grid industry. METHODS: A cluster randomized controlled trial was conducted with power grid outdoor workers in Southern China from 4 July 2022 to 28 August 2022. Work groups were randomly allocated (1:1) to the intervention or control groups. The multifaceted intervention TEMP comprised mobile application (app)-based education training (T), personal protective equipment [PPE (E)], OHI risk monitoring (M), and educational posters (P). Four follow-ups were conducted every 2 wk after the trial began. The primary outcome was the OHI incidence, and the secondary outcome was PPE usage. The app usage was considered as the compliance of intervention in the intervention group. The primary analysis used was intention-to-treat analysis. Multilevel analyses using random effects logistic regression models were performed to compare the odds of OHI between the two groups, adjusted for individual-level (education and work position) and work-related (including water intake when feeling thirsty, cooling measures, and poor sleep before work) covariates. RESULTS: Of 528 participants, 422 (79.92%) were males, and the mean ± SD age was 36:36 ± 8:18 y. The primary outcome, OHI incidence, was 1.80% in the intervention group and 4.82% in the control group at the end of the whole follow-up. OHI mainly occurred between 1100 and 1500 hours, with nausea, significantly increased heart rate, and oliguria being the top three reported OHI symptoms. Compared with the control group, the adjusted odds ratios between the </w:t>
            </w:r>
            <w:r w:rsidRPr="003362F1">
              <w:rPr>
                <w:rFonts w:asciiTheme="majorBidi" w:hAnsiTheme="majorBidi" w:cstheme="majorBidi"/>
                <w:color w:val="000000"/>
                <w:sz w:val="20"/>
                <w:szCs w:val="20"/>
              </w:rPr>
              <w:lastRenderedPageBreak/>
              <w:t>intervention group and control group were 0.73 [95% confidence interval (CI): 0.30, 1.76] in the first follow-up wave, with 0.38 (95% CI: 0.15, 0.97), 0.29 (95% CI: 0.08, 1.05), and 0.39 (95% CI: 0.13, 1.19) in the following three follow-up waves, respectively. The intervention also significantly improved PPE usage in the intervention group. DISCUSSIONS: This multifaceted intervention reduced the OHI risk among outdoor workers in the power grid industry. However, further research is needed to design a more flexible intervention strategy and evaluate its effectiveness in a larger population.</w:t>
            </w:r>
          </w:p>
        </w:tc>
        <w:tc>
          <w:tcPr>
            <w:tcW w:w="1170" w:type="dxa"/>
            <w:vAlign w:val="center"/>
          </w:tcPr>
          <w:p w14:paraId="2F659783" w14:textId="65FE2E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Public Health Services, US Dept of Health and Human Services. All rights reserved.</w:t>
            </w:r>
          </w:p>
        </w:tc>
        <w:tc>
          <w:tcPr>
            <w:tcW w:w="2250" w:type="dxa"/>
            <w:vAlign w:val="center"/>
          </w:tcPr>
          <w:p w14:paraId="6772540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80E8FC6" w14:textId="2DCF72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-35.5087</w:t>
            </w:r>
          </w:p>
        </w:tc>
        <w:tc>
          <w:tcPr>
            <w:tcW w:w="1440" w:type="dxa"/>
            <w:vAlign w:val="center"/>
          </w:tcPr>
          <w:p w14:paraId="51AE62BD" w14:textId="5B40CF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-18.038</w:t>
            </w:r>
          </w:p>
        </w:tc>
        <w:tc>
          <w:tcPr>
            <w:tcW w:w="900" w:type="dxa"/>
            <w:vAlign w:val="center"/>
          </w:tcPr>
          <w:p w14:paraId="2A0ED543" w14:textId="3FF5A5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CD59AD4" w14:textId="77777777" w:rsidTr="005C3A05">
        <w:trPr>
          <w:jc w:val="center"/>
        </w:trPr>
        <w:tc>
          <w:tcPr>
            <w:tcW w:w="625" w:type="dxa"/>
            <w:vAlign w:val="center"/>
          </w:tcPr>
          <w:p w14:paraId="39AA63D6" w14:textId="44B06E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406</w:t>
            </w:r>
          </w:p>
        </w:tc>
        <w:tc>
          <w:tcPr>
            <w:tcW w:w="3785" w:type="dxa"/>
            <w:vAlign w:val="center"/>
          </w:tcPr>
          <w:p w14:paraId="58C4D40B" w14:textId="4A57F7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Women who are sexually active are at risk of sexually transmitted infections (STIs), which can cause serious difficulties for their reproductive health. However, despite the high global burden of STIs, most infections are preventable with education for behavioral change. The purpose of this study is to investigate the Efficacy of Mobile-Based Educational Intervention Using Instructional Systems Design in Promoting Preventive Behaviors for Sexually Transmitted Infections among Iranian Women. Methods: This randomized controlled trial aimed at promoting preventive behaviors related to STIs in Iranian women with an educational intervention based on the Instructional Systems Design (ISD) in 2022. The participants in this study were recruited from a single center, specifically the Health House No. 3 located in District 11 of Tehran Municipality. Two instruments were used in the present study: a) a valid scale titled: “Four-Scale of STI Preventive Behaviors”, and b) a researcher-made Questionnaire titled: “Social perception affecting sexually transmitted infections (SOPESTI)”. These tools contain 8 demographic items and specific questions with a total of 68 five-point Likert scales. The intervention comprised three phases: a pre-test (baseline), a training program, and two follow-up assessments (4 and 12 weeks after the start of the training program). The experimental group received education through a mobile app, while the control group received no intervention. SPSS v.26 was used, with a significance level of P &lt; 0.05. The chi-square test, Fisher’s exact test, independent t-tests, analysis of covariance </w:t>
            </w:r>
            <w:r w:rsidRPr="003362F1">
              <w:rPr>
                <w:rFonts w:asciiTheme="majorBidi" w:hAnsiTheme="majorBidi" w:cstheme="majorBidi"/>
                <w:color w:val="000000"/>
                <w:sz w:val="20"/>
                <w:szCs w:val="20"/>
              </w:rPr>
              <w:lastRenderedPageBreak/>
              <w:t>(ANCOVA), and repeated measures ANOVA were used to analyze the data. Results: A total of 80 women, with a mean age of 36.524 ± 6.91 (experiment group) and 34.78 ± 8.20 (control group), respectively, participated in the trial. The study revealed a statistically significant difference in the mean score for eight domains, including STIs Knowledge, STIs Vulnerability, STIs Preventive Self-efficacy, STIs Prevention intentions, STIs Perceived social exclusion, STIs Perceived cognitive barriers, STIs Perceived social support, and STIs Perceived risks in the experiment group following the intervention compared to before the intervention (p &lt; 0.05). Conclusion: The results of this study showed that a mobile-based educational intervention based on the ISD model had a significant effect on the preventive behaviors of STIs in Iranian women. These results highlight the potential benefit of mobile health in enhancing reproductive health. Trial registration: ClinicalTrials.gov IRCT20200602047638N1. Registered on 22 May 2021 with the IRCTID, V1.0. https://www.irct.ir/trial/55632</w:t>
            </w:r>
          </w:p>
        </w:tc>
        <w:tc>
          <w:tcPr>
            <w:tcW w:w="1170" w:type="dxa"/>
            <w:vAlign w:val="center"/>
          </w:tcPr>
          <w:p w14:paraId="120798E5" w14:textId="633C9F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2024.</w:t>
            </w:r>
          </w:p>
        </w:tc>
        <w:tc>
          <w:tcPr>
            <w:tcW w:w="2250" w:type="dxa"/>
            <w:vAlign w:val="center"/>
          </w:tcPr>
          <w:p w14:paraId="48813613" w14:textId="2A8EBF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health (mHealth); Sexually transmitted infections (STIs); Women</w:t>
            </w:r>
          </w:p>
        </w:tc>
        <w:tc>
          <w:tcPr>
            <w:tcW w:w="1440" w:type="dxa"/>
            <w:vAlign w:val="center"/>
          </w:tcPr>
          <w:p w14:paraId="2004492D" w14:textId="0A5C28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-36.1669</w:t>
            </w:r>
          </w:p>
        </w:tc>
        <w:tc>
          <w:tcPr>
            <w:tcW w:w="1440" w:type="dxa"/>
            <w:vAlign w:val="center"/>
          </w:tcPr>
          <w:p w14:paraId="5F7807C1" w14:textId="6053DE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-16.7854</w:t>
            </w:r>
          </w:p>
        </w:tc>
        <w:tc>
          <w:tcPr>
            <w:tcW w:w="900" w:type="dxa"/>
            <w:vAlign w:val="center"/>
          </w:tcPr>
          <w:p w14:paraId="1ACE7119" w14:textId="4DC88E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57E7E413" w14:textId="77777777" w:rsidTr="005C3A05">
        <w:trPr>
          <w:jc w:val="center"/>
        </w:trPr>
        <w:tc>
          <w:tcPr>
            <w:tcW w:w="625" w:type="dxa"/>
            <w:vAlign w:val="center"/>
          </w:tcPr>
          <w:p w14:paraId="29A1B38C" w14:textId="3F7BAD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407</w:t>
            </w:r>
          </w:p>
        </w:tc>
        <w:tc>
          <w:tcPr>
            <w:tcW w:w="3785" w:type="dxa"/>
            <w:vAlign w:val="center"/>
          </w:tcPr>
          <w:p w14:paraId="3B71D781" w14:textId="2BC286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Loneliness is a widespread and significant problem on college campuses. Prolonged loneliness in young adulthood is a risk factor for concurrent and future mental health problems and attrition, making college a critical time for support. Cognitive and behavioral interventions show promise for decreasing loneliness and can be widely disseminated through technology. Objective: This pilot randomized controlled trial was conducted to examine the initial efficacy, feasibility, and desirability of a smartphone app, Nod, designed to deliver cognitive and behavioral skill-building exercises to reduce loneliness during the transition to college. Methods: First-year college students (N=221, mean age 18.7 years, 59% female) were recruited online during incoming student orientation, and randomized to either receive immediate access to Nod (experimental group, n=100) or access after 4 weeks (control group, n=121). The app delivered skills via fully automated (1) “social challenges,” suggested activities designed to build social connections; (2) reflections, brief cognitive reframing exercises; and (3) student testimonials that encouraged a growth </w:t>
            </w:r>
            <w:r w:rsidRPr="003362F1">
              <w:rPr>
                <w:rFonts w:asciiTheme="majorBidi" w:hAnsiTheme="majorBidi" w:cstheme="majorBidi"/>
                <w:color w:val="000000"/>
                <w:sz w:val="20"/>
                <w:szCs w:val="20"/>
              </w:rPr>
              <w:lastRenderedPageBreak/>
              <w:t>mindset toward social connection building. Main intention-to-treat analyses were used to compare the conditions on self-assessed loneliness, depressive symptoms, and other mental health and college adjustment outcomes at week 4, controlling for baseline values on those variables. Analyses were also performed to test the hypothesis that the treatment benefits would be particularly pronounced for participants with heightened psychological vulnerability at baseline (ie, higher baseline depressive symptoms and loneliness). Results: Retention was 97% at week 4, and participants viewed an average 36.7 pages of app content. There were no significant condition differences in loneliness at week 4 (F1, 211=0.05, P=.82; ηp2 &lt;.001). However, there was a significant condition-by-baseline depression interaction to predict week-4 loneliness (F1,209=9.65, P=.002; ηp2 =.04). Simple slope analyses indicated that baseline depression positively predicted week-4 loneliness among control participants (r=0.30, t209=3.81, P&lt;.001), but not among experimental participants (r=-0.09, t209=-0.84, P=.40), suggesting that Nod buffered participants with high baseline depression scores from experiencing heightened midquarter loneliness. Similarly, there were no significant condition differences in other week-4 outcomes. However, moderation by baseline vulnerability was found for week-4 depressive symptoms, sleep quality, and indices of college adjustment (eg, perceived social support and campus belonging). Conclusions: Although Nod exposure did not impact outcomes for the full sample, these results provide initial evidence of its benefit for vulnerable students. The results of this trial suggest that cognitive and behavioral skills delivered via a mobile app can buffer psychologically vulnerable college students against heightened loneliness and depressive symptoms, as well as other negative college adjustment outcomes. Future work will aim to improve upon app engagement, and to address loneliness among other key populations.</w:t>
            </w:r>
          </w:p>
        </w:tc>
        <w:tc>
          <w:tcPr>
            <w:tcW w:w="1170" w:type="dxa"/>
            <w:vAlign w:val="center"/>
          </w:tcPr>
          <w:p w14:paraId="19653AF2" w14:textId="27BFC0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Emma Bruehlman-Senecal, Cayce J Hook, Jennifer H Pfeifer, Caroline FitzGerald, Brittany Davis, Kevin L Delucchi, Jana Haritatos, Danielle E Ramo. Originally published in JMIR Mental Health (http://mental.jmir.org), 20.10.2020. This is an open-access </w:t>
            </w:r>
            <w:r w:rsidRPr="003362F1">
              <w:rPr>
                <w:rFonts w:asciiTheme="majorBidi" w:hAnsiTheme="majorBidi" w:cstheme="majorBidi"/>
                <w:color w:val="000000"/>
                <w:sz w:val="20"/>
                <w:szCs w:val="20"/>
              </w:rPr>
              <w:lastRenderedPageBreak/>
              <w:t>article distributed under the terms of the Creative Commons Attribution License (https://creativecommons.org/licenses/by/4.0/), which permits unrestricted use, distribution, and reproduction in any medium, provided the original work, first published in JMIR Mental Health, is properly cited. The complete bibliographic information, a link to the original publication on http://mental.jmir.org/, as well as this copyright and license information must be included.</w:t>
            </w:r>
          </w:p>
        </w:tc>
        <w:tc>
          <w:tcPr>
            <w:tcW w:w="2250" w:type="dxa"/>
            <w:vAlign w:val="center"/>
          </w:tcPr>
          <w:p w14:paraId="5B93098A" w14:textId="41565C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App; College; Desirability; Efficacy; Feasibility; Loneliness; Mental health; Randomized controlled trial; Smartphone app; Student; Young adult</w:t>
            </w:r>
          </w:p>
        </w:tc>
        <w:tc>
          <w:tcPr>
            <w:tcW w:w="1440" w:type="dxa"/>
            <w:vAlign w:val="center"/>
          </w:tcPr>
          <w:p w14:paraId="32E1D2BE" w14:textId="0C923A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-36.3154</w:t>
            </w:r>
          </w:p>
        </w:tc>
        <w:tc>
          <w:tcPr>
            <w:tcW w:w="1440" w:type="dxa"/>
            <w:vAlign w:val="center"/>
          </w:tcPr>
          <w:p w14:paraId="1C5E942C" w14:textId="0C80E2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-17.3311</w:t>
            </w:r>
          </w:p>
        </w:tc>
        <w:tc>
          <w:tcPr>
            <w:tcW w:w="900" w:type="dxa"/>
            <w:vAlign w:val="center"/>
          </w:tcPr>
          <w:p w14:paraId="73672AF5" w14:textId="220BDA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AF36118" w14:textId="77777777" w:rsidTr="005C3A05">
        <w:trPr>
          <w:jc w:val="center"/>
        </w:trPr>
        <w:tc>
          <w:tcPr>
            <w:tcW w:w="625" w:type="dxa"/>
            <w:vAlign w:val="center"/>
          </w:tcPr>
          <w:p w14:paraId="76259C78" w14:textId="06B4AA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408</w:t>
            </w:r>
          </w:p>
        </w:tc>
        <w:tc>
          <w:tcPr>
            <w:tcW w:w="3785" w:type="dxa"/>
            <w:vAlign w:val="center"/>
          </w:tcPr>
          <w:p w14:paraId="1BF09331" w14:textId="60B8F3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Although behavioral therapies are effective for posttraumatic stress disorder (PTSD), access for patients is limited. Attention-bias modification (ABM), a cognitive-training intervention designed to reduce attention bias for threat, can be broadly disseminated </w:t>
            </w:r>
            <w:r w:rsidRPr="003362F1">
              <w:rPr>
                <w:rFonts w:asciiTheme="majorBidi" w:hAnsiTheme="majorBidi" w:cstheme="majorBidi"/>
                <w:color w:val="000000"/>
                <w:sz w:val="20"/>
                <w:szCs w:val="20"/>
              </w:rPr>
              <w:lastRenderedPageBreak/>
              <w:t>using technology. We remotely tested an ABM mobile app for PTSD. Participants (N = 689) were randomly assigned to personalized ABM, nonpersonalized ABM, or placebo training. ABM was a modified dot-probe paradigm delivered daily for 12 sessions. Personalized ABM included words selected using a recommender algorithm. Placebo included only neutral words. Primary outcomes (PTSD and anxiety) and secondary outcomes (depression and PTSD clusters) were collected at baseline, after training, and at 5-week-follow-up. Mechanisms assessed during treatment were attention bias and self-reported threat sensitivity. No group differences emerged on outcomes or attention bias. Nonpersonalized ABM showed greater declines in self-reported threat sensitivity than placebo (p =.044). This study constitutes the largest mobile-based trial of ABM to date. Findings do not support the effectiveness of mobile ABM for PTSD.</w:t>
            </w:r>
          </w:p>
        </w:tc>
        <w:tc>
          <w:tcPr>
            <w:tcW w:w="1170" w:type="dxa"/>
            <w:vAlign w:val="center"/>
          </w:tcPr>
          <w:p w14:paraId="774B9258" w14:textId="0247CD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2020.</w:t>
            </w:r>
          </w:p>
        </w:tc>
        <w:tc>
          <w:tcPr>
            <w:tcW w:w="2250" w:type="dxa"/>
            <w:vAlign w:val="center"/>
          </w:tcPr>
          <w:p w14:paraId="293A281D" w14:textId="29177A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attention; evidence-based treatments; posttraumatic stress disorder</w:t>
            </w:r>
          </w:p>
        </w:tc>
        <w:tc>
          <w:tcPr>
            <w:tcW w:w="1440" w:type="dxa"/>
            <w:vAlign w:val="center"/>
          </w:tcPr>
          <w:p w14:paraId="3721BAF9" w14:textId="60E050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-34.7065</w:t>
            </w:r>
          </w:p>
        </w:tc>
        <w:tc>
          <w:tcPr>
            <w:tcW w:w="1440" w:type="dxa"/>
            <w:vAlign w:val="center"/>
          </w:tcPr>
          <w:p w14:paraId="240EC584" w14:textId="477F73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-18.9758</w:t>
            </w:r>
          </w:p>
        </w:tc>
        <w:tc>
          <w:tcPr>
            <w:tcW w:w="900" w:type="dxa"/>
            <w:vAlign w:val="center"/>
          </w:tcPr>
          <w:p w14:paraId="65BC115F" w14:textId="3BC021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28CDCA9" w14:textId="77777777" w:rsidTr="005C3A05">
        <w:trPr>
          <w:jc w:val="center"/>
        </w:trPr>
        <w:tc>
          <w:tcPr>
            <w:tcW w:w="625" w:type="dxa"/>
            <w:vAlign w:val="center"/>
          </w:tcPr>
          <w:p w14:paraId="65E0D206" w14:textId="5C098B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409</w:t>
            </w:r>
          </w:p>
        </w:tc>
        <w:tc>
          <w:tcPr>
            <w:tcW w:w="3785" w:type="dxa"/>
            <w:vAlign w:val="center"/>
          </w:tcPr>
          <w:p w14:paraId="7CE61734" w14:textId="325EAD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Climate change is likely to affect both the productive and reproductive functions of Murrah buffaloes, the major milch breed of India. Hence, in the present study, weekly modules of Temperature Humidity Index (THI) based climate services were prepared and disseminated to the farmers of experimental villages of Haryana, a state of North-Western part of India through either WhatsApp, Text SMS, and Mobile Application. Difference-in-Difference (DiD), a quasi-experimental research design was used to study the impact of climate services on operational decision-making as well as the economic outcome of the farm. The findings of the study revealed that the climate services had a positive effect on the number of farmers adopting the practices like use of oil cakes, minerals, and feed additives in the animal diet. Treatment effect was found to be significant on quantity of oilcake (0.39, 0.45 and 0.51 kg/animal/day); concentrates during both summer (0.48, 0.56, 0.59 kg/animal/day) and in winter (0.35, 0.40 and 0.42 kg/animal/day); and mineral mixture (9.47, 12.34 and 13.08 gm/animal/day) in Text SMS, WhatsApp and MobileApp group, respectively. The treatment effect of climate services on economic outcome indicators such as summer milk yield was also found to be significant (0.38, 0.44, and 0.50 </w:t>
            </w:r>
            <w:r w:rsidRPr="003362F1">
              <w:rPr>
                <w:rFonts w:asciiTheme="majorBidi" w:hAnsiTheme="majorBidi" w:cstheme="majorBidi"/>
                <w:color w:val="000000"/>
                <w:sz w:val="20"/>
                <w:szCs w:val="20"/>
              </w:rPr>
              <w:lastRenderedPageBreak/>
              <w:t>L/animal) from Text SMS, WhatsApp, and MobileApp, respectively. Overall, the benefit-to-cost ratio of climate services was found to be 1:1.8. Hence, the exclusive climate services developed for Murrah buffalo farmers were found to be an effective adaptive mechanism for helping vulnerable dairy farming to adapt to the climate of today and of the future.</w:t>
            </w:r>
          </w:p>
        </w:tc>
        <w:tc>
          <w:tcPr>
            <w:tcW w:w="1170" w:type="dxa"/>
            <w:vAlign w:val="center"/>
          </w:tcPr>
          <w:p w14:paraId="22151CBB" w14:textId="179175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w:t>
            </w:r>
          </w:p>
        </w:tc>
        <w:tc>
          <w:tcPr>
            <w:tcW w:w="2250" w:type="dxa"/>
            <w:vAlign w:val="center"/>
          </w:tcPr>
          <w:p w14:paraId="1EFBE8B5" w14:textId="04CD11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Climate change; Climate services; Impact; Murrah buffalo; THI; Weather</w:t>
            </w:r>
          </w:p>
        </w:tc>
        <w:tc>
          <w:tcPr>
            <w:tcW w:w="1440" w:type="dxa"/>
            <w:vAlign w:val="center"/>
          </w:tcPr>
          <w:p w14:paraId="411B3920" w14:textId="1877CE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-35.2821</w:t>
            </w:r>
          </w:p>
        </w:tc>
        <w:tc>
          <w:tcPr>
            <w:tcW w:w="1440" w:type="dxa"/>
            <w:vAlign w:val="center"/>
          </w:tcPr>
          <w:p w14:paraId="4C6B6481" w14:textId="7F824F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-19.0021</w:t>
            </w:r>
          </w:p>
        </w:tc>
        <w:tc>
          <w:tcPr>
            <w:tcW w:w="900" w:type="dxa"/>
            <w:vAlign w:val="center"/>
          </w:tcPr>
          <w:p w14:paraId="4EFB8792" w14:textId="54CADB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812F177" w14:textId="77777777" w:rsidTr="005C3A05">
        <w:trPr>
          <w:jc w:val="center"/>
        </w:trPr>
        <w:tc>
          <w:tcPr>
            <w:tcW w:w="625" w:type="dxa"/>
            <w:vAlign w:val="center"/>
          </w:tcPr>
          <w:p w14:paraId="10F9F319" w14:textId="753513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410</w:t>
            </w:r>
          </w:p>
        </w:tc>
        <w:tc>
          <w:tcPr>
            <w:tcW w:w="3785" w:type="dxa"/>
            <w:vAlign w:val="center"/>
          </w:tcPr>
          <w:p w14:paraId="5FEFC64B" w14:textId="752C53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Effective, scalable interventions are needed to prevent poor mental health in young people. Although mental health apps can provide scalable prevention, few have been rigorously tested in high-powered trials built on models of healthy emotional functioning or tailored to individual profiles. We aimed to test a personalised emotional competence app versus a cognitive behavioural therapy (CBT) self-help app versus a self-monitoring app to prevent an increase in depression symptoms in young people. Methods: This multicentre, parallel, open-label, randomised controlled trial, within a cohort multiple randomised trial (including a parallel trial of wellbeing promotion) was done at four university trial sites in the UK, Germany, Spain, and Belgium. Participants were recruited from schools, universities, and social media from the four respective countries. Eligible participants were aged 16–22 years with increased vulnerability indexed by baseline emotional competence profile, without current or past diagnosis of major depression. Participants were randomly assigned (1:1:1) to usual practice plus either the personalised emotional competence self-help app, the generic CBT self-help app, or the self-monitoring app by an independent computerised system, minimised by country, age, and self-reported gender, and followed up for 12 months post-randomisation. Outcome assessors were masked to group allocation. The primary outcome was depression symptoms (according to Patient Health Questionnaire-9 [PHQ-9]) at 3-month follow-up, analysed in participants who completed the 3-month follow-up assessment. The study is registered with ClinicalTrials.gov, NCT04148508, and is closed. Findings: Between Oct 15, 2020, and Aug 3, 2021, 1262 participants were enrolled, including 417 to the emotional competence app, 423 to the CBT app, and </w:t>
            </w:r>
            <w:r w:rsidRPr="003362F1">
              <w:rPr>
                <w:rFonts w:asciiTheme="majorBidi" w:hAnsiTheme="majorBidi" w:cstheme="majorBidi"/>
                <w:color w:val="000000"/>
                <w:sz w:val="20"/>
                <w:szCs w:val="20"/>
              </w:rPr>
              <w:lastRenderedPageBreak/>
              <w:t>422 to the self-monitoring app. Mean age was 18·8 years (SD 2·0). Of 1262 participants self-reporting gender, 984 (78·0%) were female, 253 (20·0%) were male, 15 (1·2%) were neither, and ten (0·8%) were both. 178 participants in the emotional competence app group, 191 in the CBT app group, and 199 in the self-monitoring app group completed the follow-up assessment at 3 months. At 3 months, depression symptoms were lower with the CBT app than the self-monitoring app (mean difference in PHQ-9 –1·18 [95% CI –2·01 to –0·34]; p=0·006), but depression symptoms did not differ between the emotional competence app and the CBT app (0·63 [–0·22 to 1·49]; p=0·15) or the self-monitoring app and emotional competence app (–0·54 [–1·39 to 0·31]; p=0·21). 31 of the 541 participants who completed any of the follow-up assessments received treatment in hospital or were admitted to hospital for mental health-related reasons considered unrelated to interventions (eight in the emotional competence app group, 15 in the CBT app group, and eight in the self-monitoring app group). No deaths occurred. Interpretation: The CBT app delayed increases in depression symptoms in at-risk young people relative to the self-monitoring app, although this benefit faded by 12 months. Against hypotheses, the emotional competence app was not more effective at reducing depression symptoms than the self-monitoring app. CBT self-help apps might be valuable public mental health interventions for young people given their scalability, non-consumable nature, and affordability. Funding: European Commission.</w:t>
            </w:r>
          </w:p>
        </w:tc>
        <w:tc>
          <w:tcPr>
            <w:tcW w:w="1170" w:type="dxa"/>
            <w:vAlign w:val="center"/>
          </w:tcPr>
          <w:p w14:paraId="0C971EA4" w14:textId="4243BE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 Published by Elsevier Ltd. This is an Open Access article under the CC BY 4.0 license</w:t>
            </w:r>
          </w:p>
        </w:tc>
        <w:tc>
          <w:tcPr>
            <w:tcW w:w="2250" w:type="dxa"/>
            <w:vAlign w:val="center"/>
          </w:tcPr>
          <w:p w14:paraId="1C7F2291"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45DD5DD" w14:textId="4743D3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-36.9269</w:t>
            </w:r>
          </w:p>
        </w:tc>
        <w:tc>
          <w:tcPr>
            <w:tcW w:w="1440" w:type="dxa"/>
            <w:vAlign w:val="center"/>
          </w:tcPr>
          <w:p w14:paraId="2EE25A2D" w14:textId="452484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-17.9315</w:t>
            </w:r>
          </w:p>
        </w:tc>
        <w:tc>
          <w:tcPr>
            <w:tcW w:w="900" w:type="dxa"/>
            <w:vAlign w:val="center"/>
          </w:tcPr>
          <w:p w14:paraId="3CAA307D" w14:textId="05412A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1E2170C" w14:textId="77777777" w:rsidTr="005C3A05">
        <w:trPr>
          <w:jc w:val="center"/>
        </w:trPr>
        <w:tc>
          <w:tcPr>
            <w:tcW w:w="625" w:type="dxa"/>
            <w:vAlign w:val="center"/>
          </w:tcPr>
          <w:p w14:paraId="39C65C11" w14:textId="1040D5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411</w:t>
            </w:r>
          </w:p>
        </w:tc>
        <w:tc>
          <w:tcPr>
            <w:tcW w:w="3785" w:type="dxa"/>
            <w:vAlign w:val="center"/>
          </w:tcPr>
          <w:p w14:paraId="09C6B8FE" w14:textId="408B08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COVID-19 pandemic is the greatest public health crisis of the last 100 years. Countries have responded with various levels of lockdown to save lives and stop health systems from being overwhelmed. At the same time, lockdowns entail large socioeconomic costs. One exit strategy under consideration is a mobile phone app that traces the close contacts of those infected with COVID-19. Recent research has demonstrated the theoretical effectiveness of this solution in different disease settings. However, concerns have been raised about such apps because of the potential privacy implications. This could </w:t>
            </w:r>
            <w:r w:rsidRPr="003362F1">
              <w:rPr>
                <w:rFonts w:asciiTheme="majorBidi" w:hAnsiTheme="majorBidi" w:cstheme="majorBidi"/>
                <w:color w:val="000000"/>
                <w:sz w:val="20"/>
                <w:szCs w:val="20"/>
              </w:rPr>
              <w:lastRenderedPageBreak/>
              <w:t>limit the acceptability of app-based contact tracing in the general population. As the effectiveness of this approach increases strongly with app uptake, it is crucial to understand public support for this intervention. Objective: The objective of this study is to investigate the user acceptability of a contact-tracing app in five countries hit by the pandemic. Methods: We conducted a largescale, multicountry study (N=5995) to measure public support for the digital contact tracing of COVID-19 infections. We ran anonymous online surveys in France, Germany, Italy, the United Kingdom, and the United States. We measured intentions to use a contact-tracing app across different installation regimes (voluntary installation vs automatic installation by mobile phone providers) and studied how these intentions vary across individuals and countries. Results: We found strong support for the app under both regimes, in all countries, across all subgroups of the population, and irrespective of regional-level COVID-19 mortality rates. We investigated the main factors that may hinder or facilitate uptake and found that concerns about cybersecurity and privacy, together with a lack of trust in the government, are the main barriers to adoption. Conclusions: Epidemiological evidence shows that app-based contact tracing can suppress the spread of COVID-19 if a high enough proportion of the population uses the app and that it can still reduce the number of infections if uptake is moderate. Our findings show that the willingness to install the app is very high. The available evidence suggests that app-based contact tracing may be a viable approach to control the diffusion of COVID-19.</w:t>
            </w:r>
          </w:p>
        </w:tc>
        <w:tc>
          <w:tcPr>
            <w:tcW w:w="1170" w:type="dxa"/>
            <w:vAlign w:val="center"/>
          </w:tcPr>
          <w:p w14:paraId="27B3A052" w14:textId="3BFF6C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Samuel Altmann, Luke Milsom, Hannah Zillessen, Raffaele Blasone, Frederic Gerdon, Ruben Bach, Frauke Kreuter, Daniele </w:t>
            </w:r>
            <w:r w:rsidRPr="003362F1">
              <w:rPr>
                <w:rFonts w:asciiTheme="majorBidi" w:hAnsiTheme="majorBidi" w:cstheme="majorBidi"/>
                <w:color w:val="000000"/>
                <w:sz w:val="20"/>
                <w:szCs w:val="20"/>
              </w:rPr>
              <w:lastRenderedPageBreak/>
              <w:t xml:space="preserve">Nosenzo, Séverine Toussaert, Johannes Abeler. Originally published in JMIR mHealth and uHealth (http://mhealth.jmir.org), 28.08.2020. This is an open-access article distributed under the terms of the Creative Commons Attribution License (https://creativecommons.org/licenses/by/4.0/), which permits unrestricted use, distribution, and reproduction in any medium, provided the original work, first published in JMIR mHealth and uHealth, is properly cited. The complete bibliographic information, a link to </w:t>
            </w:r>
            <w:r w:rsidRPr="003362F1">
              <w:rPr>
                <w:rFonts w:asciiTheme="majorBidi" w:hAnsiTheme="majorBidi" w:cstheme="majorBidi"/>
                <w:color w:val="000000"/>
                <w:sz w:val="20"/>
                <w:szCs w:val="20"/>
              </w:rPr>
              <w:lastRenderedPageBreak/>
              <w:t>the original publication on http://mhealth.jmir.org/, as well as this copyright and license information must be included.</w:t>
            </w:r>
          </w:p>
        </w:tc>
        <w:tc>
          <w:tcPr>
            <w:tcW w:w="2250" w:type="dxa"/>
            <w:vAlign w:val="center"/>
          </w:tcPr>
          <w:p w14:paraId="311A3E89" w14:textId="4A33E7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App; Contact tracing; COVID-19; Digital; Epidemiology; MHealth; Proximity tracing; User acceptability</w:t>
            </w:r>
          </w:p>
        </w:tc>
        <w:tc>
          <w:tcPr>
            <w:tcW w:w="1440" w:type="dxa"/>
            <w:vAlign w:val="center"/>
          </w:tcPr>
          <w:p w14:paraId="56DDD1F4" w14:textId="101791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-35.3976</w:t>
            </w:r>
          </w:p>
        </w:tc>
        <w:tc>
          <w:tcPr>
            <w:tcW w:w="1440" w:type="dxa"/>
            <w:vAlign w:val="center"/>
          </w:tcPr>
          <w:p w14:paraId="16CC62B9" w14:textId="24EB00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-18.1694</w:t>
            </w:r>
          </w:p>
        </w:tc>
        <w:tc>
          <w:tcPr>
            <w:tcW w:w="900" w:type="dxa"/>
            <w:vAlign w:val="center"/>
          </w:tcPr>
          <w:p w14:paraId="39F407F5" w14:textId="3000C3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70D8C82" w14:textId="77777777" w:rsidTr="005C3A05">
        <w:trPr>
          <w:jc w:val="center"/>
        </w:trPr>
        <w:tc>
          <w:tcPr>
            <w:tcW w:w="625" w:type="dxa"/>
            <w:vAlign w:val="center"/>
          </w:tcPr>
          <w:p w14:paraId="399B076B" w14:textId="2244A6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412</w:t>
            </w:r>
          </w:p>
        </w:tc>
        <w:tc>
          <w:tcPr>
            <w:tcW w:w="3785" w:type="dxa"/>
            <w:vAlign w:val="center"/>
          </w:tcPr>
          <w:p w14:paraId="0B786878" w14:textId="30C92B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availability, accessibility and use of weather and climate information services (CIS) are essential to enable farmers to minimize losses due to climatic uncertainties and take advantage of opportunities presented by favourable climatic conditions. This study examines the key challenges and determinants of access and the utilization of CIS by smallholder farmers in the drylands of South Africa, using Limpopo Province as the case study. Primary data were collected using a pre-tested, structured questionnaire administered from 240 households and were validated through focus group discussions with key local informants. Descriptive statistics, frequency analysis and a binary logistic model were used for data analysis. The results indicated that most smallholder farmers had access to the daily weather forecasts (76%) that are mainly broadcasted via radio (66%) and television (63%), while very few had access to other types of CIS such as seasonal weather forecasts (7%) and early warnings (10%). The results indicate that most smallholder farmers (56%) were not using any CIS in planning their farm activities. This was mainly due to unreliability, lack of tailored and local-specific CIS (farm or community level) as well as language barriers, difficulty in understanding, decoding and use of supplied information for decision-making. The results also showed that the accessibility and utilization of CIS varies across different locations due to their differences in terms of customs, access to resources and levels of prioritizing farming as a major source of livelihood. The results further indicated that farming being a major occupation and awareness of climate variability were the main factors determining the accessibility of CIS, while utilization of CIS was </w:t>
            </w:r>
            <w:r w:rsidRPr="003362F1">
              <w:rPr>
                <w:rFonts w:asciiTheme="majorBidi" w:hAnsiTheme="majorBidi" w:cstheme="majorBidi"/>
                <w:color w:val="000000"/>
                <w:sz w:val="20"/>
                <w:szCs w:val="20"/>
              </w:rPr>
              <w:lastRenderedPageBreak/>
              <w:t>additionally determined by the level of education and understating of climate change in the study area. The access to internet and mobile applications, awareness campaigns, capacity-building initiatives and co-production of local-specific CIS accompanied by agrometeorological advisories are recommended to overcome these barriers to the access and use of CIS.</w:t>
            </w:r>
          </w:p>
        </w:tc>
        <w:tc>
          <w:tcPr>
            <w:tcW w:w="1170" w:type="dxa"/>
            <w:vAlign w:val="center"/>
          </w:tcPr>
          <w:p w14:paraId="254C79D8" w14:textId="50E7AB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01EB1A6E" w14:textId="444FFE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Adaptation; Climate change; Climate variability; Vulnerability; Weather forecasts</w:t>
            </w:r>
          </w:p>
        </w:tc>
        <w:tc>
          <w:tcPr>
            <w:tcW w:w="1440" w:type="dxa"/>
            <w:vAlign w:val="center"/>
          </w:tcPr>
          <w:p w14:paraId="3361A1F6" w14:textId="73300E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-36.0321</w:t>
            </w:r>
          </w:p>
        </w:tc>
        <w:tc>
          <w:tcPr>
            <w:tcW w:w="1440" w:type="dxa"/>
            <w:vAlign w:val="center"/>
          </w:tcPr>
          <w:p w14:paraId="438F3675" w14:textId="666FB8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-16.2194</w:t>
            </w:r>
          </w:p>
        </w:tc>
        <w:tc>
          <w:tcPr>
            <w:tcW w:w="900" w:type="dxa"/>
            <w:vAlign w:val="center"/>
          </w:tcPr>
          <w:p w14:paraId="6828FA0C" w14:textId="28669A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299481F" w14:textId="77777777" w:rsidTr="005C3A05">
        <w:trPr>
          <w:jc w:val="center"/>
        </w:trPr>
        <w:tc>
          <w:tcPr>
            <w:tcW w:w="625" w:type="dxa"/>
            <w:vAlign w:val="center"/>
          </w:tcPr>
          <w:p w14:paraId="2DD40B27" w14:textId="3EA8AC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413</w:t>
            </w:r>
          </w:p>
        </w:tc>
        <w:tc>
          <w:tcPr>
            <w:tcW w:w="3785" w:type="dxa"/>
            <w:vAlign w:val="center"/>
          </w:tcPr>
          <w:p w14:paraId="3ABCAC4A" w14:textId="309BED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Adolescent and young adult (AYA) survivors of childhood cancer are increasingly recognized as a vulnerable group with unique emotional, social, and practical needs due to the intersection of cancer survivorship and normal developmental processes. Mindfulness meditation has shown early efficacy in improving psychological distress among cancer patients. However, the overall scientific study of app-based mindfulness-based interventions is still in its early stages. The goal of this study was to evaluate the feasibility and acceptability of a commercially available mindfulness mobile app intervention “Ten Percent Happier” among AYA survivors of childhood cancer. Methods: We conducted a single-arm pilot intervention with 25 AYA survivors of childhood cancer ages 18–29 years. Results: A total of 108 potentially eligible individuals were initially identified for screening. Of the 45 individuals reached (contact rate = 41.67%), 20 declined to participate; 25 were enrolled in the study and completed the baseline survey (enrollment rate = 55.56%). Twenty-one participants completed the study (retention rate = 84%). Changes in several outcomes were promising, with medium to large effect sizes: Mindfulness (d = 0.74), Negative Emotion (d = 0.48), Perceived Stress (d = 0.52), and Mental Health (d = 0.45). Furthermore, results suggested that participants with consistent app usage showed greater improvement in reported outcomes than those who stopped their usage (e.g., Mindfulness: d = 0.74, Perceived Stress: d = 0.83, Mental Health: d = 0.51; Meaning and Purpose: d = 0.84; and Sleep Disturbance: d = 0.81). Qualitative feedback indicated high satisfaction, but participants suggested adding group or individual peer support to improve their experience with the app. Conclusions: AYA survivors can be difficult to reach, but a </w:t>
            </w:r>
            <w:r w:rsidRPr="003362F1">
              <w:rPr>
                <w:rFonts w:asciiTheme="majorBidi" w:hAnsiTheme="majorBidi" w:cstheme="majorBidi"/>
                <w:color w:val="000000"/>
                <w:sz w:val="20"/>
                <w:szCs w:val="20"/>
              </w:rPr>
              <w:lastRenderedPageBreak/>
              <w:t>mindfulness app was feasible and acceptable to this group. In particular, the robust retention rate and high satisfaction ratings indicate that the meditation mobile app was well received. Preliminary results suggest positive changes in health-related quality of life outcomes, warranting a larger efficacy trial.</w:t>
            </w:r>
          </w:p>
        </w:tc>
        <w:tc>
          <w:tcPr>
            <w:tcW w:w="1170" w:type="dxa"/>
            <w:vAlign w:val="center"/>
          </w:tcPr>
          <w:p w14:paraId="732A538B" w14:textId="62A7B9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39D3F255" w14:textId="4BDBF2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AYA; digital health; mindfulness-based intervention</w:t>
            </w:r>
          </w:p>
        </w:tc>
        <w:tc>
          <w:tcPr>
            <w:tcW w:w="1440" w:type="dxa"/>
            <w:vAlign w:val="center"/>
          </w:tcPr>
          <w:p w14:paraId="13048405" w14:textId="15A25D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-35.2948</w:t>
            </w:r>
          </w:p>
        </w:tc>
        <w:tc>
          <w:tcPr>
            <w:tcW w:w="1440" w:type="dxa"/>
            <w:vAlign w:val="center"/>
          </w:tcPr>
          <w:p w14:paraId="2F495ED4" w14:textId="66FED1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-20.0699</w:t>
            </w:r>
          </w:p>
        </w:tc>
        <w:tc>
          <w:tcPr>
            <w:tcW w:w="900" w:type="dxa"/>
            <w:vAlign w:val="center"/>
          </w:tcPr>
          <w:p w14:paraId="2CC7A889" w14:textId="033D2B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54ACC2E" w14:textId="77777777" w:rsidTr="005C3A05">
        <w:trPr>
          <w:jc w:val="center"/>
        </w:trPr>
        <w:tc>
          <w:tcPr>
            <w:tcW w:w="625" w:type="dxa"/>
            <w:vAlign w:val="center"/>
          </w:tcPr>
          <w:p w14:paraId="4D707127" w14:textId="67E3DB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414</w:t>
            </w:r>
          </w:p>
        </w:tc>
        <w:tc>
          <w:tcPr>
            <w:tcW w:w="3785" w:type="dxa"/>
            <w:vAlign w:val="center"/>
          </w:tcPr>
          <w:p w14:paraId="6DB1BF3B" w14:textId="68F7CB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Accurate early detection of plant diseases is a critical milestone in the development of self-navigating robots for precision agriculture and still remains one of the most significant challenges. Plant pathogens, like Botrytis cinerea causing grey mould disease, pose significant threats to agriculture and food safety. This study focuses on the early detection of B. cinerea in tomato crops using Artificial Intelligence. Specifically, the Deep Learning (DL) YOLOv8 architecture was employed to apply single class segmentation on plant captures to extract the tomato leaves locational information. Each plant capture includes five images from hyperspectral wavelengths (at 460, 540, 640, 775 and 875 nm) and one RGB images. The leaf segmentation achieved 81.7 % Mean Average Precision (mAP) at Intersection over Union (IoU) threshold 0.5 (mAP50). Then the for each leaf segment, and array of descriptors is extracted through various Transformer models. Finally, the descriptors are classified through a KNN or an LSTM solution and the results of all the descriptors for each leaf from each of the Transformer models, for each of the six images of the capture, are ensembled to yield the class of each leaf. The best ensemble results were produced by only accumulating results from some of the Transformer and specifically the MaxViT-L, the ViT-B (P:16 × 16 – C), the VOLO (D:5) and the XCIT-L (L:24 – P:16 × 16), by only using the results provided by the images at the hyperspectral wavelengths at 540, 640 nm and the RGB image, and by applying the LSTM solution. The process achieved a 79.41 % classification accuracy and 71.12 % F1-Score for all classes. Additionally, early, rapid and accurate detection of grey mould at the early stages of the infection or at latent infections when symptoms are not visible was assessed by comparative qPCR-based methods (qRT-PCR) for fungal biomass estimation in plant tissues and the </w:t>
            </w:r>
            <w:r w:rsidRPr="003362F1">
              <w:rPr>
                <w:rFonts w:asciiTheme="majorBidi" w:hAnsiTheme="majorBidi" w:cstheme="majorBidi"/>
                <w:color w:val="000000"/>
                <w:sz w:val="20"/>
                <w:szCs w:val="20"/>
              </w:rPr>
              <w:lastRenderedPageBreak/>
              <w:t>rest of this study's methodology. The findings of this study represent a significant advancement in crop disease detection and management, and highlight the potential for integrating these methods into on-site digital systems (robots, mobile apps, etc.) under real-world settings. The results, demonstrate the effectiveness of combining segmentation and transformer-based classification models for early and accurate detection of grey mould disease.</w:t>
            </w:r>
          </w:p>
        </w:tc>
        <w:tc>
          <w:tcPr>
            <w:tcW w:w="1170" w:type="dxa"/>
            <w:vAlign w:val="center"/>
          </w:tcPr>
          <w:p w14:paraId="57023803" w14:textId="578EF0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0B2BB56B" w14:textId="5003E4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Botrytis cinerea; Deep learning; Grey mould; Image classification; Molecular diagnosis; Precision agriculture; qRT-PCR; Tomato</w:t>
            </w:r>
          </w:p>
        </w:tc>
        <w:tc>
          <w:tcPr>
            <w:tcW w:w="1440" w:type="dxa"/>
            <w:vAlign w:val="center"/>
          </w:tcPr>
          <w:p w14:paraId="26DB73AF" w14:textId="10F608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-35.5753</w:t>
            </w:r>
          </w:p>
        </w:tc>
        <w:tc>
          <w:tcPr>
            <w:tcW w:w="1440" w:type="dxa"/>
            <w:vAlign w:val="center"/>
          </w:tcPr>
          <w:p w14:paraId="4BF1C1B0" w14:textId="58AD2A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-15.9784</w:t>
            </w:r>
          </w:p>
        </w:tc>
        <w:tc>
          <w:tcPr>
            <w:tcW w:w="900" w:type="dxa"/>
            <w:vAlign w:val="center"/>
          </w:tcPr>
          <w:p w14:paraId="14A050DC" w14:textId="5CB499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80879BD" w14:textId="77777777" w:rsidTr="005C3A05">
        <w:trPr>
          <w:jc w:val="center"/>
        </w:trPr>
        <w:tc>
          <w:tcPr>
            <w:tcW w:w="625" w:type="dxa"/>
            <w:vAlign w:val="center"/>
          </w:tcPr>
          <w:p w14:paraId="0187ECC3" w14:textId="2B60F5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415</w:t>
            </w:r>
          </w:p>
        </w:tc>
        <w:tc>
          <w:tcPr>
            <w:tcW w:w="3785" w:type="dxa"/>
            <w:vAlign w:val="center"/>
          </w:tcPr>
          <w:p w14:paraId="5692A578" w14:textId="054E4A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Severe acute respiratory syndrome coronavirus 2 (SARS-CoV-2), which causes coronavirus disease 2019 (Covid-19), has been a serious threat to global health. Previous work has focused primarily on hospitalized patients or on identifying risk factors for disease severity and mortality once the infection has taken place. We sought to leverage the ubiquity of smartphones and mobile applications to study risk factors for Covid-19 infection in a large, geographically heterogenous cohort. Methods: We analyzed data obtained from the Covid-19 Citizen Science (CCS) Study, a worldwide, mobile application-based cohort. After employing forward selection to identify variables with p values &lt; 0.1, multivariable logistic regression models were utilized to identify independent risk factors associated with prevalent SARS-CoV-2 infection. Results: Among 36,041 participants in 113 countries and all 50 states in the US, 484 participants had prevalent SARS-CoV-2 infection. After multivariable adjustment, being a healthcare worker, living with at least one school-aged child, having pets at home, and having immunodeficiency were each associated with an increased odds of SARS-CoV-2. The association between pets and prevalent SARS-CoV-2 was driven by dog ownership. After adjustment for the same covariates, Asian or Pacific Islander race, receiving a flu shot within the past year, increased level of education, and smoking or vaping marijuana within the last 30 days were each associated with a lower odds of SARS-CoV-2. Conclusion: We identified various characteristics and behaviors, many of which are poten-tially modifiable, associated with prevalent SARS-CoV-2 infection in a world-wide mobile application-based cohort.</w:t>
            </w:r>
          </w:p>
        </w:tc>
        <w:tc>
          <w:tcPr>
            <w:tcW w:w="1170" w:type="dxa"/>
            <w:vAlign w:val="center"/>
          </w:tcPr>
          <w:p w14:paraId="52E2C203" w14:textId="21BE2B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Aung et al.</w:t>
            </w:r>
          </w:p>
        </w:tc>
        <w:tc>
          <w:tcPr>
            <w:tcW w:w="2250" w:type="dxa"/>
            <w:vAlign w:val="center"/>
          </w:tcPr>
          <w:p w14:paraId="6039D517" w14:textId="404F26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Cohort study; COVID-19; Digital health; Epidemiology; Mobile applications</w:t>
            </w:r>
          </w:p>
        </w:tc>
        <w:tc>
          <w:tcPr>
            <w:tcW w:w="1440" w:type="dxa"/>
            <w:vAlign w:val="center"/>
          </w:tcPr>
          <w:p w14:paraId="25B0B1B1" w14:textId="49BE32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-35.7488</w:t>
            </w:r>
          </w:p>
        </w:tc>
        <w:tc>
          <w:tcPr>
            <w:tcW w:w="1440" w:type="dxa"/>
            <w:vAlign w:val="center"/>
          </w:tcPr>
          <w:p w14:paraId="069DA115" w14:textId="063EDD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-17.3196</w:t>
            </w:r>
          </w:p>
        </w:tc>
        <w:tc>
          <w:tcPr>
            <w:tcW w:w="900" w:type="dxa"/>
            <w:vAlign w:val="center"/>
          </w:tcPr>
          <w:p w14:paraId="68394492" w14:textId="1783B8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43883AC" w14:textId="77777777" w:rsidTr="005C3A05">
        <w:trPr>
          <w:jc w:val="center"/>
        </w:trPr>
        <w:tc>
          <w:tcPr>
            <w:tcW w:w="625" w:type="dxa"/>
            <w:vAlign w:val="center"/>
          </w:tcPr>
          <w:p w14:paraId="78334CA8" w14:textId="41BA42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416</w:t>
            </w:r>
          </w:p>
        </w:tc>
        <w:tc>
          <w:tcPr>
            <w:tcW w:w="3785" w:type="dxa"/>
            <w:vAlign w:val="center"/>
          </w:tcPr>
          <w:p w14:paraId="6310B2C1" w14:textId="27994E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key to gestational weight management intervention involves health-related behaviors, including dietary and exercise management. Behavioral theory-based interventions are effective in improving health-related behaviors. However, evidence for mobile health interventions based on specific behavioral theories is insufficient and their effects have not been fully elucidated. Objective: This study aimed to examine the effects of a gestational mobile health intervention on psychological cognition and behavior for gestational weight management, using an integrated behavioral model as the theoretical framework. Methods: This study was conducted in a tertiary maternity hospital and conducted as a single-blind randomized controlled trial (RCT) in Changzhou, Jiangsu Province, China. Using the behavioral model, integrated with the protection motivation theory and information–motivation–behavioral skills model (PMT-IMB model), the intervention group received a mobile health intervention using a self-developed app from 14 to 37 gestational weeks, whereas the control group received routine guidance through the application. Psychological cognition and behaviors related to weight management during pregnancy were the main outcomes, which were measured at baseline, and at the second and third trimesters of pregnancy using a self-designed questionnaire. Generalized estimation and regression equations were used to compare the outcome differences between the intervention and control groups. Results: In total, 302 (302/360, 83.9%) participants underwent all measurements at 3 time points (intervention group: n=150; control group: n=152). Compared with the control group, the intervention group had significantly higher scores for information, perceived vulnerability, response cost, and exercise management in the second trimester, while their scores for perceived vulnerability, response cost, and diet management were significantly higher in the third trimester. The results of repeated measures analysis revealed that, in psychological cognition, the information dimension exhibited both the time effects (T3 β=3.235, 95% CI 2.859-3.611; P&lt;.001) and the group effects (β=0.597, 95% CI </w:t>
            </w:r>
            <w:r w:rsidRPr="003362F1">
              <w:rPr>
                <w:rFonts w:asciiTheme="majorBidi" w:hAnsiTheme="majorBidi" w:cstheme="majorBidi"/>
                <w:color w:val="000000"/>
                <w:sz w:val="20"/>
                <w:szCs w:val="20"/>
              </w:rPr>
              <w:lastRenderedPageBreak/>
              <w:t>0.035-1.158; P=.04). Similarly, response costs demonstrated both the time effects (T3 β=0.745, 95% CI 0.199-1.291; P=.008) and the group effects (β=1.034, 95% CI 0.367-1.700; P=.002). In contrast, perceived vulnerability solely exhibited the group effects (β=0.669, 95% CI 0.050-1.288; P=.03). Regarding weight management behaviors, both time (T3 β=6, 95% CI 4.527-7.473; P&lt;.001) and group (β=2.685, 95% CI 0.323-5.047; P=.03) had statistically significant impacts on the total points. Furthermore, the exercise management dimension also demonstrated both the time effects (T3 β=3.791, 95% CI 2.999-4.584; P&lt;.001) and the group effects (β=1.501, 95% CI 0.232-2.771; P=.02). Conclusions: The intervention program was effective in increasing psychological cognitions in terms of information, perceived vulnerability, and response costs, as well as promoting healthy behaviors among Chinese pregnant women. This study provides new evidence supporting the effectiveness of mobile intervention based on behavioral science theory in gestational weight management.</w:t>
            </w:r>
          </w:p>
        </w:tc>
        <w:tc>
          <w:tcPr>
            <w:tcW w:w="1170" w:type="dxa"/>
            <w:vAlign w:val="center"/>
          </w:tcPr>
          <w:p w14:paraId="12A67B58" w14:textId="17A0B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JMIR Publications Inc.. All rights reserved.</w:t>
            </w:r>
          </w:p>
        </w:tc>
        <w:tc>
          <w:tcPr>
            <w:tcW w:w="2250" w:type="dxa"/>
            <w:vAlign w:val="center"/>
          </w:tcPr>
          <w:p w14:paraId="17D6A1A8" w14:textId="3783D2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cognition; health behavior; information-motivation-behavioral skills model; mobile health; mobile phone; pregnant woman; psychological models; randomized controlled trial</w:t>
            </w:r>
          </w:p>
        </w:tc>
        <w:tc>
          <w:tcPr>
            <w:tcW w:w="1440" w:type="dxa"/>
            <w:vAlign w:val="center"/>
          </w:tcPr>
          <w:p w14:paraId="200476D6" w14:textId="209949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-34.6604</w:t>
            </w:r>
          </w:p>
        </w:tc>
        <w:tc>
          <w:tcPr>
            <w:tcW w:w="1440" w:type="dxa"/>
            <w:vAlign w:val="center"/>
          </w:tcPr>
          <w:p w14:paraId="664FAA2F" w14:textId="34B79A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-18.2613</w:t>
            </w:r>
          </w:p>
        </w:tc>
        <w:tc>
          <w:tcPr>
            <w:tcW w:w="900" w:type="dxa"/>
            <w:vAlign w:val="center"/>
          </w:tcPr>
          <w:p w14:paraId="1940C0FE" w14:textId="33491B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BDBF691" w14:textId="77777777" w:rsidTr="005C3A05">
        <w:trPr>
          <w:jc w:val="center"/>
        </w:trPr>
        <w:tc>
          <w:tcPr>
            <w:tcW w:w="625" w:type="dxa"/>
            <w:vAlign w:val="center"/>
          </w:tcPr>
          <w:p w14:paraId="67204E8D" w14:textId="219410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417</w:t>
            </w:r>
          </w:p>
        </w:tc>
        <w:tc>
          <w:tcPr>
            <w:tcW w:w="3785" w:type="dxa"/>
            <w:vAlign w:val="center"/>
          </w:tcPr>
          <w:p w14:paraId="5D7254BB" w14:textId="3F5FBA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Introduction Coronavirus disease 2019 (COVID-19) is an emerging respiratory infections and is known to cause illness ranging from the common cold to severe acute respiratory syndrome. At present, the disease has been posing a serious threat to the communities, and it is critical to know the communities' level of adherence on COVID-19 prevention measures. Thus, this study aimed to identify the predictors of adherence to COVID-19 prevention measure among communities in North Shoa zone, Ethiopia by using a health belief model. Methods Community-based cross-sectional study design was employed. A total of 683 respondents were interviewed using a structured and pre-tested questionnaire. The data were collected by using a mobile-based application called "Google form."Logistic regression was performed to analyze the data. Estimates were reported in adjusted odds ratios with 95% confidence intervals (CI) and a significant association was declared at p-value of less than 0.05. Result The overall adherence level of the community towards the recommended safety measures of COVID-19 was 44.1%. Self-efficacy (AOR </w:t>
            </w:r>
            <w:r w:rsidRPr="003362F1">
              <w:rPr>
                <w:rFonts w:asciiTheme="majorBidi" w:hAnsiTheme="majorBidi" w:cstheme="majorBidi"/>
                <w:color w:val="000000"/>
                <w:sz w:val="20"/>
                <w:szCs w:val="20"/>
              </w:rPr>
              <w:lastRenderedPageBreak/>
              <w:t>= 0.23; 95% 0.14, 0.36), perceived benefits (AOR = 0.35; 95% 0.23, 0.56), perceived barriers (AOR = 3.36; 95% 2.23, 5.10), and perceived susceptibility of COVID-19 (AOR = 1.60; 95% 1.06, 2.39) were important predictors that influenced the adherence of the community to COVID-19 preventive behaviors. Conclusions In this study, the overall adherence level of the community towards the recommended safety measures of COVID-19 was relatively low. It is vital to consider the communities' self-efficacy, perceived benefits, perceived barriers and perceived susceptibility of COVID-19 in order to improve the adherence of the community towards the recommended safety measures of COVID-19. Copyright:</w:t>
            </w:r>
          </w:p>
        </w:tc>
        <w:tc>
          <w:tcPr>
            <w:tcW w:w="1170" w:type="dxa"/>
            <w:vAlign w:val="center"/>
          </w:tcPr>
          <w:p w14:paraId="06297E27" w14:textId="0AC64C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Yehualashet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00D9471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A88AADA" w14:textId="33A419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-36.2178</w:t>
            </w:r>
          </w:p>
        </w:tc>
        <w:tc>
          <w:tcPr>
            <w:tcW w:w="1440" w:type="dxa"/>
            <w:vAlign w:val="center"/>
          </w:tcPr>
          <w:p w14:paraId="580F25D7" w14:textId="02C159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-19.5694</w:t>
            </w:r>
          </w:p>
        </w:tc>
        <w:tc>
          <w:tcPr>
            <w:tcW w:w="900" w:type="dxa"/>
            <w:vAlign w:val="center"/>
          </w:tcPr>
          <w:p w14:paraId="582B9ABC" w14:textId="169FAF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0E4B80AF" w14:textId="77777777" w:rsidTr="005C3A05">
        <w:trPr>
          <w:jc w:val="center"/>
        </w:trPr>
        <w:tc>
          <w:tcPr>
            <w:tcW w:w="625" w:type="dxa"/>
            <w:vAlign w:val="center"/>
          </w:tcPr>
          <w:p w14:paraId="608ECB1A" w14:textId="483C11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418</w:t>
            </w:r>
          </w:p>
        </w:tc>
        <w:tc>
          <w:tcPr>
            <w:tcW w:w="3785" w:type="dxa"/>
            <w:vAlign w:val="center"/>
          </w:tcPr>
          <w:p w14:paraId="611287A6" w14:textId="567E9D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regions with sustained air pollution, the adoption of protective health behaviors is critical, particularly among pregnant women—a population marked by physiological vulnerability and heightened receptivity to preventive guidance. Understanding and supporting patient-driven behavioral change requires attention to individual perception and awareness, which are shaped by socio-economic and spatial factors, as well as access to credible information. Objectives: This study investigates how pregnant women in Serbia perceive air quality, identifies determinants that influence these perceptions, and evaluates the extent and nature of behavioral adaptations undertaken to mitigate exposure-related risks. Methods: A cross-sectional survey was conducted among 279 pregnant women using a structured, researcher-administered questionnaire. Collected data included demographic and psychosocial variables, air quality perceptions, self-reported health effects, and behavioral responses. Residential proximity to land-use attributes was assessed using GIS-based spatial analysis. Results: Most participants perceived air quality as poor (68.8%), primarily informed by unofficial sources such as mobile applications and social media. Living close to continuous urban fabric (OR = 0.180, 95% CI: 0.059–0.558, p = 0.003) and water (OR = 0.306, 95% CI: 0.127–0.738, p = 0.008) was associated with poorer perceptions, while proximity to forests (OR = 2.938, 95% CI: 1.323–6.525, </w:t>
            </w:r>
            <w:r w:rsidRPr="003362F1">
              <w:rPr>
                <w:rFonts w:asciiTheme="majorBidi" w:hAnsiTheme="majorBidi" w:cstheme="majorBidi"/>
                <w:color w:val="000000"/>
                <w:sz w:val="20"/>
                <w:szCs w:val="20"/>
              </w:rPr>
              <w:lastRenderedPageBreak/>
              <w:t>p = 0.008) correlated with more favorable assessments. Despite prevalent concern, around half of respondents (50.2%) reported no behavioral modifications. Importantly, none had received guidance from healthcare professionals on the topic. Conclusions: These findings highlight critical gaps in environmental health literacy and provider engagement. Integrating tailored communication and behavioral support in existing prenatal counseling could advance health-related quality of life in this vulnerable population.</w:t>
            </w:r>
          </w:p>
        </w:tc>
        <w:tc>
          <w:tcPr>
            <w:tcW w:w="1170" w:type="dxa"/>
            <w:vAlign w:val="center"/>
          </w:tcPr>
          <w:p w14:paraId="1EEAD807" w14:textId="74604C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the authors.</w:t>
            </w:r>
          </w:p>
        </w:tc>
        <w:tc>
          <w:tcPr>
            <w:tcW w:w="2250" w:type="dxa"/>
            <w:vAlign w:val="center"/>
          </w:tcPr>
          <w:p w14:paraId="326E4D86" w14:textId="5731B9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air pollution; behavioral response; patient-centered care; perception; pregnant women; quality of life</w:t>
            </w:r>
          </w:p>
        </w:tc>
        <w:tc>
          <w:tcPr>
            <w:tcW w:w="1440" w:type="dxa"/>
            <w:vAlign w:val="center"/>
          </w:tcPr>
          <w:p w14:paraId="4CA0E45F" w14:textId="397D75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-37.6494</w:t>
            </w:r>
          </w:p>
        </w:tc>
        <w:tc>
          <w:tcPr>
            <w:tcW w:w="1440" w:type="dxa"/>
            <w:vAlign w:val="center"/>
          </w:tcPr>
          <w:p w14:paraId="5365F06B" w14:textId="4E8B38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-16.3503</w:t>
            </w:r>
          </w:p>
        </w:tc>
        <w:tc>
          <w:tcPr>
            <w:tcW w:w="900" w:type="dxa"/>
            <w:vAlign w:val="center"/>
          </w:tcPr>
          <w:p w14:paraId="08C525E5" w14:textId="0727D2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B05C8A6" w14:textId="77777777" w:rsidTr="005C3A05">
        <w:trPr>
          <w:jc w:val="center"/>
        </w:trPr>
        <w:tc>
          <w:tcPr>
            <w:tcW w:w="625" w:type="dxa"/>
            <w:vAlign w:val="center"/>
          </w:tcPr>
          <w:p w14:paraId="01947FC9" w14:textId="436B5B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419</w:t>
            </w:r>
          </w:p>
        </w:tc>
        <w:tc>
          <w:tcPr>
            <w:tcW w:w="3785" w:type="dxa"/>
            <w:vAlign w:val="center"/>
          </w:tcPr>
          <w:p w14:paraId="38F6FD10" w14:textId="526DAF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Objective: To analyze sex education, risk behaviors and attitudes of college students who use dating applications, considering their sexual orientation. Methods: This is a quantitative, cross-sectional and descriptive study, with a non-probabilistic convenience sample, consisting of 359 college students from northern Brazil. A questionnaire was used with information on sociodemographic data, use of dating applications, sources of information on protected sex, risk behaviors and attitudes. Bivariate analyzes and analysis of variance with Bonferroni’s post-hoc tests were performed. Results: Homosexuals (92.3%) and bisexuals (84.9%) reported using applications and meeting with casual partners (p&lt;0.05). Tinder was the application accessed by 93.58% of users. There was no difference for sexual practice, unprotected sex and multiple sexual partners. Information about protected sex and sexually transmitted infections through the applications was reported by homosexuals (61.1%) (p&lt;0.05). Bisexuals (22.2%) experienced sex education in scientific events and heterosexuals (38.2%) turned to college friends (p&lt;0.05). Homosexuals (88.9%) accessed the Testing and Counseling Center service and 72.4% were tested for sexually transmitted infections after having sex with a casual partner (p&lt;0.05). Positive attitudes towards sexual health were observed in heterosexual non-dating application users. Conclusion: Vulnerability of dating application users was not associated with sexual orientation. Interventions through sex education that stimulate self-knowledge and the risks of unprotected sexual practice are required in view of access to technologies for casual dates.</w:t>
            </w:r>
          </w:p>
        </w:tc>
        <w:tc>
          <w:tcPr>
            <w:tcW w:w="1170" w:type="dxa"/>
            <w:vAlign w:val="center"/>
          </w:tcPr>
          <w:p w14:paraId="76572DBF" w14:textId="2D5C7E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Departamento de Enfermagem/Universidade Federal de Sao Paulo. All rights reserved.</w:t>
            </w:r>
          </w:p>
        </w:tc>
        <w:tc>
          <w:tcPr>
            <w:tcW w:w="2250" w:type="dxa"/>
            <w:vAlign w:val="center"/>
          </w:tcPr>
          <w:p w14:paraId="0982E303" w14:textId="29ABFF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applications; Risk-taking; Sex education; Sexual behavior; Sexual health</w:t>
            </w:r>
          </w:p>
        </w:tc>
        <w:tc>
          <w:tcPr>
            <w:tcW w:w="1440" w:type="dxa"/>
            <w:vAlign w:val="center"/>
          </w:tcPr>
          <w:p w14:paraId="7D4BAFD8" w14:textId="1D1589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-35.5547</w:t>
            </w:r>
          </w:p>
        </w:tc>
        <w:tc>
          <w:tcPr>
            <w:tcW w:w="1440" w:type="dxa"/>
            <w:vAlign w:val="center"/>
          </w:tcPr>
          <w:p w14:paraId="5BA5F5CA" w14:textId="4DF093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-17.8653</w:t>
            </w:r>
          </w:p>
        </w:tc>
        <w:tc>
          <w:tcPr>
            <w:tcW w:w="900" w:type="dxa"/>
            <w:vAlign w:val="center"/>
          </w:tcPr>
          <w:p w14:paraId="08D33E32" w14:textId="1DB2AF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DF966AD" w14:textId="77777777" w:rsidTr="005C3A05">
        <w:trPr>
          <w:jc w:val="center"/>
        </w:trPr>
        <w:tc>
          <w:tcPr>
            <w:tcW w:w="625" w:type="dxa"/>
            <w:vAlign w:val="center"/>
          </w:tcPr>
          <w:p w14:paraId="17EF62E5" w14:textId="08952B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420</w:t>
            </w:r>
          </w:p>
        </w:tc>
        <w:tc>
          <w:tcPr>
            <w:tcW w:w="3785" w:type="dxa"/>
            <w:vAlign w:val="center"/>
          </w:tcPr>
          <w:p w14:paraId="55B1B5D2" w14:textId="54E797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The Brief Measure of Emotional Preoperative Stress (B-MEPS) was developed to evaluate the preoperative individual vulnerability to emotional stress. To obtain a refined version of B-MEPS suitable for an app approach, this study aimed: (i) to identify items with more discriminant properties; (ii) to classify the level of preoperative emotional stress based on cut-off points; (iii) to assess concurrent validity through correlation with the Central Sensitization Inventory (CSI) score; (iv) to confirm whether the refined version of B-MEPS is an adequate predictive measure for identification of patients prone to intense postoperative pain. Methods We include 1016 patients who had undergone surgical procedures in a teaching hospital. The generalized partial credit model of item response theory and latent class model were employed, respectively, to reduce the number of items and to create cut-off points. We applied the CSI and assessed pain by Visual Analog Scale (0-10) and by the amount of postoperative morphine consumption. Results The refined B-MEPS shows satisfactory reliability (Cronbach's alpha 0.79). Preoperative emotional stress, according to the cut-off points, is classified into categories: low, intermediate or high stress. The refined B-MEPS exhibited a linear association with the CSI scores (r2 = 0.53, p &lt; 0.01). Patients with higher levels of emotional stress displayed a positive association with moderate to severe pain and greater morphine consumption. Conclusion The refined version of B-MEPS, along with an interface of easy applicability, assess emotional vulnerability at the bedside before surgery. This app may support studies focused on intervening with perioperative stress levels.</w:t>
            </w:r>
          </w:p>
        </w:tc>
        <w:tc>
          <w:tcPr>
            <w:tcW w:w="1170" w:type="dxa"/>
            <w:vAlign w:val="center"/>
          </w:tcPr>
          <w:p w14:paraId="1D990FD5" w14:textId="507705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Schiavo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1401305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CA8BB99" w14:textId="5E4458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-36.4847</w:t>
            </w:r>
          </w:p>
        </w:tc>
        <w:tc>
          <w:tcPr>
            <w:tcW w:w="1440" w:type="dxa"/>
            <w:vAlign w:val="center"/>
          </w:tcPr>
          <w:p w14:paraId="40319A53" w14:textId="215945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-17.6938</w:t>
            </w:r>
          </w:p>
        </w:tc>
        <w:tc>
          <w:tcPr>
            <w:tcW w:w="900" w:type="dxa"/>
            <w:vAlign w:val="center"/>
          </w:tcPr>
          <w:p w14:paraId="49FA2F67" w14:textId="6B005C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7FB91732" w14:textId="77777777" w:rsidTr="005C3A05">
        <w:trPr>
          <w:jc w:val="center"/>
        </w:trPr>
        <w:tc>
          <w:tcPr>
            <w:tcW w:w="625" w:type="dxa"/>
            <w:vAlign w:val="center"/>
          </w:tcPr>
          <w:p w14:paraId="03E4AFAD" w14:textId="5DA384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421</w:t>
            </w:r>
          </w:p>
        </w:tc>
        <w:tc>
          <w:tcPr>
            <w:tcW w:w="3785" w:type="dxa"/>
            <w:vAlign w:val="center"/>
          </w:tcPr>
          <w:p w14:paraId="7734357E" w14:textId="53B6EC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Child interaction (including via parent proxy) with mobile apps is common, generating concern about children’s privacy and vulnerability to advertising and other commercial interests. Researchers have conducted numerous app content evaluations, but there is less attention to data sharing or commercial practices. Objective This scoping review of commercial app evaluation studies describes the nature of such evaluations, including assessments of data privacy, data security and app-based advertising. Methods We </w:t>
            </w:r>
            <w:r w:rsidRPr="003362F1">
              <w:rPr>
                <w:rFonts w:asciiTheme="majorBidi" w:hAnsiTheme="majorBidi" w:cstheme="majorBidi"/>
                <w:color w:val="000000"/>
                <w:sz w:val="20"/>
                <w:szCs w:val="20"/>
              </w:rPr>
              <w:lastRenderedPageBreak/>
              <w:t>searched Scopus, PubMed, Embase and ACM Digital Library (2005–2020). We included studies that evaluated the properties of apps available through commercial app stores and targeted children, parents of a child (0–18 years) or expectant parents. Data extracted and synthesised were study and app user characteristics, and app privacy, data sharing, security, advertisement and in-app purchase elements. Results We included 34 studies; less than half (n=15; 44.1%) evaluated data privacy and security elements and half (n=17; 50.0%) assessed app commercial features. Common issues included frequent data sharing or lax security measures, including permission requests and third-party data transmissions. In-app purchase options and advertisements were common and involved manipulative delivery methods and content that is potentially harmful to child health. Conclusions Research related to the data handling and the commercial features of apps that may transmit children’s data is preliminary and has not kept pace with the rapid expansion and evolution of mobile app development. Critical examinations of these app aspects are needed to elucidate risks and inform regulations aimed at protecting children’s privacy and well-being.</w:t>
            </w:r>
          </w:p>
        </w:tc>
        <w:tc>
          <w:tcPr>
            <w:tcW w:w="1170" w:type="dxa"/>
            <w:vAlign w:val="center"/>
          </w:tcPr>
          <w:p w14:paraId="28F52513" w14:textId="011089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Author(s) (or their employer(s)) 2022.</w:t>
            </w:r>
          </w:p>
        </w:tc>
        <w:tc>
          <w:tcPr>
            <w:tcW w:w="2250" w:type="dxa"/>
            <w:vAlign w:val="center"/>
          </w:tcPr>
          <w:p w14:paraId="5F9C1EF2"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35C09FA" w14:textId="7F0EC4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-34.5748</w:t>
            </w:r>
          </w:p>
        </w:tc>
        <w:tc>
          <w:tcPr>
            <w:tcW w:w="1440" w:type="dxa"/>
            <w:vAlign w:val="center"/>
          </w:tcPr>
          <w:p w14:paraId="7CF76A0C" w14:textId="78BE43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-19.6856</w:t>
            </w:r>
          </w:p>
        </w:tc>
        <w:tc>
          <w:tcPr>
            <w:tcW w:w="900" w:type="dxa"/>
            <w:vAlign w:val="center"/>
          </w:tcPr>
          <w:p w14:paraId="3AAC5156" w14:textId="07DC64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FDCFA17" w14:textId="77777777" w:rsidTr="005C3A05">
        <w:trPr>
          <w:jc w:val="center"/>
        </w:trPr>
        <w:tc>
          <w:tcPr>
            <w:tcW w:w="625" w:type="dxa"/>
            <w:vAlign w:val="center"/>
          </w:tcPr>
          <w:p w14:paraId="7ABBD9E3" w14:textId="651646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422</w:t>
            </w:r>
          </w:p>
        </w:tc>
        <w:tc>
          <w:tcPr>
            <w:tcW w:w="3785" w:type="dxa"/>
            <w:vAlign w:val="center"/>
          </w:tcPr>
          <w:p w14:paraId="13A2DC11" w14:textId="2BA7A5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High blood pressure or hypertension is a vastly prevalent chronic condition among adults that can, if not appropriately treated, contribute to several life-threatening secondary diseases and events, such as stroke. In addition to first-line medication, self-management in daily life is crucial for tertiary prevention and can be supported by mobile health apps, including medication reminders. However, the prescription of medical apps is a relatively novel approach. There is limited information regarding the determinants of acceptance of such mobile health (mHealth) apps among patients as potential users and physicians as impending prescribers in direct comparison. Objective: The present study aims to investigate the determinants of the acceptance of health apps (in terms of intention to use) among patients for personal use and physicians for clinical use in German-speaking countries. Moreover, we assessed patients’ preferences regarding </w:t>
            </w:r>
            <w:r w:rsidRPr="003362F1">
              <w:rPr>
                <w:rFonts w:asciiTheme="majorBidi" w:hAnsiTheme="majorBidi" w:cstheme="majorBidi"/>
                <w:color w:val="000000"/>
                <w:sz w:val="20"/>
                <w:szCs w:val="20"/>
              </w:rPr>
              <w:lastRenderedPageBreak/>
              <w:t xml:space="preserve">different delivery modes for self-care service (face-to-face services, apps, etc). Methods: Based on an extended model of the unified theory of acceptance and use of technology (UTAUT2), we performed a web-based cross-sectional survey to explore the acceptance of mHealth apps for self-management of hypertension among patients and physicians in Germany. In addition to UTAUT2 variables, we measured self-reported self-efficacy, eHealth literacy, previous experiences with health apps, perceived threat to privacy, and protection motivation as additional determinants of mHealth acceptance. Data from 163 patients and 46 physicians were analyzed using hierarchical regression and mediation analyses. Results: As expected, a significant influence of the unified theory of acceptance and use of technology (UTAUT) predictors on intentions to use hypertension apps was confirmed, especially for performance expectancy. Intention to use was moderate in patients (mean 3.5; SD 1.1; range 1-5) and physicians (mean 3.4, SD 0.9), and did not differ between both groups. Among patients, a higher degree of self-reported self-efficacy and protection motivation contributed to an increased explained variance in acceptance with R2=0.09, whereas eHealth literacy was identified as exerting a positive influence on physicians (increased R2=0.10). Furthermore, our findings indicated mediating effects of performance expectancy on the acceptance among patients but not among physicians. Conclusions: In summary, this study has identified performance expectancy as the most important determinant of the acceptance of mHealth apps for self-management of hypertension among patients and physicians. Concerning patients, we also identified mediating effects of performance expectancy on the relationships between effort expectancy and social influence and the acceptance of apps. Self-efficacy and protection motivation also contributed to an increase in the explained variance in app acceptance among patients, whereas eHealth literacy was a predictor in physicians. Our findings on additional determinants of the acceptance of health apps may help tailor educational material and self-management interventions to the </w:t>
            </w:r>
            <w:r w:rsidRPr="003362F1">
              <w:rPr>
                <w:rFonts w:asciiTheme="majorBidi" w:hAnsiTheme="majorBidi" w:cstheme="majorBidi"/>
                <w:color w:val="000000"/>
                <w:sz w:val="20"/>
                <w:szCs w:val="20"/>
              </w:rPr>
              <w:lastRenderedPageBreak/>
              <w:t>needs and preferences of prospective users of hypertension apps in future research.</w:t>
            </w:r>
          </w:p>
        </w:tc>
        <w:tc>
          <w:tcPr>
            <w:tcW w:w="1170" w:type="dxa"/>
            <w:vAlign w:val="center"/>
          </w:tcPr>
          <w:p w14:paraId="69E142BA" w14:textId="7284DC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Bernhard Breil, Christel Salewski, Jennifer Apolinário-Hagen.</w:t>
            </w:r>
          </w:p>
        </w:tc>
        <w:tc>
          <w:tcPr>
            <w:tcW w:w="2250" w:type="dxa"/>
            <w:vAlign w:val="center"/>
          </w:tcPr>
          <w:p w14:paraId="01C9CF83" w14:textId="466C34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Blood pressure; Digital health; Health applications; Mobile apps; Mobile health; Patient acceptance of health care; Patients; Physicians; Technology acceptance</w:t>
            </w:r>
          </w:p>
        </w:tc>
        <w:tc>
          <w:tcPr>
            <w:tcW w:w="1440" w:type="dxa"/>
            <w:vAlign w:val="center"/>
          </w:tcPr>
          <w:p w14:paraId="362A8452" w14:textId="74A3A5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-35.1594</w:t>
            </w:r>
          </w:p>
        </w:tc>
        <w:tc>
          <w:tcPr>
            <w:tcW w:w="1440" w:type="dxa"/>
            <w:vAlign w:val="center"/>
          </w:tcPr>
          <w:p w14:paraId="18230C52" w14:textId="362CB1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-17.8373</w:t>
            </w:r>
          </w:p>
        </w:tc>
        <w:tc>
          <w:tcPr>
            <w:tcW w:w="900" w:type="dxa"/>
            <w:vAlign w:val="center"/>
          </w:tcPr>
          <w:p w14:paraId="139C57B2" w14:textId="2D174A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125A84E6" w14:textId="77777777" w:rsidTr="005C3A05">
        <w:trPr>
          <w:jc w:val="center"/>
        </w:trPr>
        <w:tc>
          <w:tcPr>
            <w:tcW w:w="625" w:type="dxa"/>
            <w:vAlign w:val="center"/>
          </w:tcPr>
          <w:p w14:paraId="0B732790" w14:textId="22A02F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423</w:t>
            </w:r>
          </w:p>
        </w:tc>
        <w:tc>
          <w:tcPr>
            <w:tcW w:w="3785" w:type="dxa"/>
            <w:vAlign w:val="center"/>
          </w:tcPr>
          <w:p w14:paraId="5BC185AB" w14:textId="59860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With 425 million individuals globally living with diabetes, it is critical to support the self-management of this life-threatening condition. However, adherence and engagement with existing technologies are inadequate and need further research. Objective: The objective of our study was to develop an integrated belief model that helps identify the significant constructs in predicting intention to use a diabetes self-management device for the detection of hypoglycemia. Methods: Adults with type 1 diabetes living in the United States were recruited through Qualtrics to take a web-based questionnaire that assessed their preferences for a device that monitors their tremors and alerts them of the onset of hypoglycemia. As part of this questionnaire, a section focused on eliciting their response to behavioral constructs from the Health Belief Model, Technology Acceptance Model, and others. Results: A total of 212 eligible participants responded to the Qualtrics survey. Intention to use a device for the self-management of diabetes was well predicted (R2=0.65; F12,199=27.19; P&lt;.001) by 4 main constructs. The most significant constructs were perceived usefulness (β=.33; P&lt;.001) and perceived health threat (β=.55; P&lt;.001) followed by cues to action (β=.17; P&lt;.001) and a negative effect from resistance to change (β=−.19; P&lt;.001). Older age (β=.025; P&lt;.001) led to an increase in their perceived health threat. Conclusions: For individuals to use such a device, they need to perceive it as useful, perceive diabetes as life-threatening, regularly remember to perform actions to manage their condition, and exhibit less resistance to change. The model predicted the intention to use a diabetes self-management device as well, with several constructs found to be significant. This mental modeling approach can be complemented in future work by field-testing with physical prototype devices and assessing their interaction with the device longitudinally.</w:t>
            </w:r>
          </w:p>
        </w:tc>
        <w:tc>
          <w:tcPr>
            <w:tcW w:w="1170" w:type="dxa"/>
            <w:vAlign w:val="center"/>
          </w:tcPr>
          <w:p w14:paraId="2A31E077" w14:textId="6DFA4A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Karim Zahed, Ranjana Mehta, Madhav Erraguntla, Khalid Qaraqe, Farzan Sasangohar.</w:t>
            </w:r>
          </w:p>
        </w:tc>
        <w:tc>
          <w:tcPr>
            <w:tcW w:w="2250" w:type="dxa"/>
            <w:vAlign w:val="center"/>
          </w:tcPr>
          <w:p w14:paraId="567D0BEC" w14:textId="401F90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 technology; hypoglycemia; intention; mobile app; psychological models; self-management; tremor; type 1 diabetes mellitus</w:t>
            </w:r>
          </w:p>
        </w:tc>
        <w:tc>
          <w:tcPr>
            <w:tcW w:w="1440" w:type="dxa"/>
            <w:vAlign w:val="center"/>
          </w:tcPr>
          <w:p w14:paraId="163F3CA5" w14:textId="451147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-35.6387</w:t>
            </w:r>
          </w:p>
        </w:tc>
        <w:tc>
          <w:tcPr>
            <w:tcW w:w="1440" w:type="dxa"/>
            <w:vAlign w:val="center"/>
          </w:tcPr>
          <w:p w14:paraId="13064C9A" w14:textId="6BA7B7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-18.8373</w:t>
            </w:r>
          </w:p>
        </w:tc>
        <w:tc>
          <w:tcPr>
            <w:tcW w:w="900" w:type="dxa"/>
            <w:vAlign w:val="center"/>
          </w:tcPr>
          <w:p w14:paraId="73B56E6F" w14:textId="7183C2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5A21738" w14:textId="77777777" w:rsidTr="005C3A05">
        <w:trPr>
          <w:jc w:val="center"/>
        </w:trPr>
        <w:tc>
          <w:tcPr>
            <w:tcW w:w="625" w:type="dxa"/>
            <w:vAlign w:val="center"/>
          </w:tcPr>
          <w:p w14:paraId="35A926AD" w14:textId="7654F1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424</w:t>
            </w:r>
          </w:p>
        </w:tc>
        <w:tc>
          <w:tcPr>
            <w:tcW w:w="3785" w:type="dxa"/>
            <w:vAlign w:val="center"/>
          </w:tcPr>
          <w:p w14:paraId="353D7A63" w14:textId="06DB92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Vehicle accidents, particularly in small and large urban areas, are rising tremendously day by day worldwide. As a recent research subject in automaton transportation, the subsequent collision has become a vital </w:t>
            </w:r>
            <w:r w:rsidRPr="003362F1">
              <w:rPr>
                <w:rFonts w:asciiTheme="majorBidi" w:hAnsiTheme="majorBidi" w:cstheme="majorBidi"/>
                <w:color w:val="000000"/>
                <w:sz w:val="20"/>
                <w:szCs w:val="20"/>
              </w:rPr>
              <w:lastRenderedPageBreak/>
              <w:t>issue and emergency. Internet of things (IoT) and the Internet of Vehicles (IoV) have become very popular these days because of their versatility, and robust cybersecurity underpin these new connected services. Aggressive driving among improper driving behaviours is a mainly responsible cause of traffic accidents that endanger human safety and property. Identifying dangerous driving is a significant step in changing this situation by analyzing data recorded through different gathering devices. The focus of aggressive recognition research has recently shifted to the use of vehicle motion data, which has emerged as a new technique for understanding the phenomenon of traffic. As aggressive driving refers to abrupt changes in actions, it is possible to classify them based on the vehicle's movement data. This paper presents a method to identify driving behaviours categorized into four groups: dangerous, aggressive, safe and normal behaviour to reduce the risk of accidents based on real-time data recorded from vehicles and reference data provided by previous researchers. Comparison and statistical methods have been done to determine the best way to collect driving data based on independent-samples t-test using Statistical Package for the Social Sciences (SPSS) statistics to compare the means between groups on the same continuous, dependent variable. Results have also shown that a small difference of speed between the mobile application and the On-Board Diagnostics (OBD-II) speed with t(4024.1) = 1.8, p =.071, which can be considered acceptable. Furthermore, the OBD-II adapter and mobile application speed were significantly different from the independent GPS device with t(3184.9) = 10.8, p = 0 and t(4416.5) = 13.2, p = 0. Consequently, it is expected to improve drivers' awareness of their driving behaviours.</w:t>
            </w:r>
          </w:p>
        </w:tc>
        <w:tc>
          <w:tcPr>
            <w:tcW w:w="1170" w:type="dxa"/>
            <w:vAlign w:val="center"/>
          </w:tcPr>
          <w:p w14:paraId="128D0301" w14:textId="361426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ASTES Publishers. All rights reserved.</w:t>
            </w:r>
          </w:p>
        </w:tc>
        <w:tc>
          <w:tcPr>
            <w:tcW w:w="2250" w:type="dxa"/>
            <w:vAlign w:val="center"/>
          </w:tcPr>
          <w:p w14:paraId="46B90B70" w14:textId="15F42A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Acceleration; GPS; OBD; Speed; Vehicle-to-vehicle (V2V)</w:t>
            </w:r>
          </w:p>
        </w:tc>
        <w:tc>
          <w:tcPr>
            <w:tcW w:w="1440" w:type="dxa"/>
            <w:vAlign w:val="center"/>
          </w:tcPr>
          <w:p w14:paraId="43F8ABDE" w14:textId="42FEC8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-36.2329</w:t>
            </w:r>
          </w:p>
        </w:tc>
        <w:tc>
          <w:tcPr>
            <w:tcW w:w="1440" w:type="dxa"/>
            <w:vAlign w:val="center"/>
          </w:tcPr>
          <w:p w14:paraId="35E637DE" w14:textId="1C3FF1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-19.6927</w:t>
            </w:r>
          </w:p>
        </w:tc>
        <w:tc>
          <w:tcPr>
            <w:tcW w:w="900" w:type="dxa"/>
            <w:vAlign w:val="center"/>
          </w:tcPr>
          <w:p w14:paraId="5BFA1FC8" w14:textId="66D82B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E651D3C" w14:textId="77777777" w:rsidTr="005C3A05">
        <w:trPr>
          <w:jc w:val="center"/>
        </w:trPr>
        <w:tc>
          <w:tcPr>
            <w:tcW w:w="625" w:type="dxa"/>
            <w:vAlign w:val="center"/>
          </w:tcPr>
          <w:p w14:paraId="566197D5" w14:textId="33CE2F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425</w:t>
            </w:r>
          </w:p>
        </w:tc>
        <w:tc>
          <w:tcPr>
            <w:tcW w:w="3785" w:type="dxa"/>
            <w:vAlign w:val="center"/>
          </w:tcPr>
          <w:p w14:paraId="790AB412" w14:textId="308CEF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Frailty, increased vulnerability to physiological stressors, is associated with adverse outcomes. COVID-19 exhibits a more severe disease course in older, comorbid adults. Awareness of atypical presentations is critical to facilitate early identification. Objective To assess how frailty affects presenting COVID-19 symptoms in older adults. Design </w:t>
            </w:r>
            <w:r w:rsidRPr="003362F1">
              <w:rPr>
                <w:rFonts w:asciiTheme="majorBidi" w:hAnsiTheme="majorBidi" w:cstheme="majorBidi"/>
                <w:color w:val="000000"/>
                <w:sz w:val="20"/>
                <w:szCs w:val="20"/>
              </w:rPr>
              <w:lastRenderedPageBreak/>
              <w:t>Observational cohort study of hospitalised older patients and self-report data for community-based older adults. Setting Admissions to St Thomas' Hospital, London with laboratory-confirmed COVID-19. Community-based data for older adults using the COVID Symptom Study mobile application. Subjects Hospital cohort: Patients aged 65 and over (n=322); unscheduled hospital admission between 1March 2020 and 5 May 2020; COVID-19 confirmed by RT-PCR of nasopharyngeal swab. Community-based cohort: Participants aged 65 and over enrolled in the COVID Symptom Study (n=535); reported test-positive for COVID-19 from 24 March (application launch) to 8 May 2020. Methods Multivariable logistic regression analysis performed on age-matched samples from hospital and community-based cohorts to ascertain association of frailty with symptoms of confirmed COVID-19. Results Hospital cohort: Significantly higher prevalence of probable delirium in the frail sample, with no difference in fever or cough. Community-based cohort: Significantly higher prevalence of possible delirium in frailer, older adults and fatigue and shortness of breath. Conclusions This is the first study demonstrating higher prevalence of probable delirium as a COVID-19 symptom in older adults with frailty compared to other older adults. This emphasises need for systematic frailty assessment and screening for delirium in acutely ill older patients in hospital and community settings. Clinicians should suspect COVID-19 in frail adults with delirium.</w:t>
            </w:r>
          </w:p>
        </w:tc>
        <w:tc>
          <w:tcPr>
            <w:tcW w:w="1170" w:type="dxa"/>
            <w:vAlign w:val="center"/>
          </w:tcPr>
          <w:p w14:paraId="2AAB13BF" w14:textId="3E2878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2020.</w:t>
            </w:r>
          </w:p>
        </w:tc>
        <w:tc>
          <w:tcPr>
            <w:tcW w:w="2250" w:type="dxa"/>
            <w:vAlign w:val="center"/>
          </w:tcPr>
          <w:p w14:paraId="00214DF3" w14:textId="531F4F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delirium; frailty; older people</w:t>
            </w:r>
          </w:p>
        </w:tc>
        <w:tc>
          <w:tcPr>
            <w:tcW w:w="1440" w:type="dxa"/>
            <w:vAlign w:val="center"/>
          </w:tcPr>
          <w:p w14:paraId="18B8024D" w14:textId="436AEA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-35.8403</w:t>
            </w:r>
          </w:p>
        </w:tc>
        <w:tc>
          <w:tcPr>
            <w:tcW w:w="1440" w:type="dxa"/>
            <w:vAlign w:val="center"/>
          </w:tcPr>
          <w:p w14:paraId="663CFF17" w14:textId="5C1505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-17.852</w:t>
            </w:r>
          </w:p>
        </w:tc>
        <w:tc>
          <w:tcPr>
            <w:tcW w:w="900" w:type="dxa"/>
            <w:vAlign w:val="center"/>
          </w:tcPr>
          <w:p w14:paraId="4D1309A0" w14:textId="0E03C7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752CA66" w14:textId="77777777" w:rsidTr="005C3A05">
        <w:trPr>
          <w:jc w:val="center"/>
        </w:trPr>
        <w:tc>
          <w:tcPr>
            <w:tcW w:w="625" w:type="dxa"/>
            <w:vAlign w:val="center"/>
          </w:tcPr>
          <w:p w14:paraId="381F6608" w14:textId="07FC5C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426</w:t>
            </w:r>
          </w:p>
        </w:tc>
        <w:tc>
          <w:tcPr>
            <w:tcW w:w="3785" w:type="dxa"/>
            <w:vAlign w:val="center"/>
          </w:tcPr>
          <w:p w14:paraId="279A15A7" w14:textId="29C0AF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Chronic diseases represent a significant global burden of mortality, exacerbated by behavioral risk factors. Artificial intelligence (AI) has transformed health promotion and disease reduction through improved early detection, encouraging healthy lifestyle modifications, and mitigating the economic strain on health systems. Objective: The aim of this study is to investigate how AI contributes to health promotion and disease reduction among Organization for Economic Co-operation and Development countries. Methods: We conducted a rapid review of the literature to identify the latest evidence on how AI is </w:t>
            </w:r>
            <w:r w:rsidRPr="003362F1">
              <w:rPr>
                <w:rFonts w:asciiTheme="majorBidi" w:hAnsiTheme="majorBidi" w:cstheme="majorBidi"/>
                <w:color w:val="000000"/>
                <w:sz w:val="20"/>
                <w:szCs w:val="20"/>
              </w:rPr>
              <w:lastRenderedPageBreak/>
              <w:t>used in health promotion and disease reduction. We applied comprehensive search strategies formulated for MEDLINE (OVID) and CINAHL to locate studies published between 2019 and 2024. A pair of reviewers independently applied the inclusion and exclusion criteria to screen the titles and abstracts, assess the full texts, and extract the data. We synthesized extracted data from the study characteristics, intervention characteristics, and intervention purpose using structured narrative summaries of main themes, giving a portrait of the current scope of available AI initiatives used in promoting healthy activities and preventing disease. Results: We included 22 studies in this review (out of 3442 publications screened), most of which were conducted in the United States (10/22, 45%) and focused on health promotion by targeting lifestyle dimensions, such as dietary behavior (10/22, 45%), smoking cessation (6/22, 27%), physical activity (4/22, 18%), and mental health (3/22, 14%). Three studies targeted disease reduction related to metabolic health (eg, obesity, diabetes, hypertension). Most AI initiatives were AI-powered mobile apps. Overall, positive results were reported for process outcomes (eg, acceptability, engagement), cognitive and behavioral outcomes (eg, confidence, step count), and health outcomes (eg, glycemia, blood pressure). We categorized the challenges, benefits, and suggestions identified in the studies using a Strengths, Weaknesses, Opportunities, and Threats analysis to inform future developments. Key recommendations include conducting further investigations, taking into account the needs of end users, improving the technical aspect of the technology, and allocating resources. Conclusions: These findings offer critical insights into the effective implementation of AI for health promotion and disease prevention, potentially guiding policymakers and health care practitioners in optimizing the use of AI technologies in supporting health promotion and disease reduction.</w:t>
            </w:r>
          </w:p>
        </w:tc>
        <w:tc>
          <w:tcPr>
            <w:tcW w:w="1170" w:type="dxa"/>
            <w:vAlign w:val="center"/>
          </w:tcPr>
          <w:p w14:paraId="5D3D6BDA" w14:textId="319AF0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Farzaneh Yousefi, Florian Naye, Steven Ouellet, Achille-Roghemrazangba Yameogo, Maxime Sasseville, Frédéric Bergeron, Marianne </w:t>
            </w:r>
            <w:r w:rsidRPr="003362F1">
              <w:rPr>
                <w:rFonts w:asciiTheme="majorBidi" w:hAnsiTheme="majorBidi" w:cstheme="majorBidi"/>
                <w:color w:val="000000"/>
                <w:sz w:val="20"/>
                <w:szCs w:val="20"/>
              </w:rPr>
              <w:lastRenderedPageBreak/>
              <w:t>Ozkan, Martin Cousineau, Samira Amil, Caroline Rhéaume, Marie-Pierre Gagnon.</w:t>
            </w:r>
          </w:p>
        </w:tc>
        <w:tc>
          <w:tcPr>
            <w:tcW w:w="2250" w:type="dxa"/>
            <w:vAlign w:val="center"/>
          </w:tcPr>
          <w:p w14:paraId="185F6F47" w14:textId="732FB7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AI in health; artificial intelligence; disease reduction; health promotion; rapid review; SWOT analysis</w:t>
            </w:r>
          </w:p>
        </w:tc>
        <w:tc>
          <w:tcPr>
            <w:tcW w:w="1440" w:type="dxa"/>
            <w:vAlign w:val="center"/>
          </w:tcPr>
          <w:p w14:paraId="203CAB8B" w14:textId="77B1D0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-36.4438</w:t>
            </w:r>
          </w:p>
        </w:tc>
        <w:tc>
          <w:tcPr>
            <w:tcW w:w="1440" w:type="dxa"/>
            <w:vAlign w:val="center"/>
          </w:tcPr>
          <w:p w14:paraId="528DC88A" w14:textId="2D92F0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-16.2491</w:t>
            </w:r>
          </w:p>
        </w:tc>
        <w:tc>
          <w:tcPr>
            <w:tcW w:w="900" w:type="dxa"/>
            <w:vAlign w:val="center"/>
          </w:tcPr>
          <w:p w14:paraId="24533631" w14:textId="421029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AEEE4B7" w14:textId="77777777" w:rsidTr="005C3A05">
        <w:trPr>
          <w:jc w:val="center"/>
        </w:trPr>
        <w:tc>
          <w:tcPr>
            <w:tcW w:w="625" w:type="dxa"/>
            <w:vAlign w:val="center"/>
          </w:tcPr>
          <w:p w14:paraId="2E2B614E" w14:textId="776DDB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427</w:t>
            </w:r>
          </w:p>
        </w:tc>
        <w:tc>
          <w:tcPr>
            <w:tcW w:w="3785" w:type="dxa"/>
            <w:vAlign w:val="center"/>
          </w:tcPr>
          <w:p w14:paraId="5140B44B" w14:textId="601A6C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Forgotten ureteral stents (FUS) is a great threat to both patients and doctors. Applications on smartphones can significantly reduce the incidence of FUS. But existing applications do not have instant </w:t>
            </w:r>
            <w:r w:rsidRPr="003362F1">
              <w:rPr>
                <w:rFonts w:asciiTheme="majorBidi" w:hAnsiTheme="majorBidi" w:cstheme="majorBidi"/>
                <w:color w:val="000000"/>
                <w:sz w:val="20"/>
                <w:szCs w:val="20"/>
              </w:rPr>
              <w:lastRenderedPageBreak/>
              <w:t>notification and consultation functions. To implement those function, we developed a ureteral stent tracking system embedded in a social networking service application, WeChat. “Ureteral Stent Tracking System” was developed on WeChat, a social media application using by 1.4 million active users. The study consecutively enrolled patients who underwent ureteral stent installation from April 2018 to July 2018. Each patient’s information was recorded on the smartphone by the urologists to create a document immediately after the surgery. The system sends notifications twice a week to both patients and clinicians via the message function of WeChat. A total of 183 patients were enrolled. The most senior patient enrolled was 73 years old. 156 (85.2%) patients underwent stent extraction before the scheduled time. 22 did not undergo stent extraction before the scheduled time because of urinary tract infection or stone residue. They underwent stent extraction within 1 month after the scheduled time. Two patients did not come to the hospital until we had made a phone call to them, though they had received notification from the online system. During the study, no patient was lost-to-follow up. In bilateral stents cases, no stent was forgotten after extraction surgery. A total of 85 (46.4%) patients consulted 132 issues in the system. 52 (39.4%) patients complained about hematuria. 36 (27.3%) patients reported lower urinary tract symptoms. All the consultations were answered within 24 h. “Ureteral Stent Tracking System” implement instant notification and consultation functions via WeChat. It helps urologists to manage indwelling ureteral stents and to reduce the incidence of FUS efficiently.</w:t>
            </w:r>
          </w:p>
        </w:tc>
        <w:tc>
          <w:tcPr>
            <w:tcW w:w="1170" w:type="dxa"/>
            <w:vAlign w:val="center"/>
          </w:tcPr>
          <w:p w14:paraId="3A517B9C" w14:textId="200519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2019, Springer-Verlag GmbH Germany, </w:t>
            </w:r>
            <w:r w:rsidRPr="003362F1">
              <w:rPr>
                <w:rFonts w:asciiTheme="majorBidi" w:hAnsiTheme="majorBidi" w:cstheme="majorBidi"/>
                <w:color w:val="000000"/>
                <w:sz w:val="20"/>
                <w:szCs w:val="20"/>
              </w:rPr>
              <w:lastRenderedPageBreak/>
              <w:t>part of Springer Nature.</w:t>
            </w:r>
          </w:p>
        </w:tc>
        <w:tc>
          <w:tcPr>
            <w:tcW w:w="2250" w:type="dxa"/>
            <w:vAlign w:val="center"/>
          </w:tcPr>
          <w:p w14:paraId="62FFEBC2" w14:textId="0891D4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Patient safety; Social networking services; Ureteral stent; Ureteroscopy; Urolithiasis</w:t>
            </w:r>
          </w:p>
        </w:tc>
        <w:tc>
          <w:tcPr>
            <w:tcW w:w="1440" w:type="dxa"/>
            <w:vAlign w:val="center"/>
          </w:tcPr>
          <w:p w14:paraId="0F045463" w14:textId="7B9FDA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-35.5986</w:t>
            </w:r>
          </w:p>
        </w:tc>
        <w:tc>
          <w:tcPr>
            <w:tcW w:w="1440" w:type="dxa"/>
            <w:vAlign w:val="center"/>
          </w:tcPr>
          <w:p w14:paraId="34260473" w14:textId="791317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-18.5504</w:t>
            </w:r>
          </w:p>
        </w:tc>
        <w:tc>
          <w:tcPr>
            <w:tcW w:w="900" w:type="dxa"/>
            <w:vAlign w:val="center"/>
          </w:tcPr>
          <w:p w14:paraId="3185893E" w14:textId="011855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4453B41D" w14:textId="77777777" w:rsidTr="005C3A05">
        <w:trPr>
          <w:jc w:val="center"/>
        </w:trPr>
        <w:tc>
          <w:tcPr>
            <w:tcW w:w="625" w:type="dxa"/>
            <w:vAlign w:val="center"/>
          </w:tcPr>
          <w:p w14:paraId="69C92E79" w14:textId="4C87BC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428</w:t>
            </w:r>
          </w:p>
        </w:tc>
        <w:tc>
          <w:tcPr>
            <w:tcW w:w="3785" w:type="dxa"/>
            <w:vAlign w:val="center"/>
          </w:tcPr>
          <w:p w14:paraId="6608CAAC" w14:textId="70B461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Diabetes management involves a large degree of data collection and self-care in order to accurately administer insulin. Several mobile apps are available that allow people to track and record various factors that influence their blood sugar levels. Existing diabetes apps offer features that enable integrations with various devices that streamline diabetes management, such as continuous glucose monitors, insulin pumps, or regular activity trackers. While this reduces the tracking burden on the users, the research </w:t>
            </w:r>
            <w:r w:rsidRPr="003362F1">
              <w:rPr>
                <w:rFonts w:asciiTheme="majorBidi" w:hAnsiTheme="majorBidi" w:cstheme="majorBidi"/>
                <w:color w:val="000000"/>
                <w:sz w:val="20"/>
                <w:szCs w:val="20"/>
              </w:rPr>
              <w:lastRenderedPageBreak/>
              <w:t xml:space="preserve">highlighted several issues with diabetes apps, including issues with reliability and trustworthiness. As pumps and continuous glucose monitors are safety-critical systems—where issues can result in serious harm or fatalities—it is important to understand what issues and vulnerabilities could be introduced by relying on popular diabetes apps as an interface for interacting with such devices. Objective: As there is a lack of research examining in detail the integrations and potential suitability of apps as part of a wider self-management ecosystem, our goal was 2-fold. First, we aimed to understand the current landscape of device integrations within diabetes apps and how well they meet users’ needs. Second, we identified the key issues users of the most popular apps face currently and what features are the source of these issues. Methods: Through searches in Android and iPhone app stores, we systematically identified 21 diabetes apps that offer integrations. We conducted a detailed analysis of 602 user reviews. For each review, we recorded its sentiment, features and issues, and additional contextual information provided by the review writers. We used descriptive statistics to analyze the features and issues. We also analyzed the reviews thematically to identify additional trends related to the context of use and the consequences of issues reported by the users. Results: The reviews focused on key features that users found the most important, including device integrations (n=259, 43%), tracking (n=194, 32.2%), data logging (n=86, 14.3%), and notifications (n=70, 11.6%). We found that 327 (54.3%) of the reviews were negative versus 187 (31.1%) positive and 88 (14.6%) neutral or mixed, and the majority of reviews (n=378, 62.8%) mentioned issues. The biggest issues related to device integrations included inability to connect with external devices (n=95, 25.1%), inability to store, manage, or access data (n=49, 22%), unreliable notifications and alerts (n=35, 9.2%), issues caused by or related to software updates (n=31, 8.5%), hardware issues (n=24, 6.4%), and issues with accessing the app, related services, or associated hardware (n=12, 3.2%). Conclusions: Apps for diabetes management are a useful part of self-care only if they are </w:t>
            </w:r>
            <w:r w:rsidRPr="003362F1">
              <w:rPr>
                <w:rFonts w:asciiTheme="majorBidi" w:hAnsiTheme="majorBidi" w:cstheme="majorBidi"/>
                <w:color w:val="000000"/>
                <w:sz w:val="20"/>
                <w:szCs w:val="20"/>
              </w:rPr>
              <w:lastRenderedPageBreak/>
              <w:t>reliable and trustworthy, reduce burden, and increase health benefits. Our results provide a useful overview of desired features for diabetes apps alongside key issues for existing integrations and highlight the future challenges for artificial pancreas system development.</w:t>
            </w:r>
          </w:p>
        </w:tc>
        <w:tc>
          <w:tcPr>
            <w:tcW w:w="1170" w:type="dxa"/>
            <w:vAlign w:val="center"/>
          </w:tcPr>
          <w:p w14:paraId="7A5405D7" w14:textId="7EBB8F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Jessica Turner, Katarzyna Stawarz.</w:t>
            </w:r>
          </w:p>
        </w:tc>
        <w:tc>
          <w:tcPr>
            <w:tcW w:w="2250" w:type="dxa"/>
            <w:vAlign w:val="center"/>
          </w:tcPr>
          <w:p w14:paraId="047115C0" w14:textId="5D8170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diabetes mellitus; health apps; mHealth; mobile apps; mobile health; self-management; user experience</w:t>
            </w:r>
          </w:p>
        </w:tc>
        <w:tc>
          <w:tcPr>
            <w:tcW w:w="1440" w:type="dxa"/>
            <w:vAlign w:val="center"/>
          </w:tcPr>
          <w:p w14:paraId="015C17FB" w14:textId="3E936B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-36.3835</w:t>
            </w:r>
          </w:p>
        </w:tc>
        <w:tc>
          <w:tcPr>
            <w:tcW w:w="1440" w:type="dxa"/>
            <w:vAlign w:val="center"/>
          </w:tcPr>
          <w:p w14:paraId="4510B89F" w14:textId="6C7B55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-16.4528</w:t>
            </w:r>
          </w:p>
        </w:tc>
        <w:tc>
          <w:tcPr>
            <w:tcW w:w="900" w:type="dxa"/>
            <w:vAlign w:val="center"/>
          </w:tcPr>
          <w:p w14:paraId="2D878DB2" w14:textId="1D8F53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28886F11" w14:textId="77777777" w:rsidTr="005C3A05">
        <w:trPr>
          <w:jc w:val="center"/>
        </w:trPr>
        <w:tc>
          <w:tcPr>
            <w:tcW w:w="625" w:type="dxa"/>
            <w:vAlign w:val="center"/>
          </w:tcPr>
          <w:p w14:paraId="5A319D31" w14:textId="0E4B64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429</w:t>
            </w:r>
          </w:p>
        </w:tc>
        <w:tc>
          <w:tcPr>
            <w:tcW w:w="3785" w:type="dxa"/>
            <w:vAlign w:val="center"/>
          </w:tcPr>
          <w:p w14:paraId="3C6846C7" w14:textId="531A8C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the context of ongoing digital transformation, augmented reality is increasingly re-shaping consumer-brand interactions, particularly in marketing domains. This paper aims to investigate how augmented reality improves consumer interactivity, brand awareness, and purchasing behavior in Jordan’s telecom industry. Selected by stratified random sampling, the 481 participants were subscribers of Jordanian telecom. They were qualified based on their expertise utilizing augmented reality capabilities in telecom mobile apps and reflected different age and gender groupings. AMOS-based Structural Equation Modeling was used to validate the conceptual model. The results illustrate that augmented reality adoption greatly influences brand awareness (β = 0.60, p &lt; 0.001) and consumer interaction (β = 0.55, p &lt; 0.001). Adoption is influenced positively by technological readiness (β = 0.35, p = 0.020) and infrastructure support (β = 0.40, p = 0.010), and is negatively influenced by concerns related to cybersecurity (β = –0.20, p = 0.045). Cultural alignment strongly moderates augmented reality strategy effectiveness (β = 0.38, p = 0.025). Besides, brand recognition (β = 0.45, p &lt; 0.001) and consumer engagement (β = 0.50, p &lt; 0.001) have extremely high correlations with consumer purchase intention. The findings suggest that Jordan’s telecom industry should integrate augmented reality content with local cultural norms to generate confidence, tighten cybersecurity pro-tocols to lessen consumer resistance, and upgrade digital infrastructure for smooth augmented reality experiences. These coordinated initiatives are needed to increase consumer engagement and augmented reality branding in digital markets.</w:t>
            </w:r>
          </w:p>
        </w:tc>
        <w:tc>
          <w:tcPr>
            <w:tcW w:w="1170" w:type="dxa"/>
            <w:vAlign w:val="center"/>
          </w:tcPr>
          <w:p w14:paraId="0770224E" w14:textId="7C7982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Hanadi Salhab, 2025.</w:t>
            </w:r>
          </w:p>
        </w:tc>
        <w:tc>
          <w:tcPr>
            <w:tcW w:w="2250" w:type="dxa"/>
            <w:vAlign w:val="center"/>
          </w:tcPr>
          <w:p w14:paraId="73E0ADED" w14:textId="49D561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augmented reality; brand recognition; consumer engagement; cultural alignment; cybersecurity; technological readiness; telecommunications</w:t>
            </w:r>
          </w:p>
        </w:tc>
        <w:tc>
          <w:tcPr>
            <w:tcW w:w="1440" w:type="dxa"/>
            <w:vAlign w:val="center"/>
          </w:tcPr>
          <w:p w14:paraId="0D7D41A8" w14:textId="389DF6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-36.0707</w:t>
            </w:r>
          </w:p>
        </w:tc>
        <w:tc>
          <w:tcPr>
            <w:tcW w:w="1440" w:type="dxa"/>
            <w:vAlign w:val="center"/>
          </w:tcPr>
          <w:p w14:paraId="194C7485" w14:textId="5298D5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-17.0503</w:t>
            </w:r>
          </w:p>
        </w:tc>
        <w:tc>
          <w:tcPr>
            <w:tcW w:w="900" w:type="dxa"/>
            <w:vAlign w:val="center"/>
          </w:tcPr>
          <w:p w14:paraId="251EC56B" w14:textId="1E7704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w:t>
            </w:r>
          </w:p>
        </w:tc>
      </w:tr>
      <w:tr w:rsidR="003362F1" w:rsidRPr="003362F1" w14:paraId="6B46524A" w14:textId="77777777" w:rsidTr="005C3A05">
        <w:trPr>
          <w:jc w:val="center"/>
        </w:trPr>
        <w:tc>
          <w:tcPr>
            <w:tcW w:w="625" w:type="dxa"/>
            <w:vAlign w:val="center"/>
          </w:tcPr>
          <w:p w14:paraId="1519A6CF" w14:textId="7D5439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430</w:t>
            </w:r>
          </w:p>
        </w:tc>
        <w:tc>
          <w:tcPr>
            <w:tcW w:w="3785" w:type="dxa"/>
            <w:vAlign w:val="center"/>
          </w:tcPr>
          <w:p w14:paraId="14211F8E" w14:textId="3C8B61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Digital health or digital healthcare, is a broad, multidisciplinary concept that includes concepts from an intersection between technology and healthcare. Digital health applies digital transformation to the </w:t>
            </w:r>
            <w:r w:rsidRPr="003362F1">
              <w:rPr>
                <w:rFonts w:asciiTheme="majorBidi" w:hAnsiTheme="majorBidi" w:cstheme="majorBidi"/>
                <w:color w:val="000000"/>
                <w:sz w:val="20"/>
                <w:szCs w:val="20"/>
              </w:rPr>
              <w:lastRenderedPageBreak/>
              <w:t>healthcare field, incorporating software, hardware and services. The usefulness of digital health technologies such as digital contact tracing apps (CTAs) depends deeply on the acceptance to use them. Accordingly, the main purpose of this study is to explore the usage of CTAs by integrating the protection motivation theory (PMT) and technology acceptance model (TAM) in the Jordanian context. Design/methodology/approach: Partial least squares structural equation modelling was employed to test empirically the integrated research model against data collected from 420 respondents, leading to the identification of the important determinants for the usage of CTAs. Findings: The results reveal that perceived severity and perceived vulnerability have a significant positive impact on the perceived need for CTAs, which, in turn, affects the individuals’ intention to use CTAs. It also reveals that perceived trust in government, perceived privacy and perceived usefulness have a significant positive impact on individuals’ intention to use CTAs, which, in turn, affects the usage of CTAs. In contrast, perceived ease of use did not find any significant relationship, and hence hypothesis H7 was not supported. Lastly, social media awareness has a significant positive impact on perceived usefulness and ease of use. Originality/value: This study is considered among the first studies in the Jordanian context that integrate the PMT and TAM to gain a better understanding of the critical determinants for the acceptance and usage of CTAs in the context of pandemics.</w:t>
            </w:r>
          </w:p>
        </w:tc>
        <w:tc>
          <w:tcPr>
            <w:tcW w:w="1170" w:type="dxa"/>
            <w:vAlign w:val="center"/>
          </w:tcPr>
          <w:p w14:paraId="55C44195" w14:textId="5CA307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Emerald Publishing Limited.</w:t>
            </w:r>
          </w:p>
        </w:tc>
        <w:tc>
          <w:tcPr>
            <w:tcW w:w="2250" w:type="dxa"/>
            <w:vAlign w:val="center"/>
          </w:tcPr>
          <w:p w14:paraId="6514D767" w14:textId="19FFCB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Contact tracing apps; COVID-19 pandemic; Digital health; Digital technologies; Exposure detection apps; </w:t>
            </w:r>
            <w:r w:rsidRPr="003362F1">
              <w:rPr>
                <w:rFonts w:asciiTheme="majorBidi" w:hAnsiTheme="majorBidi" w:cstheme="majorBidi"/>
                <w:color w:val="000000"/>
                <w:sz w:val="20"/>
                <w:szCs w:val="20"/>
              </w:rPr>
              <w:lastRenderedPageBreak/>
              <w:t>Healthcare; Technology acceptance and adoption</w:t>
            </w:r>
          </w:p>
        </w:tc>
        <w:tc>
          <w:tcPr>
            <w:tcW w:w="1440" w:type="dxa"/>
            <w:vAlign w:val="center"/>
          </w:tcPr>
          <w:p w14:paraId="6B98884C" w14:textId="1F0A01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-9.53416</w:t>
            </w:r>
          </w:p>
        </w:tc>
        <w:tc>
          <w:tcPr>
            <w:tcW w:w="1440" w:type="dxa"/>
            <w:vAlign w:val="center"/>
          </w:tcPr>
          <w:p w14:paraId="55B1AB71" w14:textId="4C51B1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8.207058</w:t>
            </w:r>
          </w:p>
        </w:tc>
        <w:tc>
          <w:tcPr>
            <w:tcW w:w="900" w:type="dxa"/>
            <w:vAlign w:val="center"/>
          </w:tcPr>
          <w:p w14:paraId="1C0AF42E" w14:textId="56FCF9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61CFD53" w14:textId="77777777" w:rsidTr="005C3A05">
        <w:trPr>
          <w:jc w:val="center"/>
        </w:trPr>
        <w:tc>
          <w:tcPr>
            <w:tcW w:w="625" w:type="dxa"/>
            <w:vAlign w:val="center"/>
          </w:tcPr>
          <w:p w14:paraId="03CFC8F6" w14:textId="234077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431</w:t>
            </w:r>
          </w:p>
        </w:tc>
        <w:tc>
          <w:tcPr>
            <w:tcW w:w="3785" w:type="dxa"/>
            <w:vAlign w:val="center"/>
          </w:tcPr>
          <w:p w14:paraId="555D4462" w14:textId="4A24CB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Young sexual minority men in the United States have a high incidence rate of HIV infection. Early intervention among this group, that is timed to precede or coincide with sexual initiation, is of critical importance to prevent HIV infection. Despite this, there are very few published randomized controlled efficacy trials testing interventions to reduce sexual vulnerability for HIV acquisition among racially/ethnically diverse, very young, sexual minority men (aged ≤18 years). This paper describes the design of a mobile app-based intervention trial to reduce sexual risk for HIV acquisition and promote health protection in this group. Methods: This </w:t>
            </w:r>
            <w:r w:rsidRPr="003362F1">
              <w:rPr>
                <w:rFonts w:asciiTheme="majorBidi" w:hAnsiTheme="majorBidi" w:cstheme="majorBidi"/>
                <w:color w:val="000000"/>
                <w:sz w:val="20"/>
                <w:szCs w:val="20"/>
              </w:rPr>
              <w:lastRenderedPageBreak/>
              <w:t>study is a randomized controlled trial of an mHealth-based HIV prevention intervention, MyPEEPS Mobile, among diverse sexual minority cisgender young men, aged 13-18 years. The mobile intervention was adapted from a prior group-based intervention curriculum with evidence of efficacy, designed to be specific to the risk contexts and realities of young sexual minority men, and to include psychoeducational and skill-building components with interactive games and activities. Participants are recruited locally within four regional hubs (Birmingham, AL, Chicago, IL, New York City, NY, Seattle, WA) and nationwide via the Internet, enrolled in-person or remotely (via videoconference), and randomized (1:1) to either the MyPEEPS Mobile intervention or delayed intervention condition. Post-hoc stratification by age, race/ethnicity, and urban/suburban vs. rural statuses is used to ensure diversity in the sample. The primary outcomes are number of male anal sex partners and frequency of sexual acts with male partners (with and without condoms), sex under the influence of substances, and uptake of pre-and post-exposure prophylaxis, as well as testing for HIV and other sexually transmitted infections at 3-, 6- A nd 9-month follow-up. Discussion: Behavioral interventions for very young sexual minority men are needed to prevent sexual risk early in their sexual development and maturation. This study will provide evidence to determine feasibility and efficacy of a mobile app-based HIV prevention intervention to reduce sexual risk among this very young group.</w:t>
            </w:r>
          </w:p>
        </w:tc>
        <w:tc>
          <w:tcPr>
            <w:tcW w:w="1170" w:type="dxa"/>
            <w:vAlign w:val="center"/>
          </w:tcPr>
          <w:p w14:paraId="76153439" w14:textId="7568EF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Author(s).</w:t>
            </w:r>
          </w:p>
        </w:tc>
        <w:tc>
          <w:tcPr>
            <w:tcW w:w="2250" w:type="dxa"/>
            <w:vAlign w:val="center"/>
          </w:tcPr>
          <w:p w14:paraId="268159A2" w14:textId="054040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HIV prevention; Intervention; Sexual minority; Young men</w:t>
            </w:r>
          </w:p>
        </w:tc>
        <w:tc>
          <w:tcPr>
            <w:tcW w:w="1440" w:type="dxa"/>
            <w:vAlign w:val="center"/>
          </w:tcPr>
          <w:p w14:paraId="4B58571F" w14:textId="5DFACF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-9.31427</w:t>
            </w:r>
          </w:p>
        </w:tc>
        <w:tc>
          <w:tcPr>
            <w:tcW w:w="1440" w:type="dxa"/>
            <w:vAlign w:val="center"/>
          </w:tcPr>
          <w:p w14:paraId="17130DBE" w14:textId="752059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11.84871</w:t>
            </w:r>
          </w:p>
        </w:tc>
        <w:tc>
          <w:tcPr>
            <w:tcW w:w="900" w:type="dxa"/>
            <w:vAlign w:val="center"/>
          </w:tcPr>
          <w:p w14:paraId="5102DE75" w14:textId="420030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4F85FD8" w14:textId="77777777" w:rsidTr="005C3A05">
        <w:trPr>
          <w:jc w:val="center"/>
        </w:trPr>
        <w:tc>
          <w:tcPr>
            <w:tcW w:w="625" w:type="dxa"/>
            <w:vAlign w:val="center"/>
          </w:tcPr>
          <w:p w14:paraId="512F5CA7" w14:textId="7B38EB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432</w:t>
            </w:r>
          </w:p>
        </w:tc>
        <w:tc>
          <w:tcPr>
            <w:tcW w:w="3785" w:type="dxa"/>
            <w:vAlign w:val="center"/>
          </w:tcPr>
          <w:p w14:paraId="2102441E" w14:textId="00910C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Digital biomarkers are quantifiable and objective indicators of a person's physiological function, behavioral state or treatment response, that can be captured using connected sensor technologies such as wearable devices and mobile apps. We envision that continuous and 24-h monitoring of the underlying physiological and behavioral processes through digital biomarkers can enhance early diagnostics, disease management, and self-care of cardiometabolic diseases. Cardiometabolic diseases, which include a combination of cardiovascular and metabolic disorders, represent an emerging global health threat. The prevention potential of cardiometabolic </w:t>
            </w:r>
            <w:r w:rsidRPr="003362F1">
              <w:rPr>
                <w:rFonts w:asciiTheme="majorBidi" w:hAnsiTheme="majorBidi" w:cstheme="majorBidi"/>
                <w:color w:val="000000"/>
                <w:sz w:val="20"/>
                <w:szCs w:val="20"/>
              </w:rPr>
              <w:lastRenderedPageBreak/>
              <w:t>diseases is around 80%, indicating a promising role for interventions in the lifestyle and/or the environmental context. Disruption of sleep and circadian rhythms are increasingly recognized as risk factors for cardiometabolic disease. Digital biomarkers can be used to measure around the clock, that is, day and night, to quantify not only sleep patterns but also diurnal fluctuations of certain biomarkers and processes. In this way, digital biomarkers can support the delivery of optimal timed medical care. Night-time cardiometabolic patterns, such as blood pressure dipping, are predictive of cardiometabolic health outcomes. In addition, the sleep period provides an opportunity for digital cardiometabolic health monitoring with relatively low influence of artifacts, such as physical activity and eating. Digital biomarkers that utilize sleep as a window of health can be used during daily life to enable early diagnosis of cardiometabolic diseases, facilitate remote patient monitoring, and support self-management in people with cardiometabolic diseases. This review describes the influence of sleep and circadian rhythms on cardiometabolic disease and highlights the state-of-the-art sleep and circadian digital biomarkers which could be of benefit in the prevention of cardiometabolic disease.</w:t>
            </w:r>
          </w:p>
        </w:tc>
        <w:tc>
          <w:tcPr>
            <w:tcW w:w="1170" w:type="dxa"/>
            <w:vAlign w:val="center"/>
          </w:tcPr>
          <w:p w14:paraId="6EFBF761" w14:textId="55B602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534E4530" w14:textId="0CF0DD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cardiometabolic disease; cardiovascular disease; circadian misalignment; circadian rhythm; digital biomarkers; digital health technologies; personalized medicine; prevention disease; risk factors; Sleep; wearables</w:t>
            </w:r>
          </w:p>
        </w:tc>
        <w:tc>
          <w:tcPr>
            <w:tcW w:w="1440" w:type="dxa"/>
            <w:vAlign w:val="center"/>
          </w:tcPr>
          <w:p w14:paraId="7CC13380" w14:textId="79E704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-9.78435</w:t>
            </w:r>
          </w:p>
        </w:tc>
        <w:tc>
          <w:tcPr>
            <w:tcW w:w="1440" w:type="dxa"/>
            <w:vAlign w:val="center"/>
          </w:tcPr>
          <w:p w14:paraId="1AE1B960" w14:textId="7509E5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10.34066</w:t>
            </w:r>
          </w:p>
        </w:tc>
        <w:tc>
          <w:tcPr>
            <w:tcW w:w="900" w:type="dxa"/>
            <w:vAlign w:val="center"/>
          </w:tcPr>
          <w:p w14:paraId="609165B9" w14:textId="1C47B1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264B6F7" w14:textId="77777777" w:rsidTr="005C3A05">
        <w:trPr>
          <w:jc w:val="center"/>
        </w:trPr>
        <w:tc>
          <w:tcPr>
            <w:tcW w:w="625" w:type="dxa"/>
            <w:vAlign w:val="center"/>
          </w:tcPr>
          <w:p w14:paraId="0781C20E" w14:textId="51A962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433</w:t>
            </w:r>
          </w:p>
        </w:tc>
        <w:tc>
          <w:tcPr>
            <w:tcW w:w="3785" w:type="dxa"/>
            <w:vAlign w:val="center"/>
          </w:tcPr>
          <w:p w14:paraId="17FE4BBC" w14:textId="57A4D2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Background/Objectives: Effective communication between healthcare professionals and patient caregivers is paramount in the surgical waiting area, particularly during periods of heightened stress and emotional vulnerability. Globally, communication practices exhibit considerable variability, from traditional face-to-face interactions to integrating advanced digital technologies. Despite innovations, a comprehensive understanding of the impact of diverse communication strategies on patient caregiver satisfaction remains underdeveloped. This scoping review was designed to systematically map the existing literature on healthcare communication practices and identify strategies that may influence satisfaction among patient caregivers. Methods: A thorough search of multiple databases—Scopus, PubMed, CINAHL, Embase, ProQuest, Web of Science, the Cochrane Library, and clinical trial registries—was </w:t>
            </w:r>
            <w:r w:rsidRPr="003362F1">
              <w:rPr>
                <w:rFonts w:asciiTheme="majorBidi" w:hAnsiTheme="majorBidi" w:cstheme="majorBidi"/>
                <w:color w:val="000000"/>
                <w:sz w:val="20"/>
                <w:szCs w:val="20"/>
              </w:rPr>
              <w:lastRenderedPageBreak/>
              <w:t xml:space="preserve">conducted. Only studies published in English or those for which an English full text was accessible were included. Eligible studies were those undertaken in hospital settings, including operating theaters, surgical units, surgical waiting areas, postoperative intensive care units, emergency departments, and other clinical areas focusing on patient caregivers. The review adhered to the methodological framework recommended by the Joanna Briggs Institute for scoping reviews and was reported following the most recent PRISMA-ScR guidelines. Results: Ultimately, five studies met the inclusion criteria. The selection process involved a structured search utilizing Medical Subject Headings (MeSH), keywords, and index terms, supplemented by manual reference list screening. Initial screening was performed based on titles and abstracts, followed by full-text evaluation using a standardized selection form. Data extraction focused on the communication methods, study designs, and outcomes related to patient caregiver satisfaction. The findings are synthesized narratively and presented through tables and figures, offering a comprehensive overview of global communication practices and their influence on patient caregiver satisfaction in surgical environments. Across the five included studies, digital communication interventions such as SMS, mobile apps, or video updates reported improved patient caregiver satisfaction (e.g., 70.8% in Canada and 97% in Switzerland) and also reduced patient caregiver anxiety (e.g., STAI score ≥ 44) in 74.2% of Ethiopian patient caregivers. Worldwide evidence highlights the practical importance of tailored digital communication practices to support providing timely and accessible information to patient caregivers, while also revealing gaps linked to insurance status, digital literacy, and various communication approaches in healthcare systems. Conclusions: The five studies included showed considerable variation in communication practices across surgical settings. The main findings reveal that structured, timely, and transparent communication, mainly via digital tools such as SMS updates and mobile applications, enhanced patient caregiver </w:t>
            </w:r>
            <w:r w:rsidRPr="003362F1">
              <w:rPr>
                <w:rFonts w:asciiTheme="majorBidi" w:hAnsiTheme="majorBidi" w:cstheme="majorBidi"/>
                <w:color w:val="000000"/>
                <w:sz w:val="20"/>
                <w:szCs w:val="20"/>
              </w:rPr>
              <w:lastRenderedPageBreak/>
              <w:t>satisfaction and alleviated their emotional distress too. Nevertheless, gaps were identified in postoperative communication, and challenges, such as technological accessibility, digital literacy skills of patient caregivers, and inconsistent methods for measuring satisfaction outcomes, were noted across studies. This scoping review identified the different types of healthcare communication practices adopted globally in surgical care settings and also demonstrated their influence on patient caregiver satisfaction. Traditional and digital communication practices both have their significant impact on patient caregiver experiences in surgical healthcare settings, focusing more on timely and consistent real-time updates and culturally sensitive information. Addressing the existing communication gaps and having tailored communication approaches to specific contexts may lead to improved patient caregiver support and surgical outcomes.</w:t>
            </w:r>
          </w:p>
        </w:tc>
        <w:tc>
          <w:tcPr>
            <w:tcW w:w="1170" w:type="dxa"/>
            <w:vAlign w:val="center"/>
          </w:tcPr>
          <w:p w14:paraId="11AC2B10" w14:textId="4279F5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the authors.</w:t>
            </w:r>
          </w:p>
        </w:tc>
        <w:tc>
          <w:tcPr>
            <w:tcW w:w="2250" w:type="dxa"/>
            <w:vAlign w:val="center"/>
          </w:tcPr>
          <w:p w14:paraId="14FCCE65" w14:textId="0F7E16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caregiver experience in hospitals; digital communication practices; global communication practices; healthcare communication; hospital communication strategies; patient caregiver satisfaction; scoping review; surgical settings</w:t>
            </w:r>
          </w:p>
        </w:tc>
        <w:tc>
          <w:tcPr>
            <w:tcW w:w="1440" w:type="dxa"/>
            <w:vAlign w:val="center"/>
          </w:tcPr>
          <w:p w14:paraId="4186BA67" w14:textId="2EA026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-8.37677</w:t>
            </w:r>
          </w:p>
        </w:tc>
        <w:tc>
          <w:tcPr>
            <w:tcW w:w="1440" w:type="dxa"/>
            <w:vAlign w:val="center"/>
          </w:tcPr>
          <w:p w14:paraId="68A9E6B8" w14:textId="17B7E9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10.47104</w:t>
            </w:r>
          </w:p>
        </w:tc>
        <w:tc>
          <w:tcPr>
            <w:tcW w:w="900" w:type="dxa"/>
            <w:vAlign w:val="center"/>
          </w:tcPr>
          <w:p w14:paraId="590510DC" w14:textId="0582F2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E947ABD" w14:textId="77777777" w:rsidTr="005C3A05">
        <w:trPr>
          <w:jc w:val="center"/>
        </w:trPr>
        <w:tc>
          <w:tcPr>
            <w:tcW w:w="625" w:type="dxa"/>
            <w:vAlign w:val="center"/>
          </w:tcPr>
          <w:p w14:paraId="5CCC02E9" w14:textId="6A3DC9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434</w:t>
            </w:r>
          </w:p>
        </w:tc>
        <w:tc>
          <w:tcPr>
            <w:tcW w:w="3785" w:type="dxa"/>
            <w:vAlign w:val="center"/>
          </w:tcPr>
          <w:p w14:paraId="1998950A" w14:textId="692155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study evaluated the effectiveness of a mobile screening application based on the Social Ecological Model (SEM) of Pancasila in preventing radicalization in universities, particularly in addressing exposure to extreme digital content. We used a quantitative pre-experimental design, involving 76 students, with data collected through pre-test and post-test assessments measuring understanding of radicalism, digital literacy, and attitudes toward extreme digital content. The results showed a significant increase in post-test scores, indicating that the SEM-based screening application effectively enhances digital literacy and critical analysis of radical digital content. The application fosters more critical and tolerant perspectives because both individual and interpersonal components within SEM contribute significantly to attitude changes. Individual elements, such as knowledge of radicalism and digital literacy, combined with interpersonal factors, including social interactions and lecturer support, strengthen students' resilience to radical influences. These findings highlight the importance of integrating Pancasila values into digital education curricula to raise awareness of radicalism threats.</w:t>
            </w:r>
          </w:p>
        </w:tc>
        <w:tc>
          <w:tcPr>
            <w:tcW w:w="1170" w:type="dxa"/>
            <w:vAlign w:val="center"/>
          </w:tcPr>
          <w:p w14:paraId="0D9A65CC" w14:textId="5BBED5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School of Engineering, Taylor’s University.</w:t>
            </w:r>
          </w:p>
        </w:tc>
        <w:tc>
          <w:tcPr>
            <w:tcW w:w="2250" w:type="dxa"/>
            <w:vAlign w:val="center"/>
          </w:tcPr>
          <w:p w14:paraId="773FE952" w14:textId="7322B0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age; Mobile learning application; Pancasila values; Prevention of radicalism; Social ecological model</w:t>
            </w:r>
          </w:p>
        </w:tc>
        <w:tc>
          <w:tcPr>
            <w:tcW w:w="1440" w:type="dxa"/>
            <w:vAlign w:val="center"/>
          </w:tcPr>
          <w:p w14:paraId="69E6E10D" w14:textId="50FD62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-9.90923</w:t>
            </w:r>
          </w:p>
        </w:tc>
        <w:tc>
          <w:tcPr>
            <w:tcW w:w="1440" w:type="dxa"/>
            <w:vAlign w:val="center"/>
          </w:tcPr>
          <w:p w14:paraId="5954B013" w14:textId="0580E6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9.390736</w:t>
            </w:r>
          </w:p>
        </w:tc>
        <w:tc>
          <w:tcPr>
            <w:tcW w:w="900" w:type="dxa"/>
            <w:vAlign w:val="center"/>
          </w:tcPr>
          <w:p w14:paraId="20F3A883" w14:textId="0B9915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E08EFD6" w14:textId="77777777" w:rsidTr="005C3A05">
        <w:trPr>
          <w:jc w:val="center"/>
        </w:trPr>
        <w:tc>
          <w:tcPr>
            <w:tcW w:w="625" w:type="dxa"/>
            <w:vAlign w:val="center"/>
          </w:tcPr>
          <w:p w14:paraId="613573A2" w14:textId="5F67E8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435</w:t>
            </w:r>
          </w:p>
        </w:tc>
        <w:tc>
          <w:tcPr>
            <w:tcW w:w="3785" w:type="dxa"/>
            <w:vAlign w:val="center"/>
          </w:tcPr>
          <w:p w14:paraId="5AA1F8EC" w14:textId="3ECFA8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escalating impacts of climate change necessitate innovative urban planning and </w:t>
            </w:r>
            <w:r w:rsidRPr="003362F1">
              <w:rPr>
                <w:rFonts w:asciiTheme="majorBidi" w:hAnsiTheme="majorBidi" w:cstheme="majorBidi"/>
                <w:color w:val="000000"/>
                <w:sz w:val="20"/>
                <w:szCs w:val="20"/>
              </w:rPr>
              <w:lastRenderedPageBreak/>
              <w:t>management strategies to safeguard communities against extreme weather events. This study explores the creation of climate shelters areas with the use of technologies, namely a mobile application, within the urban center of Braga, Portugal. Utilizing Geographic Information Systems (GIS) project, we mapped areas of extreme heat risk, assessed urban vulnerabilities, and proposed adaptive strategies to enhance resilience through of a climate shelters mobile application. This paper sets out to explore the importance of creating climate shelters in the urban center of the city of Braga, namely within the city's ring road, assessing both the challenges posed by climate change and the opportunities that arise from implementing adaptive solutions. This type of study aims to adopt innovative and sustainable approaches in the city of Braga and other territorial areas, as well as more resilient in the face of the climate challenges of the 21st century.</w:t>
            </w:r>
          </w:p>
        </w:tc>
        <w:tc>
          <w:tcPr>
            <w:tcW w:w="1170" w:type="dxa"/>
            <w:vAlign w:val="center"/>
          </w:tcPr>
          <w:p w14:paraId="12D7653B" w14:textId="43020A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2025 IGI Global. All </w:t>
            </w:r>
            <w:r w:rsidRPr="003362F1">
              <w:rPr>
                <w:rFonts w:asciiTheme="majorBidi" w:hAnsiTheme="majorBidi" w:cstheme="majorBidi"/>
                <w:color w:val="000000"/>
                <w:sz w:val="20"/>
                <w:szCs w:val="20"/>
              </w:rPr>
              <w:lastRenderedPageBreak/>
              <w:t>rights reserved.</w:t>
            </w:r>
          </w:p>
        </w:tc>
        <w:tc>
          <w:tcPr>
            <w:tcW w:w="2250" w:type="dxa"/>
            <w:vAlign w:val="center"/>
          </w:tcPr>
          <w:p w14:paraId="6C5346B2" w14:textId="14E740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Cities Management; Climate Shelters; </w:t>
            </w:r>
            <w:r w:rsidRPr="003362F1">
              <w:rPr>
                <w:rFonts w:asciiTheme="majorBidi" w:hAnsiTheme="majorBidi" w:cstheme="majorBidi"/>
                <w:color w:val="000000"/>
                <w:sz w:val="20"/>
                <w:szCs w:val="20"/>
              </w:rPr>
              <w:lastRenderedPageBreak/>
              <w:t>Extreme Heat; Geographic Information Systems (GIS); Geotechnologies; Internet of Things (IoT); Resilience; Sustainability</w:t>
            </w:r>
          </w:p>
        </w:tc>
        <w:tc>
          <w:tcPr>
            <w:tcW w:w="1440" w:type="dxa"/>
            <w:vAlign w:val="center"/>
          </w:tcPr>
          <w:p w14:paraId="51CC18B1" w14:textId="23B52B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-9.9006</w:t>
            </w:r>
          </w:p>
        </w:tc>
        <w:tc>
          <w:tcPr>
            <w:tcW w:w="1440" w:type="dxa"/>
            <w:vAlign w:val="center"/>
          </w:tcPr>
          <w:p w14:paraId="1DDC2C39" w14:textId="3D1DB2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10.60497</w:t>
            </w:r>
          </w:p>
        </w:tc>
        <w:tc>
          <w:tcPr>
            <w:tcW w:w="900" w:type="dxa"/>
            <w:vAlign w:val="center"/>
          </w:tcPr>
          <w:p w14:paraId="22994C18" w14:textId="0AE289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0C8F415" w14:textId="77777777" w:rsidTr="005C3A05">
        <w:trPr>
          <w:jc w:val="center"/>
        </w:trPr>
        <w:tc>
          <w:tcPr>
            <w:tcW w:w="625" w:type="dxa"/>
            <w:vAlign w:val="center"/>
          </w:tcPr>
          <w:p w14:paraId="67E5CAA4" w14:textId="306273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436</w:t>
            </w:r>
          </w:p>
        </w:tc>
        <w:tc>
          <w:tcPr>
            <w:tcW w:w="3785" w:type="dxa"/>
            <w:vAlign w:val="center"/>
          </w:tcPr>
          <w:p w14:paraId="759BF6FA" w14:textId="3F72B3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Worun: Feeling Safer by Design project addresses gender-based disparities in urban running among women in Chile, presenting a design-led solution to improve safety and reduce perceived vulnerability. This mixed-method study involved 177 participants and combined in-depth interviews, autoethnographic observation, narrative cartography, and journey mapping to identify the barriers female runners face and their unmet needs. Drawing on these insights, the team co-created process a mobile application—Worun—that connects female runners based on shared preferences. Worun leverages community-building and connection to address safety concerns, highlighting the potential of human-centered design to advance gender equity and empowerment. The app was evaluated through a survey that incorporated a promotional video to simulate its use. Results suggest that the proposed solution may help reduce perceived vulnerability. The study found that all female runners experienced some level of vulnerability regardless of age, running pace, or distance. Participants reported a range of urban and social barriers, including inadequate lighting and harassment. By facilitating safer running experiences through connection and community, Worun demonstrates how design can operate as a </w:t>
            </w:r>
            <w:r w:rsidRPr="003362F1">
              <w:rPr>
                <w:rFonts w:asciiTheme="majorBidi" w:hAnsiTheme="majorBidi" w:cstheme="majorBidi"/>
                <w:color w:val="000000"/>
                <w:sz w:val="20"/>
                <w:szCs w:val="20"/>
              </w:rPr>
              <w:lastRenderedPageBreak/>
              <w:t>tactical intervention to improve well-being and autonomy in public spaces. This research contributes to broader conversations on feminist and socially responsive design, emphasizing the need for context-specific solutions that address complex societal issues and support women's active engagement in urban life.</w:t>
            </w:r>
          </w:p>
        </w:tc>
        <w:tc>
          <w:tcPr>
            <w:tcW w:w="1170" w:type="dxa"/>
            <w:vAlign w:val="center"/>
          </w:tcPr>
          <w:p w14:paraId="7B5EC941" w14:textId="405BC7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The Author(s)</w:t>
            </w:r>
          </w:p>
        </w:tc>
        <w:tc>
          <w:tcPr>
            <w:tcW w:w="2250" w:type="dxa"/>
            <w:vAlign w:val="center"/>
          </w:tcPr>
          <w:p w14:paraId="7E5BCD4D" w14:textId="06A866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design perspective; design solutions; female running; gender inequalities; urban feminism; vulnerability</w:t>
            </w:r>
          </w:p>
        </w:tc>
        <w:tc>
          <w:tcPr>
            <w:tcW w:w="1440" w:type="dxa"/>
            <w:vAlign w:val="center"/>
          </w:tcPr>
          <w:p w14:paraId="22E00B92" w14:textId="7843D0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-9.67468</w:t>
            </w:r>
          </w:p>
        </w:tc>
        <w:tc>
          <w:tcPr>
            <w:tcW w:w="1440" w:type="dxa"/>
            <w:vAlign w:val="center"/>
          </w:tcPr>
          <w:p w14:paraId="0828989D" w14:textId="375A2D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8.734485</w:t>
            </w:r>
          </w:p>
        </w:tc>
        <w:tc>
          <w:tcPr>
            <w:tcW w:w="900" w:type="dxa"/>
            <w:vAlign w:val="center"/>
          </w:tcPr>
          <w:p w14:paraId="187377D5" w14:textId="2FC228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F203EE9" w14:textId="77777777" w:rsidTr="005C3A05">
        <w:trPr>
          <w:jc w:val="center"/>
        </w:trPr>
        <w:tc>
          <w:tcPr>
            <w:tcW w:w="625" w:type="dxa"/>
            <w:vAlign w:val="center"/>
          </w:tcPr>
          <w:p w14:paraId="58488AF7" w14:textId="4BE2A4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437</w:t>
            </w:r>
          </w:p>
        </w:tc>
        <w:tc>
          <w:tcPr>
            <w:tcW w:w="3785" w:type="dxa"/>
            <w:vAlign w:val="center"/>
          </w:tcPr>
          <w:p w14:paraId="72080E8D" w14:textId="2E56DB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examines how digital marketing tools—including websites, social media, email marketing, and mobile applications—affect customer understanding and engagement in public commercial banks in Egypt. A descriptive analytical approach was used, combining both quantitative and qualitative methods to explore how these digital strategies can improve customer satisfaction and loyalty. Data were collected through a structured survey of 600 participants, including 300 bank staff and 300 clients. The analysis involved multiple regression, correlation analysis, variance inflation factor (VIF) checks, and robustness testing to ensure the reliability of the findings. The results show that mobile applications have the strongest influence on customer engagement (β = 0.78, p &lt; 0.01), followed by websites (r = 0.72, p &lt; 0.01), social media marketing (β = 0.65, p &lt; 0.01), and email marketing (r = 0.54, p &lt; 0.01). The study also found generational differences in the use of digital tools: younger customers prefer mobile applications and social media, while older customers engage more with websites and email marketing. In addition, the research identifies key challenges in digital marketing, such as technological limitations, organizational resistance, and concerns about data privacy. It emphasizes the need for stronger cybersecurity measures and compliance with regulatory requirements. This study provides useful insights for banking professionals and decision-makers to improve digital marketing strategies and build long-term customer relationships. It also highlights the importance of using technology-based, customized marketing approaches to meet the changing needs of customers. Future research should explore the use of advanced technologies such as blockchain, augmented reality, and predictive AI analytics in banking marketing strategies. By adopting innovative and data-driven marketing </w:t>
            </w:r>
            <w:r w:rsidRPr="003362F1">
              <w:rPr>
                <w:rFonts w:asciiTheme="majorBidi" w:hAnsiTheme="majorBidi" w:cstheme="majorBidi"/>
                <w:color w:val="000000"/>
                <w:sz w:val="20"/>
                <w:szCs w:val="20"/>
              </w:rPr>
              <w:lastRenderedPageBreak/>
              <w:t>methods, banks can enhance customer engagement and maintain a competitive position in the fast-changing digital financial environment.</w:t>
            </w:r>
          </w:p>
        </w:tc>
        <w:tc>
          <w:tcPr>
            <w:tcW w:w="1170" w:type="dxa"/>
            <w:vAlign w:val="center"/>
          </w:tcPr>
          <w:p w14:paraId="3A233BD9" w14:textId="1C08D6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The Authors.</w:t>
            </w:r>
          </w:p>
        </w:tc>
        <w:tc>
          <w:tcPr>
            <w:tcW w:w="2250" w:type="dxa"/>
            <w:vAlign w:val="center"/>
          </w:tcPr>
          <w:p w14:paraId="74BBBAC9" w14:textId="056AF4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Banking sector; Customer engagement; Digital marketing; Marketing strategies; Mobile applications</w:t>
            </w:r>
          </w:p>
        </w:tc>
        <w:tc>
          <w:tcPr>
            <w:tcW w:w="1440" w:type="dxa"/>
            <w:vAlign w:val="center"/>
          </w:tcPr>
          <w:p w14:paraId="60F9B1BF" w14:textId="5CA762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-8.45527</w:t>
            </w:r>
          </w:p>
        </w:tc>
        <w:tc>
          <w:tcPr>
            <w:tcW w:w="1440" w:type="dxa"/>
            <w:vAlign w:val="center"/>
          </w:tcPr>
          <w:p w14:paraId="6624C89F" w14:textId="198A49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9.681416</w:t>
            </w:r>
          </w:p>
        </w:tc>
        <w:tc>
          <w:tcPr>
            <w:tcW w:w="900" w:type="dxa"/>
            <w:vAlign w:val="center"/>
          </w:tcPr>
          <w:p w14:paraId="2C316C9B" w14:textId="4693D7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94AC5C3" w14:textId="77777777" w:rsidTr="005C3A05">
        <w:trPr>
          <w:jc w:val="center"/>
        </w:trPr>
        <w:tc>
          <w:tcPr>
            <w:tcW w:w="625" w:type="dxa"/>
            <w:vAlign w:val="center"/>
          </w:tcPr>
          <w:p w14:paraId="131A7139" w14:textId="50C283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438</w:t>
            </w:r>
          </w:p>
        </w:tc>
        <w:tc>
          <w:tcPr>
            <w:tcW w:w="3785" w:type="dxa"/>
            <w:vAlign w:val="center"/>
          </w:tcPr>
          <w:p w14:paraId="787665DB" w14:textId="553F42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escalating global circulation of highly pathogenic avian influenza (HPAI) A(H5N1) viruses, particularly genotype D1.1 within clade 2.3.4.4b, and their increasing transmission to diverse mammal populations and sporadic human cases represent a significant and evolving international public health threat. Recent developments across various continents illustrate this risk, including the emergence and spread of genotypes like D1.1 in North America linked to outbreaks in dairy cattle and poultry, with associated human infections in the United States and Canada. This dynamic global situation poses a significant transboundary transmission risk to India, particularly given the country’s position along migratory Central Asian bird routes. Moreover, India’s large and unorganized backyard poultry sector, coupled with limited biosecurity measures, the unavailability of vaccines, and weaknesses in public health infrastructure, amplifies the risk of zoonotic transmission, primarily risking the health and livelihoods of over 300 million people engaged in this farming. Therefore, India needs an integrated approach that is localized and “bottom-up”, paying special attention to the needs of economically backward sections. This strategy should prioritize risk-based culling, engaging local farmers, promoting cost-effective farm biosecurity measures, incentivizing reporting of suspected cases, and integrating technologies like mobile apps and AI-driven monitoring for better surveillance. This combination of local engagement, technology, and public health preparedness is crucial for mitigating the risk of future outbreaks and protecting both animal and human health while advancing the Sustainable Development Goals.</w:t>
            </w:r>
          </w:p>
        </w:tc>
        <w:tc>
          <w:tcPr>
            <w:tcW w:w="1170" w:type="dxa"/>
            <w:vAlign w:val="center"/>
          </w:tcPr>
          <w:p w14:paraId="712E6DB4" w14:textId="1A290A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under exclusive licence to Springer Nature B.V. 2025.</w:t>
            </w:r>
          </w:p>
        </w:tc>
        <w:tc>
          <w:tcPr>
            <w:tcW w:w="2250" w:type="dxa"/>
            <w:vAlign w:val="center"/>
          </w:tcPr>
          <w:p w14:paraId="1D338901" w14:textId="732D8F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Backyard; Bird flu; H5N1; Health hazards; India; Poultry; Preparedness; Sustainable development goals</w:t>
            </w:r>
          </w:p>
        </w:tc>
        <w:tc>
          <w:tcPr>
            <w:tcW w:w="1440" w:type="dxa"/>
            <w:vAlign w:val="center"/>
          </w:tcPr>
          <w:p w14:paraId="5D1BB385" w14:textId="1C87AE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-8.82465</w:t>
            </w:r>
          </w:p>
        </w:tc>
        <w:tc>
          <w:tcPr>
            <w:tcW w:w="1440" w:type="dxa"/>
            <w:vAlign w:val="center"/>
          </w:tcPr>
          <w:p w14:paraId="0AC2CC16" w14:textId="6934BC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9.036793</w:t>
            </w:r>
          </w:p>
        </w:tc>
        <w:tc>
          <w:tcPr>
            <w:tcW w:w="900" w:type="dxa"/>
            <w:vAlign w:val="center"/>
          </w:tcPr>
          <w:p w14:paraId="6E1C2881" w14:textId="30B192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854D083" w14:textId="77777777" w:rsidTr="005C3A05">
        <w:trPr>
          <w:jc w:val="center"/>
        </w:trPr>
        <w:tc>
          <w:tcPr>
            <w:tcW w:w="625" w:type="dxa"/>
            <w:vAlign w:val="center"/>
          </w:tcPr>
          <w:p w14:paraId="5491AF11" w14:textId="514D2D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439</w:t>
            </w:r>
          </w:p>
        </w:tc>
        <w:tc>
          <w:tcPr>
            <w:tcW w:w="3785" w:type="dxa"/>
            <w:vAlign w:val="center"/>
          </w:tcPr>
          <w:p w14:paraId="73F60839" w14:textId="76DA8B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INTRODUCTION: The escalating resistance of microorganisms to antimicrobials poses a significant public health threat. Strategies that use biomarkers to guide antimicrobial therapy-most notably Procalcitonin (PCT) and C-reactive protein (CRP)-show promise in safely reducing patient antibiotic exposure. While CRP is less studied, it offers advantages such as </w:t>
            </w:r>
            <w:r w:rsidRPr="003362F1">
              <w:rPr>
                <w:rFonts w:asciiTheme="majorBidi" w:hAnsiTheme="majorBidi" w:cstheme="majorBidi"/>
                <w:color w:val="000000"/>
                <w:sz w:val="20"/>
                <w:szCs w:val="20"/>
              </w:rPr>
              <w:lastRenderedPageBreak/>
              <w:t>lower cost and broader availability compared with PCT. METHODS AND ANALYSIS: This randomised clinical trial aims to evaluate a novel algorithm for non-critically ill adult patients. The algorithm incorporates key clinical variables and CRP behaviour. It will be applied through a mobile application as a digital clinical decision support system. The primary goal will be to assess the algorithm's effectiveness in reducing treatment duration compared with standard care based on current guidelines, while ensuring patient safety by monitoring the occurrence of adverse events. ETHICS AND DISSEMINATION: Only patients who agree to participate in the study after reading the informed consent form will be included. This project was submitted for consideration to the Research Ethics Committee of the Federal University of Minas Gerais (COEP-UFMG) and received approval (Approval Number: 5.905.290). Collection of clinical and laboratory data from 200 patients is expected, extracted from electronic medical records and laboratory systems, along with serum samples stored for potential future analyses. Data will be preserved using the Research Electronic Data Capture platform, and serum samples will be stored in a regulated biorepository at UFMG. Access will be controlled via credentials, with privacy protections and anonymisation prior to sharing, which will occur during scientific publications. TRIAL REGISTRATION NUMBER: This trial was registered on ClinicalTrials.gov (NCT05841875) and was last updated on 5 December 2024 at 12:49.</w:t>
            </w:r>
          </w:p>
        </w:tc>
        <w:tc>
          <w:tcPr>
            <w:tcW w:w="1170" w:type="dxa"/>
            <w:vAlign w:val="center"/>
          </w:tcPr>
          <w:p w14:paraId="40A665DF" w14:textId="337A10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Author(s) (or their employer(s)) 2025. Re-use permitted under CC BY-NC. No commercial </w:t>
            </w:r>
            <w:r w:rsidRPr="003362F1">
              <w:rPr>
                <w:rFonts w:asciiTheme="majorBidi" w:hAnsiTheme="majorBidi" w:cstheme="majorBidi"/>
                <w:color w:val="000000"/>
                <w:sz w:val="20"/>
                <w:szCs w:val="20"/>
              </w:rPr>
              <w:lastRenderedPageBreak/>
              <w:t>re-use. See rights and permissions. Published by BMJ Group.</w:t>
            </w:r>
          </w:p>
        </w:tc>
        <w:tc>
          <w:tcPr>
            <w:tcW w:w="2250" w:type="dxa"/>
            <w:vAlign w:val="center"/>
          </w:tcPr>
          <w:p w14:paraId="4A9EFCE5" w14:textId="35D56B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Anti-Bacterial Agents; Antibiotics; Clinical Decision-Making; eHealth; GENERAL MEDICINE (see Internal Medicine); Telemedicine</w:t>
            </w:r>
          </w:p>
        </w:tc>
        <w:tc>
          <w:tcPr>
            <w:tcW w:w="1440" w:type="dxa"/>
            <w:vAlign w:val="center"/>
          </w:tcPr>
          <w:p w14:paraId="5058B1B6" w14:textId="1C3830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-8.75819</w:t>
            </w:r>
          </w:p>
        </w:tc>
        <w:tc>
          <w:tcPr>
            <w:tcW w:w="1440" w:type="dxa"/>
            <w:vAlign w:val="center"/>
          </w:tcPr>
          <w:p w14:paraId="75A668C2" w14:textId="272E8F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11.49397</w:t>
            </w:r>
          </w:p>
        </w:tc>
        <w:tc>
          <w:tcPr>
            <w:tcW w:w="900" w:type="dxa"/>
            <w:vAlign w:val="center"/>
          </w:tcPr>
          <w:p w14:paraId="0C0DCBEC" w14:textId="2747DC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C952DC8" w14:textId="77777777" w:rsidTr="005C3A05">
        <w:trPr>
          <w:jc w:val="center"/>
        </w:trPr>
        <w:tc>
          <w:tcPr>
            <w:tcW w:w="625" w:type="dxa"/>
            <w:vAlign w:val="center"/>
          </w:tcPr>
          <w:p w14:paraId="38CFF8C6" w14:textId="18E170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440</w:t>
            </w:r>
          </w:p>
        </w:tc>
        <w:tc>
          <w:tcPr>
            <w:tcW w:w="3785" w:type="dxa"/>
            <w:vAlign w:val="center"/>
          </w:tcPr>
          <w:p w14:paraId="1D878CD6" w14:textId="392A18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Recently, there has been a growing trend of incorporating technology using health applications by official organizations such as health organizations and governmental bodies. In response to the COVID-19 pandemic, Israel implemented a health application to be voluntarily downloaded by citizens (VA). Additionally, the Israeli authorities used mandatory mobile tracking to monitor citizens’ movements (GT). The current study aims to identify the factors associated with individuals’ decisions to download the voluntary contact-tracing app. We hypothesized that (a) attitudes toward GT will mediate the relations between trust in </w:t>
            </w:r>
            <w:r w:rsidRPr="003362F1">
              <w:rPr>
                <w:rFonts w:asciiTheme="majorBidi" w:hAnsiTheme="majorBidi" w:cstheme="majorBidi"/>
                <w:color w:val="000000"/>
                <w:sz w:val="20"/>
                <w:szCs w:val="20"/>
              </w:rPr>
              <w:lastRenderedPageBreak/>
              <w:t>the healthcare system and downloading VA, and (b) attitudes toward GT will mediate the relations between the perceived COVID-19 threat and downloading VA. Methods: Data were collected among 741 respondents who completed an online survey on July 19–21, 2020. The survey was designed to represent the diversity of the Israeli population. A logistic regression was calculated with downloading VA as the dependent variable and trust in the healthcare system, perceived threat and attitudes toward GT as independent variables. Then, the extent to which attitudes toward GT mediated the associations between trust in the healthcare system and downloading VA and between the perceived threat and downloading the voluntary app was assessed using the Process procedure. Results: The findings reveal that 47.1% of respondents perceive governmental tracing as an invasion of privacy, while 24.4% report that it increased their sense of security. About a third report having downloaded the voluntary app. Both research hypotheses were supported; attitudes played a mediating role in the relationship between an individual’s level of trust and an individual’s level of perceived threat and behavior, i.e., higher trust and higher perceived COVID-19 threat were associated with more favorable attitudes towards GT, which was associated with more substantial odds of downloading VA. Conclusions: The results emphasize the crucial importance of public trust. Building trust with the public is essential to encourage voluntary actions that ultimately benefit public health. Achieving and maintaining the public’s trust requires addressing concerns about the potential misuse of government power and fostering an environment that promotes voluntary participation and engagement.</w:t>
            </w:r>
          </w:p>
        </w:tc>
        <w:tc>
          <w:tcPr>
            <w:tcW w:w="1170" w:type="dxa"/>
            <w:vAlign w:val="center"/>
          </w:tcPr>
          <w:p w14:paraId="7432BD77" w14:textId="6CCFA9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599B6242" w14:textId="577B3A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Digital surveillance technologies; Perceived threat; Policy; Public health; Trust</w:t>
            </w:r>
          </w:p>
        </w:tc>
        <w:tc>
          <w:tcPr>
            <w:tcW w:w="1440" w:type="dxa"/>
            <w:vAlign w:val="center"/>
          </w:tcPr>
          <w:p w14:paraId="39156AB3" w14:textId="32A774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-10.0965</w:t>
            </w:r>
          </w:p>
        </w:tc>
        <w:tc>
          <w:tcPr>
            <w:tcW w:w="1440" w:type="dxa"/>
            <w:vAlign w:val="center"/>
          </w:tcPr>
          <w:p w14:paraId="05AB1E03" w14:textId="403A4D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10.21426</w:t>
            </w:r>
          </w:p>
        </w:tc>
        <w:tc>
          <w:tcPr>
            <w:tcW w:w="900" w:type="dxa"/>
            <w:vAlign w:val="center"/>
          </w:tcPr>
          <w:p w14:paraId="10AB096C" w14:textId="0AE91D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F050382" w14:textId="77777777" w:rsidTr="005C3A05">
        <w:trPr>
          <w:jc w:val="center"/>
        </w:trPr>
        <w:tc>
          <w:tcPr>
            <w:tcW w:w="625" w:type="dxa"/>
            <w:vAlign w:val="center"/>
          </w:tcPr>
          <w:p w14:paraId="520A1850" w14:textId="1BB5FA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441</w:t>
            </w:r>
          </w:p>
        </w:tc>
        <w:tc>
          <w:tcPr>
            <w:tcW w:w="3785" w:type="dxa"/>
            <w:vAlign w:val="center"/>
          </w:tcPr>
          <w:p w14:paraId="685399EA" w14:textId="1EFA5E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Seismic vulnerability and loss estimation is an essential initial step toward taking appropriate actions for disaster mitigation and requires computational tools. Mobile technology has now become an integral part of human life. The present study proposes a user-friendly and multipurpose Android app, SVLA_IND, for Rapid Visual Screening (RVS) and estimating the seismic losses of existing buildings. A step-wise procedure is described, considering India’s common building typology. However, it can be </w:t>
            </w:r>
            <w:r w:rsidRPr="003362F1">
              <w:rPr>
                <w:rFonts w:asciiTheme="majorBidi" w:hAnsiTheme="majorBidi" w:cstheme="majorBidi"/>
                <w:color w:val="000000"/>
                <w:sz w:val="20"/>
                <w:szCs w:val="20"/>
              </w:rPr>
              <w:lastRenderedPageBreak/>
              <w:t>modified for other building typologies used worldwide. It was observed that the Android app gives vulnerability and loss estimation during a walk-down survey to a premier educational institute campus in India with different building inventories within a few minutes to a fingertip.</w:t>
            </w:r>
          </w:p>
        </w:tc>
        <w:tc>
          <w:tcPr>
            <w:tcW w:w="1170" w:type="dxa"/>
            <w:vAlign w:val="center"/>
          </w:tcPr>
          <w:p w14:paraId="6A449294" w14:textId="75AED2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Techno-Press, Ltd.</w:t>
            </w:r>
          </w:p>
        </w:tc>
        <w:tc>
          <w:tcPr>
            <w:tcW w:w="2250" w:type="dxa"/>
            <w:vAlign w:val="center"/>
          </w:tcPr>
          <w:p w14:paraId="63B8192C" w14:textId="2D891A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building risk; loss estimation; mobile technology; seismic vulnerability</w:t>
            </w:r>
          </w:p>
        </w:tc>
        <w:tc>
          <w:tcPr>
            <w:tcW w:w="1440" w:type="dxa"/>
            <w:vAlign w:val="center"/>
          </w:tcPr>
          <w:p w14:paraId="28AA8BEC" w14:textId="5D28AD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-9.06661</w:t>
            </w:r>
          </w:p>
        </w:tc>
        <w:tc>
          <w:tcPr>
            <w:tcW w:w="1440" w:type="dxa"/>
            <w:vAlign w:val="center"/>
          </w:tcPr>
          <w:p w14:paraId="31C69588" w14:textId="17B4BF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9.015125</w:t>
            </w:r>
          </w:p>
        </w:tc>
        <w:tc>
          <w:tcPr>
            <w:tcW w:w="900" w:type="dxa"/>
            <w:vAlign w:val="center"/>
          </w:tcPr>
          <w:p w14:paraId="2A63501C" w14:textId="2C0C7D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98BCC50" w14:textId="77777777" w:rsidTr="005C3A05">
        <w:trPr>
          <w:jc w:val="center"/>
        </w:trPr>
        <w:tc>
          <w:tcPr>
            <w:tcW w:w="625" w:type="dxa"/>
            <w:vAlign w:val="center"/>
          </w:tcPr>
          <w:p w14:paraId="3E647B0D" w14:textId="2F6482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442</w:t>
            </w:r>
          </w:p>
        </w:tc>
        <w:tc>
          <w:tcPr>
            <w:tcW w:w="3785" w:type="dxa"/>
            <w:vAlign w:val="center"/>
          </w:tcPr>
          <w:p w14:paraId="2FD17FFC" w14:textId="0601C4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present paper is focused on the major challenges to the legal regulation of e-government functioning giving the modern trend of wide application of social media in performing different e-government functions. The current developments in the field of e-government in Ukraine and its legal frameworks are used as an empirical base for the research. However, due to the global nature of social media, the challenges in question can be viewed as the global, or at least the supranational ones. The most important impact factor for reconsidering the e-government legal regulations is the need to utilize the existing social media. Hence, it erects the issue of adaptation of certain internal administrative procedures to the existing ICT solutions and way of functioning with very limited government’s abilities to influence upon them. One of the most important fields of usage of social media on e-governance is providing the transparency and the public information access. To that end different models of web-solutions and respective regulations are reviewed. Besides the separate attention is paid to the cross-border nature of social media, which becomes the issue in respect of their application by public authorities. This is gaining great importance in case of Ukraine, considering critical cyber-security threats revealed within the frameworks of conflict between Ukraine and Russia. Finally, the other challenge for national e-governments is the need to utilize mobile applications for providing administrative services, which also rises considerable security concerns due to involvement of an extensive number of stake-holders. As a result of these processes, there is a need to transform and rethink the current legal framework in order to provide proper balance between security and efficiency and economy of public services delivered via ICT.</w:t>
            </w:r>
          </w:p>
        </w:tc>
        <w:tc>
          <w:tcPr>
            <w:tcW w:w="1170" w:type="dxa"/>
            <w:vAlign w:val="center"/>
          </w:tcPr>
          <w:p w14:paraId="1327AD5B" w14:textId="4ED176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National University Odessa Law Academy. All rights reserved.</w:t>
            </w:r>
          </w:p>
        </w:tc>
        <w:tc>
          <w:tcPr>
            <w:tcW w:w="2250" w:type="dxa"/>
            <w:vAlign w:val="center"/>
          </w:tcPr>
          <w:p w14:paraId="7432487C" w14:textId="7FBD64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Administrative services; E-government; Governance; ICT; Information technology; Public information; Social media; WWW</w:t>
            </w:r>
          </w:p>
        </w:tc>
        <w:tc>
          <w:tcPr>
            <w:tcW w:w="1440" w:type="dxa"/>
            <w:vAlign w:val="center"/>
          </w:tcPr>
          <w:p w14:paraId="4813A160" w14:textId="7CA0F9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-9.98614</w:t>
            </w:r>
          </w:p>
        </w:tc>
        <w:tc>
          <w:tcPr>
            <w:tcW w:w="1440" w:type="dxa"/>
            <w:vAlign w:val="center"/>
          </w:tcPr>
          <w:p w14:paraId="3422C21B" w14:textId="0C1D5F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9.516811</w:t>
            </w:r>
          </w:p>
        </w:tc>
        <w:tc>
          <w:tcPr>
            <w:tcW w:w="900" w:type="dxa"/>
            <w:vAlign w:val="center"/>
          </w:tcPr>
          <w:p w14:paraId="347D64AB" w14:textId="7645C1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B06FD79" w14:textId="77777777" w:rsidTr="005C3A05">
        <w:trPr>
          <w:jc w:val="center"/>
        </w:trPr>
        <w:tc>
          <w:tcPr>
            <w:tcW w:w="625" w:type="dxa"/>
            <w:vAlign w:val="center"/>
          </w:tcPr>
          <w:p w14:paraId="1329EAE3" w14:textId="3DFC34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443</w:t>
            </w:r>
          </w:p>
        </w:tc>
        <w:tc>
          <w:tcPr>
            <w:tcW w:w="3785" w:type="dxa"/>
            <w:vAlign w:val="center"/>
          </w:tcPr>
          <w:p w14:paraId="4A24C76D" w14:textId="0CD9C3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tourism and recreational offer of Mediterranean destinations involves, essentially, the promotion of mass tourism, </w:t>
            </w:r>
            <w:r w:rsidRPr="003362F1">
              <w:rPr>
                <w:rFonts w:asciiTheme="majorBidi" w:hAnsiTheme="majorBidi" w:cstheme="majorBidi"/>
                <w:color w:val="000000"/>
                <w:sz w:val="20"/>
                <w:szCs w:val="20"/>
              </w:rPr>
              <w:lastRenderedPageBreak/>
              <w:t>based on the appeal of the sun and beach, and the quality of its coastal assets. Alongside the impacts of climate change, poor tourism diversification represents a threat to the resilience of the territory. Thus, heterogenization of noncoastal tourism products presents an opportunity to strengthen regional resilience to present and future challenges, hence the need to study, comparatively, the complementary preferences of tourists and residents of these regions in order to unveil their willingness to diversify their recreational experience, not only in coastal spaces, but also-and especially-in interior territories with low urban density. Consequently, this strategic option may represent a way of strengthening resilience and sustainability through diversification. In this context, a survey was conducted among 400 beach tourists and 400 residents of a case study-namely, three municipalities of the Algarve region in southern Portugal-in order to analyze their degree of preference for activities besides the sun and beach, such as nature-based and cultural tourism activities, and to probe the enhancement potential of each tourism and recreational activity through the various landscape units considered by experts, stakeholders, and tour operators. The respective degree of preference and enhancement potential were indexed to the area of each landscape unit. Subsequently, respecting the existing recreational structure and constraints, a suitability map for territory enhancement and the implementation of smart tourism practices for each tourism activity and landscape unit is presented. Results show a significant preference for noncoastal outdoor recreational activities.</w:t>
            </w:r>
          </w:p>
        </w:tc>
        <w:tc>
          <w:tcPr>
            <w:tcW w:w="1170" w:type="dxa"/>
            <w:vAlign w:val="center"/>
          </w:tcPr>
          <w:p w14:paraId="00038CF3" w14:textId="54C638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by the authors.</w:t>
            </w:r>
          </w:p>
        </w:tc>
        <w:tc>
          <w:tcPr>
            <w:tcW w:w="2250" w:type="dxa"/>
            <w:vAlign w:val="center"/>
          </w:tcPr>
          <w:p w14:paraId="2342EC6B" w14:textId="1FD482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applications; Nature recreation; Smart </w:t>
            </w:r>
            <w:r w:rsidRPr="003362F1">
              <w:rPr>
                <w:rFonts w:asciiTheme="majorBidi" w:hAnsiTheme="majorBidi" w:cstheme="majorBidi"/>
                <w:color w:val="000000"/>
                <w:sz w:val="20"/>
                <w:szCs w:val="20"/>
              </w:rPr>
              <w:lastRenderedPageBreak/>
              <w:t>tourism; Sustainable tourism</w:t>
            </w:r>
          </w:p>
        </w:tc>
        <w:tc>
          <w:tcPr>
            <w:tcW w:w="1440" w:type="dxa"/>
            <w:vAlign w:val="center"/>
          </w:tcPr>
          <w:p w14:paraId="597489CE" w14:textId="468039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-9.24093</w:t>
            </w:r>
          </w:p>
        </w:tc>
        <w:tc>
          <w:tcPr>
            <w:tcW w:w="1440" w:type="dxa"/>
            <w:vAlign w:val="center"/>
          </w:tcPr>
          <w:p w14:paraId="66D78FB1" w14:textId="5DD8EA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9.139965</w:t>
            </w:r>
          </w:p>
        </w:tc>
        <w:tc>
          <w:tcPr>
            <w:tcW w:w="900" w:type="dxa"/>
            <w:vAlign w:val="center"/>
          </w:tcPr>
          <w:p w14:paraId="76B07860" w14:textId="6D1994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8FCB29D" w14:textId="77777777" w:rsidTr="005C3A05">
        <w:trPr>
          <w:jc w:val="center"/>
        </w:trPr>
        <w:tc>
          <w:tcPr>
            <w:tcW w:w="625" w:type="dxa"/>
            <w:vAlign w:val="center"/>
          </w:tcPr>
          <w:p w14:paraId="0636FBE1" w14:textId="0F6B1D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444</w:t>
            </w:r>
          </w:p>
        </w:tc>
        <w:tc>
          <w:tcPr>
            <w:tcW w:w="3785" w:type="dxa"/>
            <w:vAlign w:val="center"/>
          </w:tcPr>
          <w:p w14:paraId="06699007" w14:textId="19222C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Previous research has reported on the benefits of mutual support groups. However, such groups do not routinely collect data on participant outcomes. Moreover, the effect of collecting outcomes measures on these groups is unknown. The objective of this mixed methods study was to elicit participant views on using a novel, purpose built digital platform for routine outcome monitoring (ROM) as a standard component of a mutual support group. SMART Recovery, or the Self-Management and Recovery Training program, is group-based and uses professional clinicians to </w:t>
            </w:r>
            <w:r w:rsidRPr="003362F1">
              <w:rPr>
                <w:rFonts w:asciiTheme="majorBidi" w:hAnsiTheme="majorBidi" w:cstheme="majorBidi"/>
                <w:color w:val="000000"/>
                <w:sz w:val="20"/>
                <w:szCs w:val="20"/>
              </w:rPr>
              <w:lastRenderedPageBreak/>
              <w:t>facilitate discussion and foster mutual support for a range of addictive behaviours, alongside Cognitive Behavioural Therapy and Motivational Interviewing techniques. This paper reports on the qualitative component of this study and how participants perceive ROMs, and the potential shift to technological resources. Twenty semi-structured telephone interviews were conducted with participants from SMART Recovery groups across New South Wales, Australia. Participants discussed their use of mutual support within group meetings to manage their recovery, including: naming their goals in front of peers; learning from clinicians and group discussion; and developing reciprocal and caring relationships. They also described any previous experience with routine outcomes measures and how digital technologies might enhance or hinder group function. Participants valued mutual support groups and reported that digital technologies could be complementary to physical, weekly group meetings. They were also concerned that the introduction of technological resources might pose a threat to physical meetings, thereby risking their access to mutual support. Findings have implications for the implementation of ROM when delivered via digital mechanisms, and indicate threats and opportunities that warrant consideration for future initiatives.</w:t>
            </w:r>
          </w:p>
        </w:tc>
        <w:tc>
          <w:tcPr>
            <w:tcW w:w="1170" w:type="dxa"/>
            <w:vAlign w:val="center"/>
          </w:tcPr>
          <w:p w14:paraId="1AC7133E" w14:textId="538218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Elsevier Ltd</w:t>
            </w:r>
          </w:p>
        </w:tc>
        <w:tc>
          <w:tcPr>
            <w:tcW w:w="2250" w:type="dxa"/>
            <w:vAlign w:val="center"/>
          </w:tcPr>
          <w:p w14:paraId="6239FBED" w14:textId="369B81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Addiction; mHealth; Mutual support; Qualitative; Routine outcome monitoring; SMART Recovery</w:t>
            </w:r>
          </w:p>
        </w:tc>
        <w:tc>
          <w:tcPr>
            <w:tcW w:w="1440" w:type="dxa"/>
            <w:vAlign w:val="center"/>
          </w:tcPr>
          <w:p w14:paraId="65829B19" w14:textId="401977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-9.81014</w:t>
            </w:r>
          </w:p>
        </w:tc>
        <w:tc>
          <w:tcPr>
            <w:tcW w:w="1440" w:type="dxa"/>
            <w:vAlign w:val="center"/>
          </w:tcPr>
          <w:p w14:paraId="5E84EC6A" w14:textId="65A586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11.35416</w:t>
            </w:r>
          </w:p>
        </w:tc>
        <w:tc>
          <w:tcPr>
            <w:tcW w:w="900" w:type="dxa"/>
            <w:vAlign w:val="center"/>
          </w:tcPr>
          <w:p w14:paraId="2C6E92A6" w14:textId="0953F4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E33629B" w14:textId="77777777" w:rsidTr="005C3A05">
        <w:trPr>
          <w:jc w:val="center"/>
        </w:trPr>
        <w:tc>
          <w:tcPr>
            <w:tcW w:w="625" w:type="dxa"/>
            <w:vAlign w:val="center"/>
          </w:tcPr>
          <w:p w14:paraId="015CEF61" w14:textId="1B5AB8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445</w:t>
            </w:r>
          </w:p>
        </w:tc>
        <w:tc>
          <w:tcPr>
            <w:tcW w:w="3785" w:type="dxa"/>
            <w:vAlign w:val="center"/>
          </w:tcPr>
          <w:p w14:paraId="65581482" w14:textId="4F01F0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European General Data Protection Regulation (GDPR) finally began to bare its teeth last summer, with British Airways and the Marriott hotel chain both being hit with massive fines of £183m and £99.2m respectively for breaching the rules.1,2 Organisations saw that the Information Commissioner's Office (ICO) meant business when it came to applying its new powers, and this appears to have helped trigger a new wave of investment in cyber security. While the prospect of major fines has woken boardrooms up to the importance of cyber risk management, it has not necessarily led to money being spent in the right areas. The insider threat has increased as working practices have evolved and new technologies have been adopted. Collaboration platforms, cloud services, smart devices and mobile apps all represent varying forms of cyber risk. To tackle this </w:t>
            </w:r>
            <w:r w:rsidRPr="003362F1">
              <w:rPr>
                <w:rFonts w:asciiTheme="majorBidi" w:hAnsiTheme="majorBidi" w:cstheme="majorBidi"/>
                <w:color w:val="000000"/>
                <w:sz w:val="20"/>
                <w:szCs w:val="20"/>
              </w:rPr>
              <w:lastRenderedPageBreak/>
              <w:t>effectively requires a mix of technical and process-driven measures, says Jon Fielding of Apricorn.</w:t>
            </w:r>
          </w:p>
        </w:tc>
        <w:tc>
          <w:tcPr>
            <w:tcW w:w="1170" w:type="dxa"/>
            <w:vAlign w:val="center"/>
          </w:tcPr>
          <w:p w14:paraId="7F17A8E0" w14:textId="40E7BA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Elsevier Ltd</w:t>
            </w:r>
          </w:p>
        </w:tc>
        <w:tc>
          <w:tcPr>
            <w:tcW w:w="2250" w:type="dxa"/>
            <w:vAlign w:val="center"/>
          </w:tcPr>
          <w:p w14:paraId="49B68306"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9CD5B83" w14:textId="2C1C53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-8.93561</w:t>
            </w:r>
          </w:p>
        </w:tc>
        <w:tc>
          <w:tcPr>
            <w:tcW w:w="1440" w:type="dxa"/>
            <w:vAlign w:val="center"/>
          </w:tcPr>
          <w:p w14:paraId="563CA4BA" w14:textId="1A1E0E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10.11363</w:t>
            </w:r>
          </w:p>
        </w:tc>
        <w:tc>
          <w:tcPr>
            <w:tcW w:w="900" w:type="dxa"/>
            <w:vAlign w:val="center"/>
          </w:tcPr>
          <w:p w14:paraId="6F886263" w14:textId="74DA95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438FDB8" w14:textId="77777777" w:rsidTr="005C3A05">
        <w:trPr>
          <w:jc w:val="center"/>
        </w:trPr>
        <w:tc>
          <w:tcPr>
            <w:tcW w:w="625" w:type="dxa"/>
            <w:vAlign w:val="center"/>
          </w:tcPr>
          <w:p w14:paraId="745AAAD9" w14:textId="026677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446</w:t>
            </w:r>
          </w:p>
        </w:tc>
        <w:tc>
          <w:tcPr>
            <w:tcW w:w="3785" w:type="dxa"/>
            <w:vAlign w:val="center"/>
          </w:tcPr>
          <w:p w14:paraId="55593F2A" w14:textId="18640F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Sexually transmitted infections (STIs) are on the rise in the United States, and adolescent girls (15-19 years old) are more susceptible to acquiring STIs than their male peers. The co-occurrence of alcohol use and sexual risk taking contribute significantly to STI acquisition. Mobile health (mHealth) interventions are ideally suited for our target population and have demonstrated increases in STI testing in young people, as well as reductions in alcohol use. Objective: This pilot study used both qualitative and quantitative methods to explore the views of adolescent girls (age range 15-19 years old; 74.6%, 279/374 white) on the desired qualities and content of an mHealth app for sexual health. Methods: We conducted nine 60-min in-depth interviews (IDIs) to gather information and identify themes of sexual health and alcohol use, and we tested the feasibility of using a two-week social media campaign to collect survey information regarding sexual health risk in adolescent girls. Results: We iteratively coded IDIs and identified major themes around pressure of alcohol use, lack of STI knowledge, male pressure to not use condoms, and pregnancy as a worse outcome than STIs. Results from the web-based survey on risky health behaviors, which was completed by 367 participants, support the use of a sexual health app designed for girls. Conclusions: Future work will integrate these themes to inform the development of a culturally sensitive mHealth app to prevent STIs among adolescent girls.</w:t>
            </w:r>
          </w:p>
        </w:tc>
        <w:tc>
          <w:tcPr>
            <w:tcW w:w="1170" w:type="dxa"/>
            <w:vAlign w:val="center"/>
          </w:tcPr>
          <w:p w14:paraId="5BD923AB" w14:textId="14DAE2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Journal of Medical Internet Research. All rights reserved.</w:t>
            </w:r>
          </w:p>
        </w:tc>
        <w:tc>
          <w:tcPr>
            <w:tcW w:w="2250" w:type="dxa"/>
            <w:vAlign w:val="center"/>
          </w:tcPr>
          <w:p w14:paraId="343A492A" w14:textId="06CDCF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Adolescent; Alcohol; Pregnancy; Risky Sex; Sexually transmitted infections</w:t>
            </w:r>
          </w:p>
        </w:tc>
        <w:tc>
          <w:tcPr>
            <w:tcW w:w="1440" w:type="dxa"/>
            <w:vAlign w:val="center"/>
          </w:tcPr>
          <w:p w14:paraId="3B159544" w14:textId="55BDA4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-9.21368</w:t>
            </w:r>
          </w:p>
        </w:tc>
        <w:tc>
          <w:tcPr>
            <w:tcW w:w="1440" w:type="dxa"/>
            <w:vAlign w:val="center"/>
          </w:tcPr>
          <w:p w14:paraId="460C36B5" w14:textId="0E284F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7.689198</w:t>
            </w:r>
          </w:p>
        </w:tc>
        <w:tc>
          <w:tcPr>
            <w:tcW w:w="900" w:type="dxa"/>
            <w:vAlign w:val="center"/>
          </w:tcPr>
          <w:p w14:paraId="5D9B91E6" w14:textId="00AED0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BA74FA8" w14:textId="77777777" w:rsidTr="005C3A05">
        <w:trPr>
          <w:jc w:val="center"/>
        </w:trPr>
        <w:tc>
          <w:tcPr>
            <w:tcW w:w="625" w:type="dxa"/>
            <w:vAlign w:val="center"/>
          </w:tcPr>
          <w:p w14:paraId="096A5B88" w14:textId="2FF1FD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447</w:t>
            </w:r>
          </w:p>
        </w:tc>
        <w:tc>
          <w:tcPr>
            <w:tcW w:w="3785" w:type="dxa"/>
            <w:vAlign w:val="center"/>
          </w:tcPr>
          <w:p w14:paraId="50462228" w14:textId="51C3B6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Smartphones can tackle healthcare stakeholders' diverse needs. Nonetheless, the risk of data disclosure/breach can be higher when using such devices, due to the lack of adequate security and the fact that a medical record has a significant higher financial value when compared with other records. Means to assess those risks are required for every mHealth application interaction, dependent and independent of its goals/content. Objective. To present a risk assessment feature integration into the SoTRAACE (Socio-Technical Risk-Adaptable Access Control) model, as well as the </w:t>
            </w:r>
            <w:r w:rsidRPr="003362F1">
              <w:rPr>
                <w:rFonts w:asciiTheme="majorBidi" w:hAnsiTheme="majorBidi" w:cstheme="majorBidi"/>
                <w:color w:val="000000"/>
                <w:sz w:val="20"/>
                <w:szCs w:val="20"/>
              </w:rPr>
              <w:lastRenderedPageBreak/>
              <w:t>operationalization of the related mobile health decision policies. Methods. Since there is still a lack of a definition for health data security categorization, a Delphi study with security experts was performed for this purpose, to reflect the knowledge of security experts and to be closer to real-life situations and their associated risks. Results. The Delphi study allowed a consensus to be reached on eleven risk factors of information security related to mobile applications that can easily be adapted into the described SoTRAACE prototype. Within those risk factors, the most significant five, as assessed by the experts, and in descending order of risk level, are as follows: (1) security in the communication (e.g., used security protocols), (2) behavioural differences (e.g., different or outlier patterns of behaviour detected for a user), (3) type of wireless connection and respective encryption, (4) resource sensitivity, and (5) device threat level (e.g., known vulnerabilities associated to a device or its operating system). Conclusions. Building adaptable, risk-aware resilient access control models into the most generalized technology used nowadays (e.g., smartphones) is crucial to fulfil both the goals of users as well as security and privacy requirements for healthcare data.</w:t>
            </w:r>
          </w:p>
        </w:tc>
        <w:tc>
          <w:tcPr>
            <w:tcW w:w="1170" w:type="dxa"/>
            <w:vAlign w:val="center"/>
          </w:tcPr>
          <w:p w14:paraId="2D9949C0" w14:textId="2C2ECE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Pedro Moura et al.</w:t>
            </w:r>
          </w:p>
        </w:tc>
        <w:tc>
          <w:tcPr>
            <w:tcW w:w="2250" w:type="dxa"/>
            <w:vAlign w:val="center"/>
          </w:tcPr>
          <w:p w14:paraId="6CAF0FD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2FF4A5B" w14:textId="676D29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-9.12299</w:t>
            </w:r>
          </w:p>
        </w:tc>
        <w:tc>
          <w:tcPr>
            <w:tcW w:w="1440" w:type="dxa"/>
            <w:vAlign w:val="center"/>
          </w:tcPr>
          <w:p w14:paraId="66D42ECB" w14:textId="3B8023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9.307127</w:t>
            </w:r>
          </w:p>
        </w:tc>
        <w:tc>
          <w:tcPr>
            <w:tcW w:w="900" w:type="dxa"/>
            <w:vAlign w:val="center"/>
          </w:tcPr>
          <w:p w14:paraId="75140240" w14:textId="4D8AF0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F7985F7" w14:textId="77777777" w:rsidTr="005C3A05">
        <w:trPr>
          <w:jc w:val="center"/>
        </w:trPr>
        <w:tc>
          <w:tcPr>
            <w:tcW w:w="625" w:type="dxa"/>
            <w:vAlign w:val="center"/>
          </w:tcPr>
          <w:p w14:paraId="7CA7A3FD" w14:textId="718F22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448</w:t>
            </w:r>
          </w:p>
        </w:tc>
        <w:tc>
          <w:tcPr>
            <w:tcW w:w="3785" w:type="dxa"/>
            <w:vAlign w:val="center"/>
          </w:tcPr>
          <w:p w14:paraId="464B1772" w14:textId="5C4546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 increasing number of patients with type 2 diabetes mellitus (T2DM) use insulin pumps. The first insulin pumps especially designed for patients with T2DM have recently become available. However, national guidelines do not primarily recommend the use of continuous subcutaneous insulin infusion (CSII) for this patient group. The effectiveness of CSII in T2DM has not yet been convincingly demonstrated, despite some positive evidence. An overview and an assessment of various studies to date will be given. T2DM is a heterogeneous disease with a substantial phenotypic variability; therefore, it is difficult to provide general conclusions about the effectiveness of CSII in T2DM therapy. The pump types, characteristics, and associated barriers may play a relevant role for therapy outcome. Most advanced functions like various bolus dosages offered by conventional insulin pumps are not needed for T2DM treatment and complicate the device handling for this subject group. </w:t>
            </w:r>
            <w:r w:rsidRPr="003362F1">
              <w:rPr>
                <w:rFonts w:asciiTheme="majorBidi" w:hAnsiTheme="majorBidi" w:cstheme="majorBidi"/>
                <w:color w:val="000000"/>
                <w:sz w:val="20"/>
                <w:szCs w:val="20"/>
              </w:rPr>
              <w:lastRenderedPageBreak/>
              <w:t>Additionally, new technologies like increased connectivity, advanced software features, and interoperability are currently becoming available representing further barriers. The implementation of this technological progress might be a benefit for pumps for T2DM as well. However, these have not been sufficiently examined either and increased security challenges due to integrated peripheral components should not be neglected in terms of a sound cybersecurity. Pump features and handling for patients with T2DM should be as easy as possible, indicating a need for insulin pumps specially designed for patients with T2DM. However, it has to be investigated if pumps designed for T2DM are more effective than other intensified insulin regimens.</w:t>
            </w:r>
          </w:p>
        </w:tc>
        <w:tc>
          <w:tcPr>
            <w:tcW w:w="1170" w:type="dxa"/>
            <w:vAlign w:val="center"/>
          </w:tcPr>
          <w:p w14:paraId="49CF580A" w14:textId="1AB37F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Diabetes Technology Society.</w:t>
            </w:r>
          </w:p>
        </w:tc>
        <w:tc>
          <w:tcPr>
            <w:tcW w:w="2250" w:type="dxa"/>
            <w:vAlign w:val="center"/>
          </w:tcPr>
          <w:p w14:paraId="3271597E" w14:textId="20940F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CSII; insulin pump; patch pump; type 2 diabetes mellitus</w:t>
            </w:r>
          </w:p>
        </w:tc>
        <w:tc>
          <w:tcPr>
            <w:tcW w:w="1440" w:type="dxa"/>
            <w:vAlign w:val="center"/>
          </w:tcPr>
          <w:p w14:paraId="4182F2CB" w14:textId="61DC56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-9.87226</w:t>
            </w:r>
          </w:p>
        </w:tc>
        <w:tc>
          <w:tcPr>
            <w:tcW w:w="1440" w:type="dxa"/>
            <w:vAlign w:val="center"/>
          </w:tcPr>
          <w:p w14:paraId="57A91C2D" w14:textId="3DE53C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8.85899</w:t>
            </w:r>
          </w:p>
        </w:tc>
        <w:tc>
          <w:tcPr>
            <w:tcW w:w="900" w:type="dxa"/>
            <w:vAlign w:val="center"/>
          </w:tcPr>
          <w:p w14:paraId="0DAAE0AA" w14:textId="663EF2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9B13521" w14:textId="77777777" w:rsidTr="005C3A05">
        <w:trPr>
          <w:jc w:val="center"/>
        </w:trPr>
        <w:tc>
          <w:tcPr>
            <w:tcW w:w="625" w:type="dxa"/>
            <w:vAlign w:val="center"/>
          </w:tcPr>
          <w:p w14:paraId="24153504" w14:textId="1B3338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449</w:t>
            </w:r>
          </w:p>
        </w:tc>
        <w:tc>
          <w:tcPr>
            <w:tcW w:w="3785" w:type="dxa"/>
            <w:vAlign w:val="center"/>
          </w:tcPr>
          <w:p w14:paraId="5C9F9DAA" w14:textId="68A003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Socio-economic and environmental impacts of veld fires are acknowledged, documented and widely discussed at different forums. However, what is largely missing are solutions to reduce occurrence of veld fires mostly in rural areas. Literature also suggests that veld fires are to increase (more intense and long burning) with warming (hot and dry conditions – climate change). This is likely to affect rural poor households who largely depend on land-based natural resources (field crops, forests harvest, grazing land); with limited access to fire brigades, that mainly serves urban cities. With warming (drier and hotter conditions), rural areas who share boundaries with mountains, rangelands, forests and wetlands are predicted to face greater threats from veld fires because of the dry flammable biomass in these areas. Against these drawbacks and leveraging high mobile phones ownership and network coverage in rural areas, we present an integrated mobile application for veld fire detection and notification prototype rural households can use to identify high fire danger areas and burning fires in near real time close to their location. Copyright</w:t>
            </w:r>
          </w:p>
        </w:tc>
        <w:tc>
          <w:tcPr>
            <w:tcW w:w="1170" w:type="dxa"/>
            <w:vAlign w:val="center"/>
          </w:tcPr>
          <w:p w14:paraId="727059F9" w14:textId="733E7E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by the authors.</w:t>
            </w:r>
          </w:p>
        </w:tc>
        <w:tc>
          <w:tcPr>
            <w:tcW w:w="2250" w:type="dxa"/>
            <w:vAlign w:val="center"/>
          </w:tcPr>
          <w:p w14:paraId="5B388FC7" w14:textId="6B3217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phones; Rural communities; Veld fires</w:t>
            </w:r>
          </w:p>
        </w:tc>
        <w:tc>
          <w:tcPr>
            <w:tcW w:w="1440" w:type="dxa"/>
            <w:vAlign w:val="center"/>
          </w:tcPr>
          <w:p w14:paraId="23F0BBE8" w14:textId="5CDD33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-8.96577</w:t>
            </w:r>
          </w:p>
        </w:tc>
        <w:tc>
          <w:tcPr>
            <w:tcW w:w="1440" w:type="dxa"/>
            <w:vAlign w:val="center"/>
          </w:tcPr>
          <w:p w14:paraId="65657B5C" w14:textId="1E490B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10.29847</w:t>
            </w:r>
          </w:p>
        </w:tc>
        <w:tc>
          <w:tcPr>
            <w:tcW w:w="900" w:type="dxa"/>
            <w:vAlign w:val="center"/>
          </w:tcPr>
          <w:p w14:paraId="013A6E97" w14:textId="17DCFC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0840ABB" w14:textId="77777777" w:rsidTr="005C3A05">
        <w:trPr>
          <w:jc w:val="center"/>
        </w:trPr>
        <w:tc>
          <w:tcPr>
            <w:tcW w:w="625" w:type="dxa"/>
            <w:vAlign w:val="center"/>
          </w:tcPr>
          <w:p w14:paraId="5E4FF526" w14:textId="171B6E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450</w:t>
            </w:r>
          </w:p>
        </w:tc>
        <w:tc>
          <w:tcPr>
            <w:tcW w:w="3785" w:type="dxa"/>
            <w:vAlign w:val="center"/>
          </w:tcPr>
          <w:p w14:paraId="3C7CA705" w14:textId="5DB629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Objectives: Contact tracing applications are technological solutions that can quickly trace and notify users of their potential exposure to the Covid-19 virus and help contain the spread of the disease. However, extant research delineating the various factors predicting the adoption of contact tracing apps is scant. The study's primary </w:t>
            </w:r>
            <w:r w:rsidRPr="003362F1">
              <w:rPr>
                <w:rFonts w:asciiTheme="majorBidi" w:hAnsiTheme="majorBidi" w:cstheme="majorBidi"/>
                <w:color w:val="000000"/>
                <w:sz w:val="20"/>
                <w:szCs w:val="20"/>
              </w:rPr>
              <w:lastRenderedPageBreak/>
              <w:t>objective is to develop and validate a research model based on the unified theory of acceptance and use of technology (UTAUT), health belief model (HBM), perceived privacy risk and perceived security risk to understand the adoption of contact tracing application. Methods: An online survey was carried out among users of the ‘Aarogya Setu’ contact tracing app in India. The partial least squares structural equation modelling (PLS-SEM) tool was employed to analyze data from 307 respondents. Results: The results showed that performance expectancy, social influence, and facilitating conditions positively influenced users’ intention to adopt the app. In contrast, perceived privacy and security risks were significant barriers to app adoption. Perceived disease threat as a moderator mitigated the adverse impact of perceived privacy risk on users' intention to adopt contact tracing apps. Conclusions: The current study gives insights on both drivers and barriers to the adoption of contract tracing applications. Various theoretical and practical implications of significance are provided for academicians and practitioners to effectively promote app adoption to tackle the Covid-19 pandemic.</w:t>
            </w:r>
          </w:p>
        </w:tc>
        <w:tc>
          <w:tcPr>
            <w:tcW w:w="1170" w:type="dxa"/>
            <w:vAlign w:val="center"/>
          </w:tcPr>
          <w:p w14:paraId="15203A18" w14:textId="3F79C7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Fellowship of Postgraduate Medicine</w:t>
            </w:r>
          </w:p>
        </w:tc>
        <w:tc>
          <w:tcPr>
            <w:tcW w:w="2250" w:type="dxa"/>
            <w:vAlign w:val="center"/>
          </w:tcPr>
          <w:p w14:paraId="106164F1" w14:textId="7BC932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application; Health belief model; Perceived disease threat; Privacy risk; Security risk; UTAUT</w:t>
            </w:r>
          </w:p>
        </w:tc>
        <w:tc>
          <w:tcPr>
            <w:tcW w:w="1440" w:type="dxa"/>
            <w:vAlign w:val="center"/>
          </w:tcPr>
          <w:p w14:paraId="036A2A33" w14:textId="2D059B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-8.75288</w:t>
            </w:r>
          </w:p>
        </w:tc>
        <w:tc>
          <w:tcPr>
            <w:tcW w:w="1440" w:type="dxa"/>
            <w:vAlign w:val="center"/>
          </w:tcPr>
          <w:p w14:paraId="1AE1A64B" w14:textId="73467B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8.180065</w:t>
            </w:r>
          </w:p>
        </w:tc>
        <w:tc>
          <w:tcPr>
            <w:tcW w:w="900" w:type="dxa"/>
            <w:vAlign w:val="center"/>
          </w:tcPr>
          <w:p w14:paraId="5DB554D3" w14:textId="13D8C3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A1BFBDC" w14:textId="77777777" w:rsidTr="005C3A05">
        <w:trPr>
          <w:jc w:val="center"/>
        </w:trPr>
        <w:tc>
          <w:tcPr>
            <w:tcW w:w="625" w:type="dxa"/>
            <w:vAlign w:val="center"/>
          </w:tcPr>
          <w:p w14:paraId="349C66E0" w14:textId="125806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451</w:t>
            </w:r>
          </w:p>
        </w:tc>
        <w:tc>
          <w:tcPr>
            <w:tcW w:w="3785" w:type="dxa"/>
            <w:vAlign w:val="center"/>
          </w:tcPr>
          <w:p w14:paraId="6F236907" w14:textId="305BFF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Digitalization has been one of the most important technological advancements in the recent decades. Its impact cuts across all sectors, including agriculture. In Africa, this innovation offers possible solutions to agricultural challenges such as lack of accessibility to market information, lack of information on weather forecast and knowledge transfer which can result in significant drawbacks. Thus, this paper aims to unveil the effects and challenges of Information Communication Technology (ICT) on agricultural development in Africa, focusing on mobile phone usage. This paper uses a systematic literature review approach for identifying and screening relevant studies. After material extraction, data synthesis, and critical evaluation of 96 articles initial papers, 21 articles were included in this study. It is evident that digitalization has a positive impact on agricultural development in Africa. For instance, it improves market systems between farmers and end-users through simplified communication. It also reduces climate vulnerability and variability effect </w:t>
            </w:r>
            <w:r w:rsidRPr="003362F1">
              <w:rPr>
                <w:rFonts w:asciiTheme="majorBidi" w:hAnsiTheme="majorBidi" w:cstheme="majorBidi"/>
                <w:color w:val="000000"/>
                <w:sz w:val="20"/>
                <w:szCs w:val="20"/>
              </w:rPr>
              <w:lastRenderedPageBreak/>
              <w:t>by disseminating useful climate information beforehand through radio, SMS, and mobile apps weather forecast. In order for Africa to unravel its agricultural sector’s full potential, there is need for infrastructure investment including electricity provision and network availability from the service providers. In addition, the government should also strengthen policies that promote the expansion of internet connectivity both in rural and urban areas in order to stimulate the acquisition and usage of mobile phones.</w:t>
            </w:r>
          </w:p>
        </w:tc>
        <w:tc>
          <w:tcPr>
            <w:tcW w:w="1170" w:type="dxa"/>
            <w:vAlign w:val="center"/>
          </w:tcPr>
          <w:p w14:paraId="3C812096" w14:textId="3DE946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Published by Informa UK Limited, trading as Taylor &amp; Francis Group.</w:t>
            </w:r>
          </w:p>
        </w:tc>
        <w:tc>
          <w:tcPr>
            <w:tcW w:w="2250" w:type="dxa"/>
            <w:vAlign w:val="center"/>
          </w:tcPr>
          <w:p w14:paraId="40CBFBD3" w14:textId="7097B7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agriculture transformation; digitalization; farmers; ICT; mobile phones</w:t>
            </w:r>
          </w:p>
        </w:tc>
        <w:tc>
          <w:tcPr>
            <w:tcW w:w="1440" w:type="dxa"/>
            <w:vAlign w:val="center"/>
          </w:tcPr>
          <w:p w14:paraId="6C88A59E" w14:textId="4B2CC8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-9.63754</w:t>
            </w:r>
          </w:p>
        </w:tc>
        <w:tc>
          <w:tcPr>
            <w:tcW w:w="1440" w:type="dxa"/>
            <w:vAlign w:val="center"/>
          </w:tcPr>
          <w:p w14:paraId="514681AD" w14:textId="71F8FF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10.1321</w:t>
            </w:r>
          </w:p>
        </w:tc>
        <w:tc>
          <w:tcPr>
            <w:tcW w:w="900" w:type="dxa"/>
            <w:vAlign w:val="center"/>
          </w:tcPr>
          <w:p w14:paraId="18E9BD9D" w14:textId="7DCE85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C765B3C" w14:textId="77777777" w:rsidTr="005C3A05">
        <w:trPr>
          <w:jc w:val="center"/>
        </w:trPr>
        <w:tc>
          <w:tcPr>
            <w:tcW w:w="625" w:type="dxa"/>
            <w:vAlign w:val="center"/>
          </w:tcPr>
          <w:p w14:paraId="7E9A203A" w14:textId="55EB7F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452</w:t>
            </w:r>
          </w:p>
        </w:tc>
        <w:tc>
          <w:tcPr>
            <w:tcW w:w="3785" w:type="dxa"/>
            <w:vAlign w:val="center"/>
          </w:tcPr>
          <w:p w14:paraId="79D35431" w14:textId="546529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Regulating and monitoring a traditionally fragmented pharma supply chain has been a global challenge for decades. Without a trusted system and strong collaboration between stakeholders, threats such as counterfeits can easily intercept the supply chain and cause monumental disruptions. Today, the COVID-19 pandemic has accelerated the need for greater data transparency, better deployment of technology, and improved ways of connecting stakeholder information along the supply chain. There is a need for improved ways of working to help build up supply chain resilience, and one way is by implementing better end-to-end traceability using blockchain technology such as Hyperledger Fabric. This paper will explore the business value that blockchain brings to the pharma supply chain with better end-to-end traceability, using the example of an industry-grade blockchain solution called eZTracker. Through six key features, pharmaceutical manufacturers, patients, and Healthcare Practitioners (HCPs) can now participate in data sharing, with extended use cases of integrating blockchain with warehouse platforms, a patient-facing mobile application, and an interactive dashboard for real-time verification and data transpar-ency. Beyond anti-counterfeit verification, other potential use cases include effective product recall manage-ment, cold chain monitoring, e-product information, and more. The effectiveness of a traceability solution is heavily dependent on the amount of data collected and is affected by poor adoption and scalability. Existing limitations that need to be addressed include the lack of mandated serialization in Asia and blockchain interoperability. To maximize the value of blockchain, collaboration is the key. </w:t>
            </w:r>
            <w:r w:rsidRPr="003362F1">
              <w:rPr>
                <w:rFonts w:asciiTheme="majorBidi" w:hAnsiTheme="majorBidi" w:cstheme="majorBidi"/>
                <w:color w:val="000000"/>
                <w:sz w:val="20"/>
                <w:szCs w:val="20"/>
              </w:rPr>
              <w:lastRenderedPageBreak/>
              <w:t>Pharmaceutical manufacturers need to invest in new technologies, such as blockchain, to help them break out of data silos and operationalize data to build supply chain resilience. Pharmaceutical supply chain is the backbone of a US$1.27 trillion industry,1 but because of its highly complex and fragmented nature, it is hard to regulate and protect, and this makes it a valuable target for opportunistic parties such as counterfeiters looking to profit.2 As a result of the COVID-19 pandemic, there has been greater emphasis on transparency of data and connecting stakeholders along the pharma supply chain in real-time in the last few years. With the introduction of blockchain technology, companies are now able to implement solutions with more effective track and trace results, providing quality assurance to pharmaceutical manufacturers, patients, and Healthcare Practitioners (HCPs), and even improving operational efficiencies. This paper seeks to explore the positive business impact of end-to-end traceability using blockchain technol-ogy, and the effects it brings about, such as improving supply chain resilience and combating counterfeits, as seen in successful live use cases in Asia.</w:t>
            </w:r>
          </w:p>
        </w:tc>
        <w:tc>
          <w:tcPr>
            <w:tcW w:w="1170" w:type="dxa"/>
            <w:vAlign w:val="center"/>
          </w:tcPr>
          <w:p w14:paraId="3B51D735" w14:textId="395423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Corrine Sim et al.</w:t>
            </w:r>
          </w:p>
        </w:tc>
        <w:tc>
          <w:tcPr>
            <w:tcW w:w="2250" w:type="dxa"/>
            <w:vAlign w:val="center"/>
          </w:tcPr>
          <w:p w14:paraId="4DB9EC63" w14:textId="075656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COVID-19; eZTracker; hyperledger fabric; pharma supply chain; traceability</w:t>
            </w:r>
          </w:p>
        </w:tc>
        <w:tc>
          <w:tcPr>
            <w:tcW w:w="1440" w:type="dxa"/>
            <w:vAlign w:val="center"/>
          </w:tcPr>
          <w:p w14:paraId="70AE6D86" w14:textId="1003D9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-8.92194</w:t>
            </w:r>
          </w:p>
        </w:tc>
        <w:tc>
          <w:tcPr>
            <w:tcW w:w="1440" w:type="dxa"/>
            <w:vAlign w:val="center"/>
          </w:tcPr>
          <w:p w14:paraId="6EACAC88" w14:textId="786421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8.905182</w:t>
            </w:r>
          </w:p>
        </w:tc>
        <w:tc>
          <w:tcPr>
            <w:tcW w:w="900" w:type="dxa"/>
            <w:vAlign w:val="center"/>
          </w:tcPr>
          <w:p w14:paraId="7163CB2C" w14:textId="76DC4D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C603F9E" w14:textId="77777777" w:rsidTr="005C3A05">
        <w:trPr>
          <w:jc w:val="center"/>
        </w:trPr>
        <w:tc>
          <w:tcPr>
            <w:tcW w:w="625" w:type="dxa"/>
            <w:vAlign w:val="center"/>
          </w:tcPr>
          <w:p w14:paraId="0396D734" w14:textId="467E86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453</w:t>
            </w:r>
          </w:p>
        </w:tc>
        <w:tc>
          <w:tcPr>
            <w:tcW w:w="3785" w:type="dxa"/>
            <w:vAlign w:val="center"/>
          </w:tcPr>
          <w:p w14:paraId="4CCAA787" w14:textId="4806B9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Agriculture significantly contributes to economic growth, generating employment opportunity also simulating the small-scale agriculture experiences. However, unforeseeable weather patterns, natural disasters, and unwelcome intruders are significant threat which brings severe financial losses for the owner. To overcome these challenges, this study aims to develop IoT-based automation greenhouse integrated with intrusion detection and prevention system. Automation greenhouse provides optimal environmental conditions for crop growth and enhances agricultural productivity, additionally inclusion of intrusion detection and prevention practices could detect and give immediate responses towards intrudes approaches. The automation greenhouse with intrusion detection and prevention with IoT-based provides the real-time monitoring and control as instant intrusion notification will be send to user through mobile application remotely. Thus, IoT-based automation greenhouse invention provides the </w:t>
            </w:r>
            <w:r w:rsidRPr="003362F1">
              <w:rPr>
                <w:rFonts w:asciiTheme="majorBidi" w:hAnsiTheme="majorBidi" w:cstheme="majorBidi"/>
                <w:color w:val="000000"/>
                <w:sz w:val="20"/>
                <w:szCs w:val="20"/>
              </w:rPr>
              <w:lastRenderedPageBreak/>
              <w:t>sustainable environment condition for crop growth and reducing crop losses from treats.</w:t>
            </w:r>
          </w:p>
        </w:tc>
        <w:tc>
          <w:tcPr>
            <w:tcW w:w="1170" w:type="dxa"/>
            <w:vAlign w:val="center"/>
          </w:tcPr>
          <w:p w14:paraId="1589C461" w14:textId="6BF356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(Science and Information Organization). All Rights Reserved.</w:t>
            </w:r>
          </w:p>
        </w:tc>
        <w:tc>
          <w:tcPr>
            <w:tcW w:w="2250" w:type="dxa"/>
            <w:vAlign w:val="center"/>
          </w:tcPr>
          <w:p w14:paraId="613F8B03" w14:textId="164317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automation greenhouse intrusion detection and prevention; IoT-based; real-time monitoring</w:t>
            </w:r>
          </w:p>
        </w:tc>
        <w:tc>
          <w:tcPr>
            <w:tcW w:w="1440" w:type="dxa"/>
            <w:vAlign w:val="center"/>
          </w:tcPr>
          <w:p w14:paraId="5DC4E0C2" w14:textId="7EC9DB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-9.55943</w:t>
            </w:r>
          </w:p>
        </w:tc>
        <w:tc>
          <w:tcPr>
            <w:tcW w:w="1440" w:type="dxa"/>
            <w:vAlign w:val="center"/>
          </w:tcPr>
          <w:p w14:paraId="64EF572E" w14:textId="346AAA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10.40589</w:t>
            </w:r>
          </w:p>
        </w:tc>
        <w:tc>
          <w:tcPr>
            <w:tcW w:w="900" w:type="dxa"/>
            <w:vAlign w:val="center"/>
          </w:tcPr>
          <w:p w14:paraId="4CF05E58" w14:textId="7C9293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A00856E" w14:textId="77777777" w:rsidTr="005C3A05">
        <w:trPr>
          <w:jc w:val="center"/>
        </w:trPr>
        <w:tc>
          <w:tcPr>
            <w:tcW w:w="625" w:type="dxa"/>
            <w:vAlign w:val="center"/>
          </w:tcPr>
          <w:p w14:paraId="53756E95" w14:textId="7EFFC5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454</w:t>
            </w:r>
          </w:p>
        </w:tc>
        <w:tc>
          <w:tcPr>
            <w:tcW w:w="3785" w:type="dxa"/>
            <w:vAlign w:val="center"/>
          </w:tcPr>
          <w:p w14:paraId="5B203054" w14:textId="450BF6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Depression and obesity are the main threat among women which have been considered by many research scholars in psychology studies. In their analysis for measuring and estimating obesity and depression they were involving statistical functions. Methods: Regression, Analysis of Variance (ANOVA), and in the last two decades Structural Equation Modeling are the most familiar statistical methods among research scholars. Taguchi algorism process is one the statistical methods which mostly have been applying in engineering studies. In this study we are looking at two main objectives. The first one is to introduce Taguchi algorism process and apply it in a case study in psychology area. The second objective is challenging among four statistical techniques include ANOVA, regression, SEM, and Taguchi technique in a same data. To achieve those aims we involved depression and obesity indices with other familiar indicators contain socioeconomic, screen time, sleep time, and usage fitness and nutrition mobile applications. Results and discussion: Outputs proved that Taguchi technique is able to analyze some correlations which are not achieved by applying ANOVA, regression, and SEM. Moreover, SEM has a special capability to estimate some hidden correlations which are not possible to evaluate them by using ANOVA, regression, and even Taguchi method. In the last, we found that some correlations are significant by SEM, however, in the same data with regression those correlation were not significant. This paper could be a warning for psychology research scholars to be more careful with involving statistical methods for measuring and estimating of their research variables. Copyright</w:t>
            </w:r>
          </w:p>
        </w:tc>
        <w:tc>
          <w:tcPr>
            <w:tcW w:w="1170" w:type="dxa"/>
            <w:vAlign w:val="center"/>
          </w:tcPr>
          <w:p w14:paraId="7CEAFD6C" w14:textId="713BDC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Mohamed, Alanzi, Azizan, Azizan, Samsudin and Jenatabadi.</w:t>
            </w:r>
          </w:p>
        </w:tc>
        <w:tc>
          <w:tcPr>
            <w:tcW w:w="2250" w:type="dxa"/>
            <w:vAlign w:val="center"/>
          </w:tcPr>
          <w:p w14:paraId="5E09228D" w14:textId="26DDA6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experimental design; mHealth apps; obesity and depression; Taguchi; women’s obesity</w:t>
            </w:r>
          </w:p>
        </w:tc>
        <w:tc>
          <w:tcPr>
            <w:tcW w:w="1440" w:type="dxa"/>
            <w:vAlign w:val="center"/>
          </w:tcPr>
          <w:p w14:paraId="1F7F610D" w14:textId="20E89E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-8.33407</w:t>
            </w:r>
          </w:p>
        </w:tc>
        <w:tc>
          <w:tcPr>
            <w:tcW w:w="1440" w:type="dxa"/>
            <w:vAlign w:val="center"/>
          </w:tcPr>
          <w:p w14:paraId="74BB03CA" w14:textId="7B1FA7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10.09989</w:t>
            </w:r>
          </w:p>
        </w:tc>
        <w:tc>
          <w:tcPr>
            <w:tcW w:w="900" w:type="dxa"/>
            <w:vAlign w:val="center"/>
          </w:tcPr>
          <w:p w14:paraId="458D54F1" w14:textId="1E3C23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2D9073A" w14:textId="77777777" w:rsidTr="005C3A05">
        <w:trPr>
          <w:jc w:val="center"/>
        </w:trPr>
        <w:tc>
          <w:tcPr>
            <w:tcW w:w="625" w:type="dxa"/>
            <w:vAlign w:val="center"/>
          </w:tcPr>
          <w:p w14:paraId="610BABAB" w14:textId="3544BE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455</w:t>
            </w:r>
          </w:p>
        </w:tc>
        <w:tc>
          <w:tcPr>
            <w:tcW w:w="3785" w:type="dxa"/>
            <w:vAlign w:val="center"/>
          </w:tcPr>
          <w:p w14:paraId="17C5AFBE" w14:textId="76E97E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Sugarcane aphid, Melanaphis sacchari (Zehntner), has caused significant yield loss across the sorghum (Sorghum bicolor L. Moench) production region in the U.S. Adequate management of sugarcane aphid depends on pest monitoring and economic threshold levels to spray insecticides. However, scouting this pest under field conditions is time-consuming and inefficient. To assist pest monitoring, we propose the use of deep learning models to </w:t>
            </w:r>
            <w:r w:rsidRPr="003362F1">
              <w:rPr>
                <w:rFonts w:asciiTheme="majorBidi" w:hAnsiTheme="majorBidi" w:cstheme="majorBidi"/>
                <w:color w:val="000000"/>
                <w:sz w:val="20"/>
                <w:szCs w:val="20"/>
              </w:rPr>
              <w:lastRenderedPageBreak/>
              <w:t>automatically classify sugarcane aphid infestation on leaves according to different density levels in images. We used a total of 5,048 images collected during field scouting events and evaluated the performance of four deep learning classification models: Inception v3, DenseNet 121, Resnet 50, and Xception. We trained the models to classify aphid densities into 6 classes based on established standard threshold levels for spraying: no aphids present (0 sugarcane aphids/leaf), no threat or below an action/treatment threshold (1–10, and 11–39 sugarcane aphids/leaf), and infested above an economic threshold where an insecticide should be applied (40–125, 126–500, and &gt; 500 sugarcane aphids/leaf) to manage sugarcane aphid in field conditions. Among these models, Inception v3 and Xception performed best with an overall accuracy score of 86% and a lower number of misclassified images. Importantly, the models correctly classified aphids as above or below threshold spray density over 97% of the time. The methodology developed and the models tested in this study can be used in sampling protocols and further mobile applications or remote sensing technologies. These technologies can assist sorghum growers and researchers to scout and screen sugarcane aphid in susceptible and resistant sorghum varieties automatically and provide accurate recommendations on whether or not to apply pesticides.</w:t>
            </w:r>
          </w:p>
        </w:tc>
        <w:tc>
          <w:tcPr>
            <w:tcW w:w="1170" w:type="dxa"/>
            <w:vAlign w:val="center"/>
          </w:tcPr>
          <w:p w14:paraId="15F3BFBA" w14:textId="20810A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w:t>
            </w:r>
          </w:p>
        </w:tc>
        <w:tc>
          <w:tcPr>
            <w:tcW w:w="2250" w:type="dxa"/>
            <w:vAlign w:val="center"/>
          </w:tcPr>
          <w:p w14:paraId="430F02C9" w14:textId="205A33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Automation; Classification; Integrated pest management; Sorghum; Sugarcane aphid</w:t>
            </w:r>
          </w:p>
        </w:tc>
        <w:tc>
          <w:tcPr>
            <w:tcW w:w="1440" w:type="dxa"/>
            <w:vAlign w:val="center"/>
          </w:tcPr>
          <w:p w14:paraId="31EAA60C" w14:textId="170694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-9.35478</w:t>
            </w:r>
          </w:p>
        </w:tc>
        <w:tc>
          <w:tcPr>
            <w:tcW w:w="1440" w:type="dxa"/>
            <w:vAlign w:val="center"/>
          </w:tcPr>
          <w:p w14:paraId="11F0E9B6" w14:textId="087111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8.225645</w:t>
            </w:r>
          </w:p>
        </w:tc>
        <w:tc>
          <w:tcPr>
            <w:tcW w:w="900" w:type="dxa"/>
            <w:vAlign w:val="center"/>
          </w:tcPr>
          <w:p w14:paraId="6242AC4E" w14:textId="041835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CB356D3" w14:textId="77777777" w:rsidTr="005C3A05">
        <w:trPr>
          <w:jc w:val="center"/>
        </w:trPr>
        <w:tc>
          <w:tcPr>
            <w:tcW w:w="625" w:type="dxa"/>
            <w:vAlign w:val="center"/>
          </w:tcPr>
          <w:p w14:paraId="4AF6FC35" w14:textId="293A38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456</w:t>
            </w:r>
          </w:p>
        </w:tc>
        <w:tc>
          <w:tcPr>
            <w:tcW w:w="3785" w:type="dxa"/>
            <w:vAlign w:val="center"/>
          </w:tcPr>
          <w:p w14:paraId="003669AE" w14:textId="76984B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North America is amidst an opioid overdose epidemic. In many settings, particularly Canada, the majority of overdose deaths occur indoors and impact structurally vulnerable people who use drugs alone, making targeted housing-based interventions a priority. Mobile applications have been developed that allow individuals to solicit help to prevent overdose death. We examine the experiences of women residents utilizing an overdose response button technology within a supportive housing environment. Methods: In October 2019, we conducted semi-structured qualitative interviews with 14 residents of a women-only supportive housing building in an urban setting where the overdose response button technology was installed. Data was analyzed thematically and framed by theories of structural vulnerability. </w:t>
            </w:r>
            <w:r w:rsidRPr="003362F1">
              <w:rPr>
                <w:rFonts w:asciiTheme="majorBidi" w:hAnsiTheme="majorBidi" w:cstheme="majorBidi"/>
                <w:color w:val="000000"/>
                <w:sz w:val="20"/>
                <w:szCs w:val="20"/>
              </w:rPr>
              <w:lastRenderedPageBreak/>
              <w:t>Results: While participants described the utility and disadvantages of the technology for overdose response, most participants, unexpectedly described alternate adoptions of the technology. Participants used the technology for other emergency situations (e.g., gender-based violence), rather than its intended purpose of overdose response. Conclusions: Our findings highlight the limitations of current technologies while also demonstrating the clear need for housing-based emergency response interventions that address not just overdose risk but also gender-based violence. These need to be implemented alongside larger strategies to address structural vulnerabilities and provide greater agency to marginalized women who use drugs.</w:t>
            </w:r>
          </w:p>
        </w:tc>
        <w:tc>
          <w:tcPr>
            <w:tcW w:w="1170" w:type="dxa"/>
            <w:vAlign w:val="center"/>
          </w:tcPr>
          <w:p w14:paraId="4280E551" w14:textId="1170B4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65EA3B9A" w14:textId="3F843D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Housing; Mobile technologies; Opioid overdose; Sex work; Violence; Women</w:t>
            </w:r>
          </w:p>
        </w:tc>
        <w:tc>
          <w:tcPr>
            <w:tcW w:w="1440" w:type="dxa"/>
            <w:vAlign w:val="center"/>
          </w:tcPr>
          <w:p w14:paraId="65FD6FBD" w14:textId="7280B3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-10.9188</w:t>
            </w:r>
          </w:p>
        </w:tc>
        <w:tc>
          <w:tcPr>
            <w:tcW w:w="1440" w:type="dxa"/>
            <w:vAlign w:val="center"/>
          </w:tcPr>
          <w:p w14:paraId="46B49BF9" w14:textId="74BF4A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10.79814</w:t>
            </w:r>
          </w:p>
        </w:tc>
        <w:tc>
          <w:tcPr>
            <w:tcW w:w="900" w:type="dxa"/>
            <w:vAlign w:val="center"/>
          </w:tcPr>
          <w:p w14:paraId="19D07208" w14:textId="2FD03D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26461A0" w14:textId="77777777" w:rsidTr="005C3A05">
        <w:trPr>
          <w:jc w:val="center"/>
        </w:trPr>
        <w:tc>
          <w:tcPr>
            <w:tcW w:w="625" w:type="dxa"/>
            <w:vAlign w:val="center"/>
          </w:tcPr>
          <w:p w14:paraId="3716C627" w14:textId="399873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457</w:t>
            </w:r>
          </w:p>
        </w:tc>
        <w:tc>
          <w:tcPr>
            <w:tcW w:w="3785" w:type="dxa"/>
            <w:vAlign w:val="center"/>
          </w:tcPr>
          <w:p w14:paraId="7FBC966A" w14:textId="4B941D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Emotional deficits are prominent in schizophrenia-spectrum psychopathology and linked with poorer outcomes. Schizotypy, an underlying personality organization that putatively confers vulnerability to developing schizophrenia, has been associated with increased negative affect, decreased positive affect, and some difficulty with emotion regulation. This study explored the role of social capitalization, the upregulation of positive emotion when positive life events are shared with others, in schizotypy. Social capitalization is relevant for schizotypy given its association with social functioning and social motivation abnormalities. Using mobile assessment methods, a sample of college students (N=73) completed daily surveys via a mobile application two times per day for seven days and made daily ratings of mood and answered questions regarding any capitalization attempt for a positive event. Results indicated that higher schizotypy and not sharing an event were independently associated with lower happiness and increased sadness and anxiety. When an event was shared, lower schizotypy and supportive/enthusiastic response perception were independently associated with increased happiness. No significant interactions were observed between schizotypy and social capitalization variables. Future research would benefit from exploring the role that other common schizotypy concomitants, e.g., social anxiety or social disconnection, play in social capitalization and the extent this is </w:t>
            </w:r>
            <w:r w:rsidRPr="003362F1">
              <w:rPr>
                <w:rFonts w:asciiTheme="majorBidi" w:hAnsiTheme="majorBidi" w:cstheme="majorBidi"/>
                <w:color w:val="000000"/>
                <w:sz w:val="20"/>
                <w:szCs w:val="20"/>
              </w:rPr>
              <w:lastRenderedPageBreak/>
              <w:t>helped or hindered via mass personal technological mediums.</w:t>
            </w:r>
          </w:p>
        </w:tc>
        <w:tc>
          <w:tcPr>
            <w:tcW w:w="1170" w:type="dxa"/>
            <w:vAlign w:val="center"/>
          </w:tcPr>
          <w:p w14:paraId="00E34EF5" w14:textId="2BD3C1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w:t>
            </w:r>
          </w:p>
        </w:tc>
        <w:tc>
          <w:tcPr>
            <w:tcW w:w="2250" w:type="dxa"/>
            <w:vAlign w:val="center"/>
          </w:tcPr>
          <w:p w14:paraId="2B58B697" w14:textId="4F2F11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Ambulatory assessment; Emotion abnormalities; Emotion experience; Positive emotion</w:t>
            </w:r>
          </w:p>
        </w:tc>
        <w:tc>
          <w:tcPr>
            <w:tcW w:w="1440" w:type="dxa"/>
            <w:vAlign w:val="center"/>
          </w:tcPr>
          <w:p w14:paraId="0561916E" w14:textId="4E6061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-9.82367</w:t>
            </w:r>
          </w:p>
        </w:tc>
        <w:tc>
          <w:tcPr>
            <w:tcW w:w="1440" w:type="dxa"/>
            <w:vAlign w:val="center"/>
          </w:tcPr>
          <w:p w14:paraId="0B14EE63" w14:textId="699F9C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8.903106</w:t>
            </w:r>
          </w:p>
        </w:tc>
        <w:tc>
          <w:tcPr>
            <w:tcW w:w="900" w:type="dxa"/>
            <w:vAlign w:val="center"/>
          </w:tcPr>
          <w:p w14:paraId="3D09F763" w14:textId="62CB00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A01A035" w14:textId="77777777" w:rsidTr="005C3A05">
        <w:trPr>
          <w:jc w:val="center"/>
        </w:trPr>
        <w:tc>
          <w:tcPr>
            <w:tcW w:w="625" w:type="dxa"/>
            <w:vAlign w:val="center"/>
          </w:tcPr>
          <w:p w14:paraId="20021264" w14:textId="2899C6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458</w:t>
            </w:r>
          </w:p>
        </w:tc>
        <w:tc>
          <w:tcPr>
            <w:tcW w:w="3785" w:type="dxa"/>
            <w:vAlign w:val="center"/>
          </w:tcPr>
          <w:p w14:paraId="0A8842F3" w14:textId="0C2E29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Purpose: The mobile human resource management application (mHRM app) has recently been seen as an innovative cloud-based solution to manage human resource management (HRM) within organisation. Despite its great potential, organisations have shown resistance towards the usage of the mHRM app. This study investigates the dark side of electronic HRM (eHRM) by examining factors affecting HR professionals' resistance to the mHRM app using status quo bias (SQB) theory. The study also examines the moderating effect of personal innovativeness. Design/methodology/approach: Responses were collected from 239 HR professionals using an online survey. Structural equation modelling (SEM) and PROCESS macro were used to examine the hypotheses. Findings: The results indicated that regret avoidance, inertia, switching costs and perceived threat significantly affect HR professionals' resistance towards mHRM app adoption. Results also indicated that high personal innovativeness negatively moderates the association between inhibitors and resistance to adopt the mHRM app. Practical implications: The study's findings will help HR professionals reduce their resistance towards mHRM app adoption. Originality/value: This study enriches eHRM, mobile applications and the SQB literature.</w:t>
            </w:r>
          </w:p>
        </w:tc>
        <w:tc>
          <w:tcPr>
            <w:tcW w:w="1170" w:type="dxa"/>
            <w:vAlign w:val="center"/>
          </w:tcPr>
          <w:p w14:paraId="287D15BB" w14:textId="75B461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Emerald Publishing Limited.</w:t>
            </w:r>
          </w:p>
        </w:tc>
        <w:tc>
          <w:tcPr>
            <w:tcW w:w="2250" w:type="dxa"/>
            <w:vAlign w:val="center"/>
          </w:tcPr>
          <w:p w14:paraId="61B77C46" w14:textId="5BD167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HRM application; Personal innovativeness; Resistance behaviour; Status quo bias theory</w:t>
            </w:r>
          </w:p>
        </w:tc>
        <w:tc>
          <w:tcPr>
            <w:tcW w:w="1440" w:type="dxa"/>
            <w:vAlign w:val="center"/>
          </w:tcPr>
          <w:p w14:paraId="5727855C" w14:textId="62918B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-9.19464</w:t>
            </w:r>
          </w:p>
        </w:tc>
        <w:tc>
          <w:tcPr>
            <w:tcW w:w="1440" w:type="dxa"/>
            <w:vAlign w:val="center"/>
          </w:tcPr>
          <w:p w14:paraId="223404E6" w14:textId="2B3EA8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9.347157</w:t>
            </w:r>
          </w:p>
        </w:tc>
        <w:tc>
          <w:tcPr>
            <w:tcW w:w="900" w:type="dxa"/>
            <w:vAlign w:val="center"/>
          </w:tcPr>
          <w:p w14:paraId="40ACA34D" w14:textId="20D145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E92CDC3" w14:textId="77777777" w:rsidTr="005C3A05">
        <w:trPr>
          <w:jc w:val="center"/>
        </w:trPr>
        <w:tc>
          <w:tcPr>
            <w:tcW w:w="625" w:type="dxa"/>
            <w:vAlign w:val="center"/>
          </w:tcPr>
          <w:p w14:paraId="6B6BE5EC" w14:textId="2E5682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459</w:t>
            </w:r>
          </w:p>
        </w:tc>
        <w:tc>
          <w:tcPr>
            <w:tcW w:w="3785" w:type="dxa"/>
            <w:vAlign w:val="center"/>
          </w:tcPr>
          <w:p w14:paraId="25607251" w14:textId="61EA66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Despite evidence that immigrants living in the United States experience significant threats to their mental health, they are less likely to seek and utilize mental health services than U.S.-born individuals. Online mental health resources may be an alternative to traditional mental health care for this population, but less is known about factors that influence immigrant mental health problems or how online technology affordances influence online mental health/therapy applications and online support communities with this population. Drawing upon minority stress theory and an affordance of health communication technology framework, the current study surveyed U.S. immigrants regarding the impact of mental health stigma and discrimination on stress and depression as well as predictors of immigrant use of </w:t>
            </w:r>
            <w:r w:rsidRPr="003362F1">
              <w:rPr>
                <w:rFonts w:asciiTheme="majorBidi" w:hAnsiTheme="majorBidi" w:cstheme="majorBidi"/>
                <w:color w:val="000000"/>
                <w:sz w:val="20"/>
                <w:szCs w:val="20"/>
              </w:rPr>
              <w:lastRenderedPageBreak/>
              <w:t>online mental health/therapy applications and online mental health support communities. The study findings revealed that when controlling for number of years living in the United States, increased perceived mental health stigma was positively associated with greater perceived stress and depression. However, perceived discrimination did not predict stress or depression. Moreover, that higher perceived mental health stigma was a significant predictor of increased mental health mobile application use among immigrants, and greater weak-tie support preferences were predictive of increased online support community use. These findings are discussed alongside theoretical implications, practical considerations, limitations, and direction for future research.</w:t>
            </w:r>
          </w:p>
        </w:tc>
        <w:tc>
          <w:tcPr>
            <w:tcW w:w="1170" w:type="dxa"/>
            <w:vAlign w:val="center"/>
          </w:tcPr>
          <w:p w14:paraId="000E5057" w14:textId="24146A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SSCA.</w:t>
            </w:r>
          </w:p>
        </w:tc>
        <w:tc>
          <w:tcPr>
            <w:tcW w:w="2250" w:type="dxa"/>
            <w:vAlign w:val="center"/>
          </w:tcPr>
          <w:p w14:paraId="402CD4F3" w14:textId="0B6D54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affordances of health communication technologies; discrimination; Immigrant mental health; minority stress theory; stigma; stress and depression</w:t>
            </w:r>
          </w:p>
        </w:tc>
        <w:tc>
          <w:tcPr>
            <w:tcW w:w="1440" w:type="dxa"/>
            <w:vAlign w:val="center"/>
          </w:tcPr>
          <w:p w14:paraId="12F242BA" w14:textId="049E24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-9.58762</w:t>
            </w:r>
          </w:p>
        </w:tc>
        <w:tc>
          <w:tcPr>
            <w:tcW w:w="1440" w:type="dxa"/>
            <w:vAlign w:val="center"/>
          </w:tcPr>
          <w:p w14:paraId="72F68F84" w14:textId="1DE174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10.82174</w:t>
            </w:r>
          </w:p>
        </w:tc>
        <w:tc>
          <w:tcPr>
            <w:tcW w:w="900" w:type="dxa"/>
            <w:vAlign w:val="center"/>
          </w:tcPr>
          <w:p w14:paraId="77ECB2C3" w14:textId="1772E3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EE38463" w14:textId="77777777" w:rsidTr="005C3A05">
        <w:trPr>
          <w:jc w:val="center"/>
        </w:trPr>
        <w:tc>
          <w:tcPr>
            <w:tcW w:w="625" w:type="dxa"/>
            <w:vAlign w:val="center"/>
          </w:tcPr>
          <w:p w14:paraId="70EC9378" w14:textId="47E7A3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460</w:t>
            </w:r>
          </w:p>
        </w:tc>
        <w:tc>
          <w:tcPr>
            <w:tcW w:w="3785" w:type="dxa"/>
            <w:vAlign w:val="center"/>
          </w:tcPr>
          <w:p w14:paraId="3EE2566F" w14:textId="78601B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immune system plays a key role in protecting living beings against bacteria, viruses, and fungi, among other pathogens, which may be harmful and represent a threat to our own health. However, for reasons that are not fully understood, in some people this protective mechanism accidentally attacks the organs and tissues, thus causing inflammation and leads to the development of autoimmune diseases. Remote monitoring of human health involves the use of sensor network technology as a means of capturing patient data, and wearable devices, such as smartwatches, have lately been considered good collectors of biofeedback data, owing to their easy connectivity with a mHealth system. Moreover, the use of gamification may encourage the frequent usage of such devices and behavior changes to improve self-care for autoimmune diseases. This study reports on the use of wearable sensors for inflammation surveillance and autoimmune disease management based on a literature search and evaluation of an app prototype with fifteen stakeholders, in which eight participants were diagnosed with autoimmune or inflammatory diseases and four were healthcare professionals. Of these, six were experts in human–computer interaction to assess critical aspects of user experience. The developed prototype allows the monitoring of autoimmune diseases in pre-, during-, and post-inflammatory crises, meeting the personal needs of people with this health condition. The findings suggest </w:t>
            </w:r>
            <w:r w:rsidRPr="003362F1">
              <w:rPr>
                <w:rFonts w:asciiTheme="majorBidi" w:hAnsiTheme="majorBidi" w:cstheme="majorBidi"/>
                <w:color w:val="000000"/>
                <w:sz w:val="20"/>
                <w:szCs w:val="20"/>
              </w:rPr>
              <w:lastRenderedPageBreak/>
              <w:t>that the proposed prototype—iShU—achieves its purpose and the overall experience may serve as a foundation for designing inflammation surveillance and autoimmune disease management monitoring solutions.</w:t>
            </w:r>
          </w:p>
        </w:tc>
        <w:tc>
          <w:tcPr>
            <w:tcW w:w="1170" w:type="dxa"/>
            <w:vAlign w:val="center"/>
          </w:tcPr>
          <w:p w14:paraId="0C1AB346" w14:textId="3E3D77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775C3AD3" w14:textId="7C627A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autoimmune disease management; gamification; inflammation surveillance; mHealth; self-care; wearable sensors</w:t>
            </w:r>
          </w:p>
        </w:tc>
        <w:tc>
          <w:tcPr>
            <w:tcW w:w="1440" w:type="dxa"/>
            <w:vAlign w:val="center"/>
          </w:tcPr>
          <w:p w14:paraId="2849ABE9" w14:textId="41EADE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-9.64146</w:t>
            </w:r>
          </w:p>
        </w:tc>
        <w:tc>
          <w:tcPr>
            <w:tcW w:w="1440" w:type="dxa"/>
            <w:vAlign w:val="center"/>
          </w:tcPr>
          <w:p w14:paraId="2D54DBD8" w14:textId="6D38F4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11.70135</w:t>
            </w:r>
          </w:p>
        </w:tc>
        <w:tc>
          <w:tcPr>
            <w:tcW w:w="900" w:type="dxa"/>
            <w:vAlign w:val="center"/>
          </w:tcPr>
          <w:p w14:paraId="2B82AAE9" w14:textId="2D7BEA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2DFE617" w14:textId="77777777" w:rsidTr="005C3A05">
        <w:trPr>
          <w:jc w:val="center"/>
        </w:trPr>
        <w:tc>
          <w:tcPr>
            <w:tcW w:w="625" w:type="dxa"/>
            <w:vAlign w:val="center"/>
          </w:tcPr>
          <w:p w14:paraId="095A9858" w14:textId="1C6984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461</w:t>
            </w:r>
          </w:p>
        </w:tc>
        <w:tc>
          <w:tcPr>
            <w:tcW w:w="3785" w:type="dxa"/>
            <w:vAlign w:val="center"/>
          </w:tcPr>
          <w:p w14:paraId="73931B4B" w14:textId="19FF8D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Nowadays, GPS and other global navigation satellite systems (GNSSs) have been widely developed, enabling accurate and convenient outdoor location-based services for vehicles. However, there is still a range of areas in an urban city that cannot be covered by satellites, e.g., large-scale tunnels, underground parking lots, and multilevel flyovers. Current vehicle inertial tracking methods always rely on dead-reckoning, but their performances are seriously affected by intrinsic fluctuations and external disturbances. Based on our experiments with thousands of smartphones, we summarize three threats for vehicle inertial tracking, i.e., arbitrary and unknown placements of smartphones during driving, volatile and inconstant noises on low-quality inertial sensors in commodity smartphones, and a diversity of smartphones and vehicles via crowdsensing. In this article, we explore a novel smartphone-based inertial learning framework to infer a vehicle's location in real time. It contains a coordinate transformation algorithm to yield vehicle's movements from smartphone's inertial readings, an inertial sequence learning model to train and infer the trajectory instead of double integrations, and a customized model refinement mechanism to improve the tracking accuracy for individual drivers. Extensive experiments on the DiDi ride-hailing platform in two large cities have proved the effectiveness of our solution. In addition, our approach has been deployed on DiDi real-world mobile applications in 7.59 million devices and conducted 4.26 billion location inferences every day.</w:t>
            </w:r>
          </w:p>
        </w:tc>
        <w:tc>
          <w:tcPr>
            <w:tcW w:w="1170" w:type="dxa"/>
            <w:vAlign w:val="center"/>
          </w:tcPr>
          <w:p w14:paraId="6D8AF658" w14:textId="5720A6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1963-2012 IEEE.</w:t>
            </w:r>
          </w:p>
        </w:tc>
        <w:tc>
          <w:tcPr>
            <w:tcW w:w="2250" w:type="dxa"/>
            <w:vAlign w:val="center"/>
          </w:tcPr>
          <w:p w14:paraId="07196F9B" w14:textId="69016A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Coordinate transformation; customized learning; mobile crowdsensing; smartphone localization; vehicle inertial tracking</w:t>
            </w:r>
          </w:p>
        </w:tc>
        <w:tc>
          <w:tcPr>
            <w:tcW w:w="1440" w:type="dxa"/>
            <w:vAlign w:val="center"/>
          </w:tcPr>
          <w:p w14:paraId="75DB347E" w14:textId="6A64B2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-9.70819</w:t>
            </w:r>
          </w:p>
        </w:tc>
        <w:tc>
          <w:tcPr>
            <w:tcW w:w="1440" w:type="dxa"/>
            <w:vAlign w:val="center"/>
          </w:tcPr>
          <w:p w14:paraId="7579C5E6" w14:textId="3D10D2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10.98259</w:t>
            </w:r>
          </w:p>
        </w:tc>
        <w:tc>
          <w:tcPr>
            <w:tcW w:w="900" w:type="dxa"/>
            <w:vAlign w:val="center"/>
          </w:tcPr>
          <w:p w14:paraId="5BA9F9C5" w14:textId="05D531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0B53867" w14:textId="77777777" w:rsidTr="005C3A05">
        <w:trPr>
          <w:jc w:val="center"/>
        </w:trPr>
        <w:tc>
          <w:tcPr>
            <w:tcW w:w="625" w:type="dxa"/>
            <w:vAlign w:val="center"/>
          </w:tcPr>
          <w:p w14:paraId="028ACCF0" w14:textId="17044B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462</w:t>
            </w:r>
          </w:p>
        </w:tc>
        <w:tc>
          <w:tcPr>
            <w:tcW w:w="3785" w:type="dxa"/>
            <w:vAlign w:val="center"/>
          </w:tcPr>
          <w:p w14:paraId="21E4B8BB" w14:textId="7BDD8C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Antimicrobial resistance (AMR) is widely recognised as a global health threat, which is projected to account for more deaths than cancer by 2050. The Government of India has formulated a National Action Plan to tackle AMR (NAP-AMR), largely modelled on the World Health Organization's Global Action Plan on AMR. While the NAP-AMR successfully mirrors the Global Action Plan and lays out ambitious goals, we find that </w:t>
            </w:r>
            <w:r w:rsidRPr="003362F1">
              <w:rPr>
                <w:rFonts w:asciiTheme="majorBidi" w:hAnsiTheme="majorBidi" w:cstheme="majorBidi"/>
                <w:color w:val="000000"/>
                <w:sz w:val="20"/>
                <w:szCs w:val="20"/>
              </w:rPr>
              <w:lastRenderedPageBreak/>
              <w:t>the lack of financial allocation across states, poor enforcement and inadequate multisectoral co-ordination have hampered progress. A broader focus on improving infrastructure for water and sanitation, linking the issue of AMR to existing vertical health programmes for human immunodeficiency virus (HIV) and tuberculosis (TB), prioritising infection prevention and control, strengthening the frontline healthcare workforce in rural and peri-urban settings to reduce reliance on antibiotics, leveraging point-of-care testing and mobile app-based health interventions for diagnosis and surveillance, and adopting a socioecological approach to health and development would help to create an enabling environment for concrete action on AMR in India.</w:t>
            </w:r>
          </w:p>
        </w:tc>
        <w:tc>
          <w:tcPr>
            <w:tcW w:w="1170" w:type="dxa"/>
            <w:vAlign w:val="center"/>
          </w:tcPr>
          <w:p w14:paraId="5E8F917C" w14:textId="1A9BB3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44CD31B1" w14:textId="766DAA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Antimicrobial resistance; India; National action plan; Policy</w:t>
            </w:r>
          </w:p>
        </w:tc>
        <w:tc>
          <w:tcPr>
            <w:tcW w:w="1440" w:type="dxa"/>
            <w:vAlign w:val="center"/>
          </w:tcPr>
          <w:p w14:paraId="0EF81F82" w14:textId="34115E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-10.1264</w:t>
            </w:r>
          </w:p>
        </w:tc>
        <w:tc>
          <w:tcPr>
            <w:tcW w:w="1440" w:type="dxa"/>
            <w:vAlign w:val="center"/>
          </w:tcPr>
          <w:p w14:paraId="5FDD6749" w14:textId="496526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9.728909</w:t>
            </w:r>
          </w:p>
        </w:tc>
        <w:tc>
          <w:tcPr>
            <w:tcW w:w="900" w:type="dxa"/>
            <w:vAlign w:val="center"/>
          </w:tcPr>
          <w:p w14:paraId="4BD04A0A" w14:textId="5EC776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76375D0" w14:textId="77777777" w:rsidTr="005C3A05">
        <w:trPr>
          <w:jc w:val="center"/>
        </w:trPr>
        <w:tc>
          <w:tcPr>
            <w:tcW w:w="625" w:type="dxa"/>
            <w:vAlign w:val="center"/>
          </w:tcPr>
          <w:p w14:paraId="134187EF" w14:textId="1AC2A8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463</w:t>
            </w:r>
          </w:p>
        </w:tc>
        <w:tc>
          <w:tcPr>
            <w:tcW w:w="3785" w:type="dxa"/>
            <w:vAlign w:val="center"/>
          </w:tcPr>
          <w:p w14:paraId="54089E5C" w14:textId="7D5B8B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continuous rise of the COVID-19 Omicron cases despite the vaccination program available has been progressing worldwide. To mitigate the COVID-19 contraction, different contact tracing applications have been utilized such as Thai Chana from Thailand. This study aimed to predict factors affecting the perceived usability of Thai Chana by integrating the Protection Motivation Theory and Technology Acceptance Theory considering the System Usability Scale, utilizing deep learning neural network and random forest classifier. A total of 800 respondents were collected through convenience sampling to measure different factors such as understanding COVID-19, perceived severity, perceived vulnerability, perceived ease of use, perceived usefulness, attitude towards using, intention to use, actual system use, and perceived usability. In total, 97.32% of the deep learning neural network showed that understanding COVID-19 presented the most significant factor affecting perceived usability. In addition, random forest classifier produced a 92% accuracy with a 0.00 standard deviation indicating that understanding COVID-19 and perceived vulnerability led to a very high perceived usability while perceived severity and perceived ease of use also led to a high perceived usability. The findings of this study could be considered by the government to promote the usage of contact tracing applications even in other countries. Finally, deep learning neural network and </w:t>
            </w:r>
            <w:r w:rsidRPr="003362F1">
              <w:rPr>
                <w:rFonts w:asciiTheme="majorBidi" w:hAnsiTheme="majorBidi" w:cstheme="majorBidi"/>
                <w:color w:val="000000"/>
                <w:sz w:val="20"/>
                <w:szCs w:val="20"/>
              </w:rPr>
              <w:lastRenderedPageBreak/>
              <w:t>random forest classifier as machine learning algorithms may be utilized for predicting factors affecting human behavior in technology or system acceptance worldwide.</w:t>
            </w:r>
          </w:p>
        </w:tc>
        <w:tc>
          <w:tcPr>
            <w:tcW w:w="1170" w:type="dxa"/>
            <w:vAlign w:val="center"/>
          </w:tcPr>
          <w:p w14:paraId="69B014A6" w14:textId="6246D9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23150D5B" w14:textId="68399B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deep learning neural network; human behavior; machine learning algorithm; random forest classifier</w:t>
            </w:r>
          </w:p>
        </w:tc>
        <w:tc>
          <w:tcPr>
            <w:tcW w:w="1440" w:type="dxa"/>
            <w:vAlign w:val="center"/>
          </w:tcPr>
          <w:p w14:paraId="79AE28DB" w14:textId="1962F9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-9.42327</w:t>
            </w:r>
          </w:p>
        </w:tc>
        <w:tc>
          <w:tcPr>
            <w:tcW w:w="1440" w:type="dxa"/>
            <w:vAlign w:val="center"/>
          </w:tcPr>
          <w:p w14:paraId="296260BB" w14:textId="488B1E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9.181591</w:t>
            </w:r>
          </w:p>
        </w:tc>
        <w:tc>
          <w:tcPr>
            <w:tcW w:w="900" w:type="dxa"/>
            <w:vAlign w:val="center"/>
          </w:tcPr>
          <w:p w14:paraId="3E25B37C" w14:textId="252816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F9D8A64" w14:textId="77777777" w:rsidTr="005C3A05">
        <w:trPr>
          <w:jc w:val="center"/>
        </w:trPr>
        <w:tc>
          <w:tcPr>
            <w:tcW w:w="625" w:type="dxa"/>
            <w:vAlign w:val="center"/>
          </w:tcPr>
          <w:p w14:paraId="4DAB7744" w14:textId="38B3C3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464</w:t>
            </w:r>
          </w:p>
        </w:tc>
        <w:tc>
          <w:tcPr>
            <w:tcW w:w="3785" w:type="dxa"/>
            <w:vAlign w:val="center"/>
          </w:tcPr>
          <w:p w14:paraId="460B4937" w14:textId="3C1336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Cybersecurity affects us all in our daily lives. New knowledge on best practices, new vulnerabilities, and timely fixes for cybersecurity issues is growing super-linearly, and is spread across numerous, heterogeneous sources. Because of that, community contribution-based, question and answer sites have become clearinghouses for cybersecurity-related inquiries, as they have for many other topics. Historically, Stack Overflow has been the most popular platform for different kinds of technical questions, including for cybersecurity. That has been changing, however, with the advent of Security Stack Exchange, a site specifically designed for cybersecurity-related questions and answers. More recently, some cybersecurity-related subreddits of Reddit, have become hubs for cybersecurity-related questions and discussions. The availability of multiple overlapping communities has created a complex terrain to navigate for someone looking for an answer to a cybersecurity question. In this paper, we investigate how and why people choose among three prominent, overlapping, question and answer communities, for their cybersecurity knowledge needs. We aggregated data of several consecutive years of cybersecurity-related questions from Stack Overflow, Security Stack Exchange, and Reddit, and performed statistical, linguistic, and longitudinal analysis. To triangulate the results, we also conducted user surveys. We found that the user behavior across those three communities is different, in most cases. Likewise, cybersecurity-related questions asked on the three sites are different, more technical on Security Stack Exchange and Stack Overflow, and more subjective and personal on Reddit. Moreover, there appears to have been a differentiation of the communities along the same lines, accompanied by overall popularity trends suggestive of Stack Overflow’s decline and Security Stack Exchange’s rise within the cybersecurity community. Reddit is addressing the more subjective, discussion </w:t>
            </w:r>
            <w:r w:rsidRPr="003362F1">
              <w:rPr>
                <w:rFonts w:asciiTheme="majorBidi" w:hAnsiTheme="majorBidi" w:cstheme="majorBidi"/>
                <w:color w:val="000000"/>
                <w:sz w:val="20"/>
                <w:szCs w:val="20"/>
              </w:rPr>
              <w:lastRenderedPageBreak/>
              <w:t>type needs of the lay community, and is growing rapidly.</w:t>
            </w:r>
          </w:p>
        </w:tc>
        <w:tc>
          <w:tcPr>
            <w:tcW w:w="1170" w:type="dxa"/>
            <w:vAlign w:val="center"/>
          </w:tcPr>
          <w:p w14:paraId="3A0490D5" w14:textId="531469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Wu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5C350AA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9E6893F" w14:textId="05168B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-9.66554</w:t>
            </w:r>
          </w:p>
        </w:tc>
        <w:tc>
          <w:tcPr>
            <w:tcW w:w="1440" w:type="dxa"/>
            <w:vAlign w:val="center"/>
          </w:tcPr>
          <w:p w14:paraId="1C2C3B43" w14:textId="1C0FEE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8.005272</w:t>
            </w:r>
          </w:p>
        </w:tc>
        <w:tc>
          <w:tcPr>
            <w:tcW w:w="900" w:type="dxa"/>
            <w:vAlign w:val="center"/>
          </w:tcPr>
          <w:p w14:paraId="67EA391A" w14:textId="0E01EB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FE2B695" w14:textId="77777777" w:rsidTr="005C3A05">
        <w:trPr>
          <w:jc w:val="center"/>
        </w:trPr>
        <w:tc>
          <w:tcPr>
            <w:tcW w:w="625" w:type="dxa"/>
            <w:vAlign w:val="center"/>
          </w:tcPr>
          <w:p w14:paraId="79D2E009" w14:textId="6356FB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465</w:t>
            </w:r>
          </w:p>
        </w:tc>
        <w:tc>
          <w:tcPr>
            <w:tcW w:w="3785" w:type="dxa"/>
            <w:vAlign w:val="center"/>
          </w:tcPr>
          <w:p w14:paraId="29E9C4F0" w14:textId="482DD3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Recent discussions on threats of group-to-individual generalisability in psychology have prompted the need for individual-level data that is of sufficient length, in order to study within-individual psychological processes. In the current study, a single participant monitored their own cognitive dynamics daily before and after a 20-minute meditation session delivered by a mobile application. Over the course of 900 days, the participant performed Stroop tests and self-reported variables regarding cognitions (e.g. mood, clarity, calm, tiredness) as well as context (e.g. sleep, fasting, coffee, self-regulation).</w:t>
            </w:r>
          </w:p>
        </w:tc>
        <w:tc>
          <w:tcPr>
            <w:tcW w:w="1170" w:type="dxa"/>
            <w:vAlign w:val="center"/>
          </w:tcPr>
          <w:p w14:paraId="0834F4D9" w14:textId="512DF7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w:t>
            </w:r>
          </w:p>
        </w:tc>
        <w:tc>
          <w:tcPr>
            <w:tcW w:w="2250" w:type="dxa"/>
            <w:vAlign w:val="center"/>
          </w:tcPr>
          <w:p w14:paraId="72A1CB25" w14:textId="050F19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fasting; meditation; N-of-1; self-regulation; sleep; Stroop</w:t>
            </w:r>
          </w:p>
        </w:tc>
        <w:tc>
          <w:tcPr>
            <w:tcW w:w="1440" w:type="dxa"/>
            <w:vAlign w:val="center"/>
          </w:tcPr>
          <w:p w14:paraId="43FB51FD" w14:textId="4D0334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-9.30605</w:t>
            </w:r>
          </w:p>
        </w:tc>
        <w:tc>
          <w:tcPr>
            <w:tcW w:w="1440" w:type="dxa"/>
            <w:vAlign w:val="center"/>
          </w:tcPr>
          <w:p w14:paraId="1B852104" w14:textId="2A3E3A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9.944079</w:t>
            </w:r>
          </w:p>
        </w:tc>
        <w:tc>
          <w:tcPr>
            <w:tcW w:w="900" w:type="dxa"/>
            <w:vAlign w:val="center"/>
          </w:tcPr>
          <w:p w14:paraId="5D506294" w14:textId="7AB6AD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395069C" w14:textId="77777777" w:rsidTr="005C3A05">
        <w:trPr>
          <w:jc w:val="center"/>
        </w:trPr>
        <w:tc>
          <w:tcPr>
            <w:tcW w:w="625" w:type="dxa"/>
            <w:vAlign w:val="center"/>
          </w:tcPr>
          <w:p w14:paraId="678364C4" w14:textId="1AFCD6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466</w:t>
            </w:r>
          </w:p>
        </w:tc>
        <w:tc>
          <w:tcPr>
            <w:tcW w:w="3785" w:type="dxa"/>
            <w:vAlign w:val="center"/>
          </w:tcPr>
          <w:p w14:paraId="36BDB01C" w14:textId="211877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 recent years, the use of mobile health (mHealth) apps to manage chronic diseases has increased significantly. Although mHealth apps have many benefits, their acceptance is still low in certain areas and groups. Most mHealth acceptance studies are based on technology acceptance models. In particular, the Unified Theory of Acceptance and Use of Technology 2 (UTAUT2) model was developed to predict technology acceptance in a consumer context. However, to date, only a few studies have used the UTAUT2 model to predict mHealth acceptance and confirm its suitability for the health sector. Thus, it is unclear whether the UTAUT2 model is suitable for predicting mHealth acceptance and whether essential variables for a health-related context are missing. Objective: This study aims to validate the suitability of UTAUT2 for predicting mHealth acceptance. Methods: In this study, diabetes was used as an example as mHealth apps are a significant element of diabetes self-management. In addition, diabetes is one of the most common chronic diseases affecting young and older people worldwide. An explorative literature review and guided interviews with 11 mHealth or technology acceptance experts and 8 mHealth users in Austria and Germany were triangulated to identify all relevant constructs for predicting mHealth acceptance. The interview participants were recruited by purposive sampling until theoretical saturation was reached. Data were analyzed using structured content analysis based on inductive and deductive approaches. </w:t>
            </w:r>
            <w:r w:rsidRPr="003362F1">
              <w:rPr>
                <w:rFonts w:asciiTheme="majorBidi" w:hAnsiTheme="majorBidi" w:cstheme="majorBidi"/>
                <w:color w:val="000000"/>
                <w:sz w:val="20"/>
                <w:szCs w:val="20"/>
              </w:rPr>
              <w:lastRenderedPageBreak/>
              <w:t>Results: This study was able to confirm the relevance of all exogenous UTAUT2 constructs. However, it revealed two additional constructs that may also need to be considered to better predict mHealth acceptance: trust and perceived disease threat. Conclusions: This study showed that the UTAUT2 model is suitable for predicting mHealth acceptance. However, the model should be extended to include 2 additional constructs for use in the mHealth context.</w:t>
            </w:r>
          </w:p>
        </w:tc>
        <w:tc>
          <w:tcPr>
            <w:tcW w:w="1170" w:type="dxa"/>
            <w:vAlign w:val="center"/>
          </w:tcPr>
          <w:p w14:paraId="2619F425" w14:textId="6B8B86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JMIR Publications Inc.. All right reserved.</w:t>
            </w:r>
          </w:p>
        </w:tc>
        <w:tc>
          <w:tcPr>
            <w:tcW w:w="2250" w:type="dxa"/>
            <w:vAlign w:val="center"/>
          </w:tcPr>
          <w:p w14:paraId="4CB7FE57" w14:textId="2F4A61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diabetes mellitus; mHealth; mobile apps; mobile health; mobile phone; technology acceptance; UTAUT2</w:t>
            </w:r>
          </w:p>
        </w:tc>
        <w:tc>
          <w:tcPr>
            <w:tcW w:w="1440" w:type="dxa"/>
            <w:vAlign w:val="center"/>
          </w:tcPr>
          <w:p w14:paraId="49A533B6" w14:textId="0F0E7D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-10.4833</w:t>
            </w:r>
          </w:p>
        </w:tc>
        <w:tc>
          <w:tcPr>
            <w:tcW w:w="1440" w:type="dxa"/>
            <w:vAlign w:val="center"/>
          </w:tcPr>
          <w:p w14:paraId="61BD9A5E" w14:textId="3067BB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8.654633</w:t>
            </w:r>
          </w:p>
        </w:tc>
        <w:tc>
          <w:tcPr>
            <w:tcW w:w="900" w:type="dxa"/>
            <w:vAlign w:val="center"/>
          </w:tcPr>
          <w:p w14:paraId="41D7EC67" w14:textId="4D2C19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71F6398" w14:textId="77777777" w:rsidTr="005C3A05">
        <w:trPr>
          <w:jc w:val="center"/>
        </w:trPr>
        <w:tc>
          <w:tcPr>
            <w:tcW w:w="625" w:type="dxa"/>
            <w:vAlign w:val="center"/>
          </w:tcPr>
          <w:p w14:paraId="572B4452" w14:textId="70B5CA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467</w:t>
            </w:r>
          </w:p>
        </w:tc>
        <w:tc>
          <w:tcPr>
            <w:tcW w:w="3785" w:type="dxa"/>
            <w:vAlign w:val="center"/>
          </w:tcPr>
          <w:p w14:paraId="31E8D9BA" w14:textId="42AC34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Air pollution has been linked to increased mortality and morbidity. The Program 4 of the Healthy Aging in Industrial Environment study investigates whether the health and wellbeing benefits of physical activity (PA) can be fully realized in individuals living in highly polluted environments. Herein, we introduce the behavioral, psychological and neuroimaging protocol of the study. Methods: This is a prospective cohort study of N = 1500 individuals aged 18–65 years comparing: (1) individuals living in the highly polluted, industrial region surrounding the city of Ostrava (n = 750), and (2) controls from the comparison region with relative low pollution levels in Southern Bohemia (n = 750). Quota sampling is used to obtain samples balanced on age, gender, PA status (60% active runners vs. 40% insufficiently active). Participants are screened and complete baseline assessments through online questionnaires and in-person lab-based assessments of physiological, biomechanical, neuroimaging and cognitive function parameters. Prospective 12-month intensive monitoring of air pollution and behavioral parameters (PA, inactivity, and sleep) follows, with a focus on PA-related injuries and psychological factors through fitness trackers, smartphones, and mobile apps. Subsequently, there will be a 5-year follow-up of the study cohort. Discussion: The design of the study will allow for (1) the assessment of both short-term variation and long-term change in behavioral parameters, (2) evaluation of the incidence of musculoskeletal injuries and psychological factors impacting behavior and injury recovery, and (3) the impact that air pollution status (and change) has on behavior, psychological resilience, and injury recovery. Furthermore, the </w:t>
            </w:r>
            <w:r w:rsidRPr="003362F1">
              <w:rPr>
                <w:rFonts w:asciiTheme="majorBidi" w:hAnsiTheme="majorBidi" w:cstheme="majorBidi"/>
                <w:color w:val="000000"/>
                <w:sz w:val="20"/>
                <w:szCs w:val="20"/>
              </w:rPr>
              <w:lastRenderedPageBreak/>
              <w:t>integration of MRI techniques and cognitive assessment in combination with data on behavioral, biological and environmental variables will provide an opportunity to examine brain structure and cognitive function in relation to health behavior and air pollution, as well as other factors affecting resilience against and vulnerability to adverse changes in brain structure and cognitive aging. This study will help inform individuals about personal risk factors and decision-makers about the impact of environmental factors on negative health outcomes and potential underlying biological, behavioral and psychological mechanisms. Challenges and opportunities stemming from the timing of the study that coincided with the COVID-19 pandemic are also discussed.</w:t>
            </w:r>
          </w:p>
        </w:tc>
        <w:tc>
          <w:tcPr>
            <w:tcW w:w="1170" w:type="dxa"/>
            <w:vAlign w:val="center"/>
          </w:tcPr>
          <w:p w14:paraId="4CF5898A" w14:textId="62B677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02AA4C3A" w14:textId="5385DD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Aging; Air pollution; Cognition; Environment; Health; Neuroimaging; Physical activity</w:t>
            </w:r>
          </w:p>
        </w:tc>
        <w:tc>
          <w:tcPr>
            <w:tcW w:w="1440" w:type="dxa"/>
            <w:vAlign w:val="center"/>
          </w:tcPr>
          <w:p w14:paraId="5A3AFF6C" w14:textId="39E467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-9.27427</w:t>
            </w:r>
          </w:p>
        </w:tc>
        <w:tc>
          <w:tcPr>
            <w:tcW w:w="1440" w:type="dxa"/>
            <w:vAlign w:val="center"/>
          </w:tcPr>
          <w:p w14:paraId="2465AE7A" w14:textId="169B18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9.2181</w:t>
            </w:r>
          </w:p>
        </w:tc>
        <w:tc>
          <w:tcPr>
            <w:tcW w:w="900" w:type="dxa"/>
            <w:vAlign w:val="center"/>
          </w:tcPr>
          <w:p w14:paraId="6BE33970" w14:textId="2FD7DD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32D4C10" w14:textId="77777777" w:rsidTr="005C3A05">
        <w:trPr>
          <w:jc w:val="center"/>
        </w:trPr>
        <w:tc>
          <w:tcPr>
            <w:tcW w:w="625" w:type="dxa"/>
            <w:vAlign w:val="center"/>
          </w:tcPr>
          <w:p w14:paraId="5A3C72E4" w14:textId="0915F1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468</w:t>
            </w:r>
          </w:p>
        </w:tc>
        <w:tc>
          <w:tcPr>
            <w:tcW w:w="3785" w:type="dxa"/>
            <w:vAlign w:val="center"/>
          </w:tcPr>
          <w:p w14:paraId="5C108944" w14:textId="637445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Climate change has already proven its terrible effect on agriculture. Although greenhouse is already an established system for crop production, with technological advancement it is possible to apply automation in many parts of this greenhouse. Therefore, an automated smart greenhouse based on an adaptive neuro fuzzy inference system (ANFIS) and Internet of Things (IoT) could be the best solution to boost the crop production inside the house. Where, four kind of weather data such as temperature, humidity, sunlight and soil-moisture are being collected by using sensors in real time. These collected data are then feed as input variables to the fuzzy control system. The fuzzy control system manipulate the data and ANFIS then make prediction for optimum values of the weather parameters. Thus farmers can monitor all the data and can decide the best value for temperature and humidity. The end users (farmers) can visualize all the data by a simple mobile app installed on their cell phone. GSM or TCP/IP is being used for all kind of data transferring. The FIS node also utilizes same networks to transfer IoT perception layer data to application layer. To ensure the data security, four types of potential IoT perceptron layer attacks are considered and shown their probability to occur through the confusion matrix. Later, necessary steps are taken to prohibit the attacks. Here winter crops are considered in the final simulation, when the optimum temperature in winter is 24º Celsius and </w:t>
            </w:r>
            <w:r w:rsidRPr="003362F1">
              <w:rPr>
                <w:rFonts w:asciiTheme="majorBidi" w:hAnsiTheme="majorBidi" w:cstheme="majorBidi"/>
                <w:color w:val="000000"/>
                <w:sz w:val="20"/>
                <w:szCs w:val="20"/>
              </w:rPr>
              <w:lastRenderedPageBreak/>
              <w:t>humidity is 76.00%. The system is 93.62% capable to detect any attack or security breach at perception layer with a Precision value of 0.83, recall of 0.78 and FI score is 0.81. In comparison to other recently proposed and available systems, this work also combines IoT technology for identifying data threat on a network transfer with fuzzy set. This approach improves learning efficiency, improves prediction accuracy, and proved to be a feasible and effective automated greenhouse maintenance system. Simultaneously, the data collecting module and presentation schema of data from various sensors, as well as the security subsystem module, achieve cloud data storage and format conversion that is compliant with protocol format data. As a result, it may provide data traceability and durability for customized indoor agriculture quality and safety. Thus this modern greenhouse maintenance system is efficient, cost effective, secure and easy to use.</w:t>
            </w:r>
          </w:p>
        </w:tc>
        <w:tc>
          <w:tcPr>
            <w:tcW w:w="1170" w:type="dxa"/>
            <w:vAlign w:val="center"/>
          </w:tcPr>
          <w:p w14:paraId="016ED9E3" w14:textId="0D0D18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 under exclusive licence to Springer Science+Business Media, LLC, part of Springer Nature.</w:t>
            </w:r>
          </w:p>
        </w:tc>
        <w:tc>
          <w:tcPr>
            <w:tcW w:w="2250" w:type="dxa"/>
            <w:vAlign w:val="center"/>
          </w:tcPr>
          <w:p w14:paraId="14A98753" w14:textId="519780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Confusion matrix; Fuzzy Inference System (FIS); Internet-of-Things (IoT); IoT perception layer attacks; Simulink model; Smart greenhouse; Wireless Sensor Network (WSN)</w:t>
            </w:r>
          </w:p>
        </w:tc>
        <w:tc>
          <w:tcPr>
            <w:tcW w:w="1440" w:type="dxa"/>
            <w:vAlign w:val="center"/>
          </w:tcPr>
          <w:p w14:paraId="46B934EC" w14:textId="0A528A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-8.9754</w:t>
            </w:r>
          </w:p>
        </w:tc>
        <w:tc>
          <w:tcPr>
            <w:tcW w:w="1440" w:type="dxa"/>
            <w:vAlign w:val="center"/>
          </w:tcPr>
          <w:p w14:paraId="4A3028CC" w14:textId="571A39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10.04874</w:t>
            </w:r>
          </w:p>
        </w:tc>
        <w:tc>
          <w:tcPr>
            <w:tcW w:w="900" w:type="dxa"/>
            <w:vAlign w:val="center"/>
          </w:tcPr>
          <w:p w14:paraId="349A0136" w14:textId="075E7F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DCC1A7A" w14:textId="77777777" w:rsidTr="005C3A05">
        <w:trPr>
          <w:jc w:val="center"/>
        </w:trPr>
        <w:tc>
          <w:tcPr>
            <w:tcW w:w="625" w:type="dxa"/>
            <w:vAlign w:val="center"/>
          </w:tcPr>
          <w:p w14:paraId="4BCBB450" w14:textId="29E54B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469</w:t>
            </w:r>
          </w:p>
        </w:tc>
        <w:tc>
          <w:tcPr>
            <w:tcW w:w="3785" w:type="dxa"/>
            <w:vAlign w:val="center"/>
          </w:tcPr>
          <w:p w14:paraId="60D14B3C" w14:textId="7E8D6D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TikTok has enjoyed wide popularity in the Global South. But in the summer of 2020, a tit-for-tat altercation erupted over the use of the app in India against the backdrop of a border dispute between India and China. India banned TikTok, along with other Chinese mobile applications. This ban raised larger ongoing issues around user privacy, cybersecurity threats, and content regulation issues on social media platforms and telecommunications equipment around the world. In this article, we explore these issues and the wider debates on social media. To do so, we interviewed policy makers and academics, as well as representatives from India’s technology industry. We also applied computational linguistic analysis to 6,388 Twitter posts about the ban by Indian users. The discourses on Twitter show intense nationalistic rhetoric and that Indian Twitter users were vocal in urging the government to ban TikTok. In-depth expert interviews suggested intense geopolitical conflicts behind the TikTok ban. We situate these findings with a broader analysis of the current geopolitics of social media platforms.</w:t>
            </w:r>
          </w:p>
        </w:tc>
        <w:tc>
          <w:tcPr>
            <w:tcW w:w="1170" w:type="dxa"/>
            <w:vAlign w:val="center"/>
          </w:tcPr>
          <w:p w14:paraId="58402565" w14:textId="4A6FD7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(Megha Mishra, Pu Yan, and Ralph Schroeder). Licensed under the Creative Commons Attribution Non-commercial No Derivatives (by-nc-nd). Available at http://ijoc.org.</w:t>
            </w:r>
          </w:p>
        </w:tc>
        <w:tc>
          <w:tcPr>
            <w:tcW w:w="2250" w:type="dxa"/>
            <w:vAlign w:val="center"/>
          </w:tcPr>
          <w:p w14:paraId="2FE78369" w14:textId="3C2608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China; Cybernationalism; Geopolitics; India; Tiktok</w:t>
            </w:r>
          </w:p>
        </w:tc>
        <w:tc>
          <w:tcPr>
            <w:tcW w:w="1440" w:type="dxa"/>
            <w:vAlign w:val="center"/>
          </w:tcPr>
          <w:p w14:paraId="5FA92650" w14:textId="1B8A12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-9.17883</w:t>
            </w:r>
          </w:p>
        </w:tc>
        <w:tc>
          <w:tcPr>
            <w:tcW w:w="1440" w:type="dxa"/>
            <w:vAlign w:val="center"/>
          </w:tcPr>
          <w:p w14:paraId="772FBCBA" w14:textId="2422F8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10.37085</w:t>
            </w:r>
          </w:p>
        </w:tc>
        <w:tc>
          <w:tcPr>
            <w:tcW w:w="900" w:type="dxa"/>
            <w:vAlign w:val="center"/>
          </w:tcPr>
          <w:p w14:paraId="7D681A76" w14:textId="4F5976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FB56F88" w14:textId="77777777" w:rsidTr="005C3A05">
        <w:trPr>
          <w:jc w:val="center"/>
        </w:trPr>
        <w:tc>
          <w:tcPr>
            <w:tcW w:w="625" w:type="dxa"/>
            <w:vAlign w:val="center"/>
          </w:tcPr>
          <w:p w14:paraId="3A208CAB" w14:textId="5C8667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470</w:t>
            </w:r>
          </w:p>
        </w:tc>
        <w:tc>
          <w:tcPr>
            <w:tcW w:w="3785" w:type="dxa"/>
            <w:vAlign w:val="center"/>
          </w:tcPr>
          <w:p w14:paraId="0DC14781" w14:textId="12BD88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Empirical data on the seismic behavior of masonry buildings are collected by technicians through rapid visual assessment </w:t>
            </w:r>
            <w:r w:rsidRPr="003362F1">
              <w:rPr>
                <w:rFonts w:asciiTheme="majorBidi" w:hAnsiTheme="majorBidi" w:cstheme="majorBidi"/>
                <w:color w:val="000000"/>
                <w:sz w:val="20"/>
                <w:szCs w:val="20"/>
              </w:rPr>
              <w:lastRenderedPageBreak/>
              <w:t>procedures, i.e., by filling in forms that organize information in short answers or ticks. The resulting empirical database serves as a basis for prevention strategies, but the archiving and the post-processing of data are always a potential cause of losses and misinterpretations. New technologies are nowadays entering seismic risk analyses as a support to the usual visual approach. This paper proposes a new application for Android mobile devices that digitalizes an assessment form (MUSE-DV) able to collect damage and vulnerability data of masonry buildings in seismic areas, including information on strengthening interventions applied to buildings in the past. The client–server architecture of the app considers local devices communicating over the web with a central unit; data processing is split between them to reduce network and resource needs. This approach is convenient with thin devices, such as smartphones, and in post-disaster situations, when the mobile network may not be available. Data collected onsite can be stored in remote archives and therefore shared among technicians without affecting the integrity and consistency of the database. The whole dataset can be extracted and processed by a dedicated software for statistical and spatial analysis. The MUSE-DV procedure was validated in the area struck by the 2016 Central Italy earthquake and the app presented here was preliminarily tested onsite on the buildings of Castelsantangelo sul Nera (Macerata district); the results contributed to damage and vulnerability analyses by the means of thematic maps.</w:t>
            </w:r>
          </w:p>
        </w:tc>
        <w:tc>
          <w:tcPr>
            <w:tcW w:w="1170" w:type="dxa"/>
            <w:vAlign w:val="center"/>
          </w:tcPr>
          <w:p w14:paraId="4AE0C900" w14:textId="3FA887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by the authors. Licensee </w:t>
            </w:r>
            <w:r w:rsidRPr="003362F1">
              <w:rPr>
                <w:rFonts w:asciiTheme="majorBidi" w:hAnsiTheme="majorBidi" w:cstheme="majorBidi"/>
                <w:color w:val="000000"/>
                <w:sz w:val="20"/>
                <w:szCs w:val="20"/>
              </w:rPr>
              <w:lastRenderedPageBreak/>
              <w:t>MDPI, Basel, Switzerland.</w:t>
            </w:r>
          </w:p>
        </w:tc>
        <w:tc>
          <w:tcPr>
            <w:tcW w:w="2250" w:type="dxa"/>
            <w:vAlign w:val="center"/>
          </w:tcPr>
          <w:p w14:paraId="2C8BD420" w14:textId="1A154E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2016 Central Italy earthquake; masonry building; mobile app; </w:t>
            </w:r>
            <w:r w:rsidRPr="003362F1">
              <w:rPr>
                <w:rFonts w:asciiTheme="majorBidi" w:hAnsiTheme="majorBidi" w:cstheme="majorBidi"/>
                <w:color w:val="000000"/>
                <w:sz w:val="20"/>
                <w:szCs w:val="20"/>
              </w:rPr>
              <w:lastRenderedPageBreak/>
              <w:t>seismic damage; seismic vulnerability; strengthening interventions</w:t>
            </w:r>
          </w:p>
        </w:tc>
        <w:tc>
          <w:tcPr>
            <w:tcW w:w="1440" w:type="dxa"/>
            <w:vAlign w:val="center"/>
          </w:tcPr>
          <w:p w14:paraId="0B55A246" w14:textId="1AF350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-8.69022</w:t>
            </w:r>
          </w:p>
        </w:tc>
        <w:tc>
          <w:tcPr>
            <w:tcW w:w="1440" w:type="dxa"/>
            <w:vAlign w:val="center"/>
          </w:tcPr>
          <w:p w14:paraId="6F3F1851" w14:textId="6CA3A3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9.33279</w:t>
            </w:r>
          </w:p>
        </w:tc>
        <w:tc>
          <w:tcPr>
            <w:tcW w:w="900" w:type="dxa"/>
            <w:vAlign w:val="center"/>
          </w:tcPr>
          <w:p w14:paraId="6294C0CD" w14:textId="36303B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6E4382A" w14:textId="77777777" w:rsidTr="005C3A05">
        <w:trPr>
          <w:jc w:val="center"/>
        </w:trPr>
        <w:tc>
          <w:tcPr>
            <w:tcW w:w="625" w:type="dxa"/>
            <w:vAlign w:val="center"/>
          </w:tcPr>
          <w:p w14:paraId="6E84A64B" w14:textId="2B2DDE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471</w:t>
            </w:r>
          </w:p>
        </w:tc>
        <w:tc>
          <w:tcPr>
            <w:tcW w:w="3785" w:type="dxa"/>
            <w:vAlign w:val="center"/>
          </w:tcPr>
          <w:p w14:paraId="71EC8F0B" w14:textId="0C233F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Plant diseases remain a threat to global food supply, as it causes unimaginable loss of food and revenue. Intelligent mobile plant disease diagnostic system has however become valuable due to its usefulness for the early diagnosis and detection of plant diseases using leave images even when there are no availability of competent and adequate experts in such locations. The objective of this paper is to develop an intelligent mobile plant disease diagnostic system that runs on a smartphone. The diagnostic system is based on NASNet-Mobile, a lightweight convolutional neural network (CNN) architecture using the images of the plant leaves for plant disease </w:t>
            </w:r>
            <w:r w:rsidRPr="003362F1">
              <w:rPr>
                <w:rFonts w:asciiTheme="majorBidi" w:hAnsiTheme="majorBidi" w:cstheme="majorBidi"/>
                <w:color w:val="000000"/>
                <w:sz w:val="20"/>
                <w:szCs w:val="20"/>
              </w:rPr>
              <w:lastRenderedPageBreak/>
              <w:t>diagnosis. A mobile application is developed for both android and iOS smartphones to capture the plant leaf images. The system runs on a web service that gets diagnosis from the CNN model. The plant leave images captured using the developed mobile application are sent through the web service and the recognition of the plant disease is achieved using NASNet-Mobile CNN model. The proposed NASNet-Mobile CNN model plant disease diagnostic system achieved an accuracy rate of 99.31%.</w:t>
            </w:r>
          </w:p>
        </w:tc>
        <w:tc>
          <w:tcPr>
            <w:tcW w:w="1170" w:type="dxa"/>
            <w:vAlign w:val="center"/>
          </w:tcPr>
          <w:p w14:paraId="1B388652" w14:textId="3F54D3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All Rights Reserved.</w:t>
            </w:r>
          </w:p>
        </w:tc>
        <w:tc>
          <w:tcPr>
            <w:tcW w:w="2250" w:type="dxa"/>
            <w:vAlign w:val="center"/>
          </w:tcPr>
          <w:p w14:paraId="6285ABDD" w14:textId="3E5EBF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Agriculture; Deep Learning; Image Processing; Machine Learning; Plant Disease Identification</w:t>
            </w:r>
          </w:p>
        </w:tc>
        <w:tc>
          <w:tcPr>
            <w:tcW w:w="1440" w:type="dxa"/>
            <w:vAlign w:val="center"/>
          </w:tcPr>
          <w:p w14:paraId="3D1F2057" w14:textId="036210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-8.6924</w:t>
            </w:r>
          </w:p>
        </w:tc>
        <w:tc>
          <w:tcPr>
            <w:tcW w:w="1440" w:type="dxa"/>
            <w:vAlign w:val="center"/>
          </w:tcPr>
          <w:p w14:paraId="6E288863" w14:textId="5CB353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8.41394</w:t>
            </w:r>
          </w:p>
        </w:tc>
        <w:tc>
          <w:tcPr>
            <w:tcW w:w="900" w:type="dxa"/>
            <w:vAlign w:val="center"/>
          </w:tcPr>
          <w:p w14:paraId="2405358D" w14:textId="736AFF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B1CDD50" w14:textId="77777777" w:rsidTr="005C3A05">
        <w:trPr>
          <w:jc w:val="center"/>
        </w:trPr>
        <w:tc>
          <w:tcPr>
            <w:tcW w:w="625" w:type="dxa"/>
            <w:vAlign w:val="center"/>
          </w:tcPr>
          <w:p w14:paraId="2C4B8A36" w14:textId="19B647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472</w:t>
            </w:r>
          </w:p>
        </w:tc>
        <w:tc>
          <w:tcPr>
            <w:tcW w:w="3785" w:type="dxa"/>
            <w:vAlign w:val="center"/>
          </w:tcPr>
          <w:p w14:paraId="69020345" w14:textId="3F5374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Access to college for students from low-income families is disproportionately low because of many factors. A targeted intervention that addresses social psychological factors is introduced in the present paper. It is hypothesized that the steps needed to go to college—applying for college and applying for financial aid—can be blocked by both psychological and behavioral friction. The psychological friction arises from the threats to self-integrity that low-income students experience when considering attending college. Behavioral friction takes the form of institutional and bureaucratic barriers that students must overcome to apply to college and for financial aid. Two interventions are tested separately and in combination to address these dual barriers. A self-affirmation intervention in which students wrote about important values aimed to alleviate threats to self-integrity; and a behavioral ladder intervention that provided a series of timely reminders or “nudges” and accompanying strategies to students through a mobile application (app) at key decision points along the college admissions process addressed behavioral friction. Students who received the behavioral ladder made further progress along the college admission pipeline based on official records, an effect that was apparent only in the affirmation condition. These results illustrate the efficacy of combining “wise” interventions to address discrete barriers, the importance of tailoring and timing intervention content to key points of friction, and the potential of mobile technology to facilitate both objectives.</w:t>
            </w:r>
          </w:p>
        </w:tc>
        <w:tc>
          <w:tcPr>
            <w:tcW w:w="1170" w:type="dxa"/>
            <w:vAlign w:val="center"/>
          </w:tcPr>
          <w:p w14:paraId="0D445D1D" w14:textId="3446BA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American Psychological Association</w:t>
            </w:r>
          </w:p>
        </w:tc>
        <w:tc>
          <w:tcPr>
            <w:tcW w:w="2250" w:type="dxa"/>
            <w:vAlign w:val="center"/>
          </w:tcPr>
          <w:p w14:paraId="12B4DC5B" w14:textId="53F2E4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Achievement gap; Affirmation; Financial aid; Nudges; Wise intervention</w:t>
            </w:r>
          </w:p>
        </w:tc>
        <w:tc>
          <w:tcPr>
            <w:tcW w:w="1440" w:type="dxa"/>
            <w:vAlign w:val="center"/>
          </w:tcPr>
          <w:p w14:paraId="3F765917" w14:textId="642DB3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-9.18343</w:t>
            </w:r>
          </w:p>
        </w:tc>
        <w:tc>
          <w:tcPr>
            <w:tcW w:w="1440" w:type="dxa"/>
            <w:vAlign w:val="center"/>
          </w:tcPr>
          <w:p w14:paraId="3A448C84" w14:textId="669793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10.74839</w:t>
            </w:r>
          </w:p>
        </w:tc>
        <w:tc>
          <w:tcPr>
            <w:tcW w:w="900" w:type="dxa"/>
            <w:vAlign w:val="center"/>
          </w:tcPr>
          <w:p w14:paraId="72CF7087" w14:textId="6AE6FD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32F9592" w14:textId="77777777" w:rsidTr="005C3A05">
        <w:trPr>
          <w:jc w:val="center"/>
        </w:trPr>
        <w:tc>
          <w:tcPr>
            <w:tcW w:w="625" w:type="dxa"/>
            <w:vAlign w:val="center"/>
          </w:tcPr>
          <w:p w14:paraId="3D62F9B0" w14:textId="00DB38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473</w:t>
            </w:r>
          </w:p>
        </w:tc>
        <w:tc>
          <w:tcPr>
            <w:tcW w:w="3785" w:type="dxa"/>
            <w:vAlign w:val="center"/>
          </w:tcPr>
          <w:p w14:paraId="1911B48C" w14:textId="7F9771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social distancing reinforcement under COVID-19 seriously limited the opportunities of practising and performing </w:t>
            </w:r>
            <w:r w:rsidRPr="003362F1">
              <w:rPr>
                <w:rFonts w:asciiTheme="majorBidi" w:hAnsiTheme="majorBidi" w:cstheme="majorBidi"/>
                <w:color w:val="000000"/>
                <w:sz w:val="20"/>
                <w:szCs w:val="20"/>
              </w:rPr>
              <w:lastRenderedPageBreak/>
              <w:t>for arts and music performers. While many activities can be transferred online with minimal effort, the latency obstacle in using live streaming audio software negatively affects the musicians and singers in performing or practising online. The researchers sought to integrate both asynchronous and synchronous solutions to mitigate the demand of rehearsal practices. This action research applied and examined the viability of both low audio latency technology and mobile learning applications with amateur choir members. The researchers and participants field-tested and improved the choir’s online practice by using the JackTrip Audio Device (an audio low-latency device), Sight Singing Studio and Practice Bird (two mobile apps). Using current technology, we found that amateur choir singers have opportunities to keep learning and performing ‘together’ while staying healthy from virus threats.</w:t>
            </w:r>
          </w:p>
        </w:tc>
        <w:tc>
          <w:tcPr>
            <w:tcW w:w="1170" w:type="dxa"/>
            <w:vAlign w:val="center"/>
          </w:tcPr>
          <w:p w14:paraId="57483001" w14:textId="1863F4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Intellect Ltd Article.</w:t>
            </w:r>
          </w:p>
        </w:tc>
        <w:tc>
          <w:tcPr>
            <w:tcW w:w="2250" w:type="dxa"/>
            <w:vAlign w:val="center"/>
          </w:tcPr>
          <w:p w14:paraId="07668BB4" w14:textId="2829D9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distance education; low audio latency </w:t>
            </w:r>
            <w:r w:rsidRPr="003362F1">
              <w:rPr>
                <w:rFonts w:asciiTheme="majorBidi" w:hAnsiTheme="majorBidi" w:cstheme="majorBidi"/>
                <w:color w:val="000000"/>
                <w:sz w:val="20"/>
                <w:szCs w:val="20"/>
              </w:rPr>
              <w:lastRenderedPageBreak/>
              <w:t>technology; music learning</w:t>
            </w:r>
          </w:p>
        </w:tc>
        <w:tc>
          <w:tcPr>
            <w:tcW w:w="1440" w:type="dxa"/>
            <w:vAlign w:val="center"/>
          </w:tcPr>
          <w:p w14:paraId="040A3D1B" w14:textId="485B28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-9.5292</w:t>
            </w:r>
          </w:p>
        </w:tc>
        <w:tc>
          <w:tcPr>
            <w:tcW w:w="1440" w:type="dxa"/>
            <w:vAlign w:val="center"/>
          </w:tcPr>
          <w:p w14:paraId="17D6D794" w14:textId="5FF4C2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10.81785</w:t>
            </w:r>
          </w:p>
        </w:tc>
        <w:tc>
          <w:tcPr>
            <w:tcW w:w="900" w:type="dxa"/>
            <w:vAlign w:val="center"/>
          </w:tcPr>
          <w:p w14:paraId="28190708" w14:textId="3A86E3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6E35369" w14:textId="77777777" w:rsidTr="005C3A05">
        <w:trPr>
          <w:jc w:val="center"/>
        </w:trPr>
        <w:tc>
          <w:tcPr>
            <w:tcW w:w="625" w:type="dxa"/>
            <w:vAlign w:val="center"/>
          </w:tcPr>
          <w:p w14:paraId="3389EFCF" w14:textId="750269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474</w:t>
            </w:r>
          </w:p>
        </w:tc>
        <w:tc>
          <w:tcPr>
            <w:tcW w:w="3785" w:type="dxa"/>
            <w:vAlign w:val="center"/>
          </w:tcPr>
          <w:p w14:paraId="4DC1B602" w14:textId="6FFAB0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Natural disasters, disease outbreaks, famine, and human conflict have strained communities everywhere over the course of human existence. However, modern changes in climate, human mobility, and other factors have increased the global community's vulnerability to widespread emergencies. We are in the midst of a disruptive health event, with the COVID-19 pandemic testing our health provider systems globally. This study presents a qualitative analysis of published literature, obtained systematically, to examine approaches health providers are taking to prepare for and respond to mass casualty incidents around the globe. The research reveals emerging trends in the weaknesses of systems' disaster responses while highlighting proposed solutions, so that others may better prepare for future disasters. Additionally, the research examines gaps in the literature, to foster more targeted and actionable contributions to the literature.</w:t>
            </w:r>
          </w:p>
        </w:tc>
        <w:tc>
          <w:tcPr>
            <w:tcW w:w="1170" w:type="dxa"/>
            <w:vAlign w:val="center"/>
          </w:tcPr>
          <w:p w14:paraId="1B705474" w14:textId="4D9595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Policy Studies Organization.</w:t>
            </w:r>
          </w:p>
        </w:tc>
        <w:tc>
          <w:tcPr>
            <w:tcW w:w="2250" w:type="dxa"/>
            <w:vAlign w:val="center"/>
          </w:tcPr>
          <w:p w14:paraId="3F64A4EE" w14:textId="688B48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disaster; emergency; preparation</w:t>
            </w:r>
          </w:p>
        </w:tc>
        <w:tc>
          <w:tcPr>
            <w:tcW w:w="1440" w:type="dxa"/>
            <w:vAlign w:val="center"/>
          </w:tcPr>
          <w:p w14:paraId="1318208C" w14:textId="6C229F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-8.35016</w:t>
            </w:r>
          </w:p>
        </w:tc>
        <w:tc>
          <w:tcPr>
            <w:tcW w:w="1440" w:type="dxa"/>
            <w:vAlign w:val="center"/>
          </w:tcPr>
          <w:p w14:paraId="1FA5456C" w14:textId="4BC3E9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9.678478</w:t>
            </w:r>
          </w:p>
        </w:tc>
        <w:tc>
          <w:tcPr>
            <w:tcW w:w="900" w:type="dxa"/>
            <w:vAlign w:val="center"/>
          </w:tcPr>
          <w:p w14:paraId="2264FA4E" w14:textId="63CF57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B9665CB" w14:textId="77777777" w:rsidTr="005C3A05">
        <w:trPr>
          <w:jc w:val="center"/>
        </w:trPr>
        <w:tc>
          <w:tcPr>
            <w:tcW w:w="625" w:type="dxa"/>
            <w:vAlign w:val="center"/>
          </w:tcPr>
          <w:p w14:paraId="2A03AB27" w14:textId="789323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475</w:t>
            </w:r>
          </w:p>
        </w:tc>
        <w:tc>
          <w:tcPr>
            <w:tcW w:w="3785" w:type="dxa"/>
            <w:vAlign w:val="center"/>
          </w:tcPr>
          <w:p w14:paraId="69C9BFFF" w14:textId="7F53B2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Polymerase chain reaction (PCR) remains the gold standard in disease diagnostics due to its extreme sensitivity and specificity. However, PCR tests are expensive and complex, require skilled personnel and specialized equipment to conduct the tests, and have long turnaround times. On the other hand, lateral flow immunoassay-based antigen tests are rapid, relatively </w:t>
            </w:r>
            <w:r w:rsidRPr="003362F1">
              <w:rPr>
                <w:rFonts w:asciiTheme="majorBidi" w:hAnsiTheme="majorBidi" w:cstheme="majorBidi"/>
                <w:color w:val="000000"/>
                <w:sz w:val="20"/>
                <w:szCs w:val="20"/>
              </w:rPr>
              <w:lastRenderedPageBreak/>
              <w:t>inexpensive, and can be performed by untrained personnel at the point of care or even in the home. However, rapid antigen tests are less sensitive than PCR since they lack the inherent target amplification of PCR. It has been argued that rapid antigen tests are better indicators of infection in public health decision-making processes to test, trace, and isolate infected people to curtail further transmission. Hence, there is a critical need to increase the sensitivity of rapid antigen tests and create innovative solutions to achieve that goal. Herein, we report the development of a low-cost diagnostic platform, enabling rapid detection of SARS-CoV-2 under field or at-home conditions. This platform (Halo™) is a small, highly accurate, consumer-friendly diagnostic reader paired with fluorescently labeled lateral flow assays and custom software for collection and reporting of results. The focus of this study is to compare the analytical performance of HaloTM against comparable tests that use either colloidal gold nanoparticles or fluorescence-based reporters in simulated nasal matrix and not in clinical samples. Live virus data has demonstrated limit of detection performance of 1.9 TCID50/test in simulated nasal matrix for the delta variant, suggesting that single-assay detection of asymptomatic SARS-CoV-2 infections may be feasible. Performance of the system against all tested SARS CoV-2 virus variants showed comparable sensitivities indicating mutations in SARS-CoV-2 variants do not negatively impact the assay. Copyright</w:t>
            </w:r>
          </w:p>
        </w:tc>
        <w:tc>
          <w:tcPr>
            <w:tcW w:w="1170" w:type="dxa"/>
            <w:vAlign w:val="center"/>
          </w:tcPr>
          <w:p w14:paraId="7BD788C1" w14:textId="7E82D0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Walish, Cox, Boone, Stone, Henderson, Maloney, Ma, Maa, On, Petre, </w:t>
            </w:r>
            <w:r w:rsidRPr="003362F1">
              <w:rPr>
                <w:rFonts w:asciiTheme="majorBidi" w:hAnsiTheme="majorBidi" w:cstheme="majorBidi"/>
                <w:color w:val="000000"/>
                <w:sz w:val="20"/>
                <w:szCs w:val="20"/>
              </w:rPr>
              <w:lastRenderedPageBreak/>
              <w:t>Goodwin, Sozhamannan and Deans.</w:t>
            </w:r>
          </w:p>
        </w:tc>
        <w:tc>
          <w:tcPr>
            <w:tcW w:w="2250" w:type="dxa"/>
            <w:vAlign w:val="center"/>
          </w:tcPr>
          <w:p w14:paraId="16A63C44" w14:textId="4269D1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diagnostics; europium; fluorescence; handheld reader; immunoassay; mobile app; rapid antigen test; SARS-CoV-2</w:t>
            </w:r>
          </w:p>
        </w:tc>
        <w:tc>
          <w:tcPr>
            <w:tcW w:w="1440" w:type="dxa"/>
            <w:vAlign w:val="center"/>
          </w:tcPr>
          <w:p w14:paraId="0262C2C4" w14:textId="074E8D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-7.83951</w:t>
            </w:r>
          </w:p>
        </w:tc>
        <w:tc>
          <w:tcPr>
            <w:tcW w:w="1440" w:type="dxa"/>
            <w:vAlign w:val="center"/>
          </w:tcPr>
          <w:p w14:paraId="21D68650" w14:textId="35E36E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10.5151</w:t>
            </w:r>
          </w:p>
        </w:tc>
        <w:tc>
          <w:tcPr>
            <w:tcW w:w="900" w:type="dxa"/>
            <w:vAlign w:val="center"/>
          </w:tcPr>
          <w:p w14:paraId="3DEB6BE1" w14:textId="246C6F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5293E90" w14:textId="77777777" w:rsidTr="005C3A05">
        <w:trPr>
          <w:jc w:val="center"/>
        </w:trPr>
        <w:tc>
          <w:tcPr>
            <w:tcW w:w="625" w:type="dxa"/>
            <w:vAlign w:val="center"/>
          </w:tcPr>
          <w:p w14:paraId="23CBC210" w14:textId="3FB7BF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476</w:t>
            </w:r>
          </w:p>
        </w:tc>
        <w:tc>
          <w:tcPr>
            <w:tcW w:w="3785" w:type="dxa"/>
            <w:vAlign w:val="center"/>
          </w:tcPr>
          <w:p w14:paraId="5AE0A4D2" w14:textId="48FBF7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regions of Central and South America most susceptible to the occurrence of landslides will become even more vulnerable in the context of climate change. The Josefina disaster, in 1993, demonstrated both the vulnerability of local infrastructures and communities in the Paute River basin (Ecuador). Since this natural phenomena, several landslide inventories and susceptibility studies were developed, revealing the vulnerability of the Paute River basin to unstable terrain and the need for further studies throughout the basin. Despite this, no studies have been done since then to update the information generated. This paper describes a Mobile Application for Regional Landslide </w:t>
            </w:r>
            <w:r w:rsidRPr="003362F1">
              <w:rPr>
                <w:rFonts w:asciiTheme="majorBidi" w:hAnsiTheme="majorBidi" w:cstheme="majorBidi"/>
                <w:color w:val="000000"/>
                <w:sz w:val="20"/>
                <w:szCs w:val="20"/>
              </w:rPr>
              <w:lastRenderedPageBreak/>
              <w:t>Inventories (MARLI), a simple but efficient open-access platform to report landslide events using the Open Data Kit system. Its design makes reporting fast, simple and cost-effective with an added benefit, and a specialized knowledge is not required for its use. MARLI was tested for the collection of landslides in Cuenca (Ecuador). From the data taken in the field, it was possible to analyze the performance and suitability of collected data and compare the results with regional inventories in the same area. Additionally, these results can be used for the elaboration and update of large-scale inventories or the training of automatic identification systems of landslides and later evaluation of their precision in a small-medium scale. Likewise, this product constitutes a fundamental input for the formulation of mitigation strategies, to formulate the appropriate response and in time, also the elaboration of reconstruction plans before the increase in the occurrence of such phenomena.</w:t>
            </w:r>
          </w:p>
        </w:tc>
        <w:tc>
          <w:tcPr>
            <w:tcW w:w="1170" w:type="dxa"/>
            <w:vAlign w:val="center"/>
          </w:tcPr>
          <w:p w14:paraId="771FF14A" w14:textId="7B954A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Springer-Verlag GmbH Germany, part of Springer Nature.</w:t>
            </w:r>
          </w:p>
        </w:tc>
        <w:tc>
          <w:tcPr>
            <w:tcW w:w="2250" w:type="dxa"/>
            <w:vAlign w:val="center"/>
          </w:tcPr>
          <w:p w14:paraId="1F789E65" w14:textId="709475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Citizen science; Landslide inventory and mapping; MARLI; Mobile tool; Open source</w:t>
            </w:r>
          </w:p>
        </w:tc>
        <w:tc>
          <w:tcPr>
            <w:tcW w:w="1440" w:type="dxa"/>
            <w:vAlign w:val="center"/>
          </w:tcPr>
          <w:p w14:paraId="71613B91" w14:textId="6B966B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-11.0089</w:t>
            </w:r>
          </w:p>
        </w:tc>
        <w:tc>
          <w:tcPr>
            <w:tcW w:w="1440" w:type="dxa"/>
            <w:vAlign w:val="center"/>
          </w:tcPr>
          <w:p w14:paraId="3A371054" w14:textId="710E8D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9.566143</w:t>
            </w:r>
          </w:p>
        </w:tc>
        <w:tc>
          <w:tcPr>
            <w:tcW w:w="900" w:type="dxa"/>
            <w:vAlign w:val="center"/>
          </w:tcPr>
          <w:p w14:paraId="6D7A3AA8" w14:textId="6F0D6D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50D6ED2" w14:textId="77777777" w:rsidTr="005C3A05">
        <w:trPr>
          <w:jc w:val="center"/>
        </w:trPr>
        <w:tc>
          <w:tcPr>
            <w:tcW w:w="625" w:type="dxa"/>
            <w:vAlign w:val="center"/>
          </w:tcPr>
          <w:p w14:paraId="1A51D3C9" w14:textId="0729E8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477</w:t>
            </w:r>
          </w:p>
        </w:tc>
        <w:tc>
          <w:tcPr>
            <w:tcW w:w="3785" w:type="dxa"/>
            <w:vAlign w:val="center"/>
          </w:tcPr>
          <w:p w14:paraId="503685B5" w14:textId="055EBE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global annual fruit and vegetable waste accounts for more than half of food waste, and the main cause of this waste is the deterioration of fruit and vegetable. In addition, fruit spoilage can produce foodborne illnesses and pose a public health threat. In order to guarantee the quality and safety of fruits in the fruit supply chain. We prepared multifunctional silver based metal–organic frameworks@carboxymethyl filter paper (Ag-MOFs@CMFP) composite paper by in situ synthesis. The composite paper used in fruit packaging can effectively slows down fruit deterioration. Besides, Ag-MOFs@CMFP composite paper can reflect the quality of the fruit by detecting changes in humidity, which has yet to be reported elsewhere. Significantly, transmitting the humidity response signal to the mobile phone can realize remote real-time wireless monitoring of fruit quality. This work may contribute to achieve the integration of real-time wireless monitoring, preservation and packaging for fruit-supply chain.</w:t>
            </w:r>
          </w:p>
        </w:tc>
        <w:tc>
          <w:tcPr>
            <w:tcW w:w="1170" w:type="dxa"/>
            <w:vAlign w:val="center"/>
          </w:tcPr>
          <w:p w14:paraId="56B459BA" w14:textId="294FFC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Elsevier Ltd</w:t>
            </w:r>
          </w:p>
        </w:tc>
        <w:tc>
          <w:tcPr>
            <w:tcW w:w="2250" w:type="dxa"/>
            <w:vAlign w:val="center"/>
          </w:tcPr>
          <w:p w14:paraId="5FE320C4" w14:textId="0A620D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Fruit preservation; Fruit quality monitoring; Humidity response; Metal–organic frameworks; Real-time wireless monitoring</w:t>
            </w:r>
          </w:p>
        </w:tc>
        <w:tc>
          <w:tcPr>
            <w:tcW w:w="1440" w:type="dxa"/>
            <w:vAlign w:val="center"/>
          </w:tcPr>
          <w:p w14:paraId="276CE422" w14:textId="04A0E9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-9.71167</w:t>
            </w:r>
          </w:p>
        </w:tc>
        <w:tc>
          <w:tcPr>
            <w:tcW w:w="1440" w:type="dxa"/>
            <w:vAlign w:val="center"/>
          </w:tcPr>
          <w:p w14:paraId="1778B988" w14:textId="564CCB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11.89044</w:t>
            </w:r>
          </w:p>
        </w:tc>
        <w:tc>
          <w:tcPr>
            <w:tcW w:w="900" w:type="dxa"/>
            <w:vAlign w:val="center"/>
          </w:tcPr>
          <w:p w14:paraId="0D724D55" w14:textId="712AA7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CD8A4A8" w14:textId="77777777" w:rsidTr="005C3A05">
        <w:trPr>
          <w:jc w:val="center"/>
        </w:trPr>
        <w:tc>
          <w:tcPr>
            <w:tcW w:w="625" w:type="dxa"/>
            <w:vAlign w:val="center"/>
          </w:tcPr>
          <w:p w14:paraId="1F61704B" w14:textId="6DD439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478</w:t>
            </w:r>
          </w:p>
        </w:tc>
        <w:tc>
          <w:tcPr>
            <w:tcW w:w="3785" w:type="dxa"/>
            <w:vAlign w:val="center"/>
          </w:tcPr>
          <w:p w14:paraId="781DA66A" w14:textId="1EC304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Emergencies can unpredictably arise, posing severe threats to individuals' lives. Swift and effective communication plays a crucial role in promptly relaying vital information to relevant response agencies and loved ones, aiming to minimize or eliminate the impact of such disasters. Existing systems </w:t>
            </w:r>
            <w:r w:rsidRPr="003362F1">
              <w:rPr>
                <w:rFonts w:asciiTheme="majorBidi" w:hAnsiTheme="majorBidi" w:cstheme="majorBidi"/>
                <w:color w:val="000000"/>
                <w:sz w:val="20"/>
                <w:szCs w:val="20"/>
              </w:rPr>
              <w:lastRenderedPageBreak/>
              <w:t>often require manual triggering of distress signals through button presses or image captures. However, these methods can be ineffective, particularly when victims are under the surveillance of wrongdoers, rendering them unable to discreetly use their devices. To address this issue, this study introduces the Dual-Activation Emergency Situation Notification System (DA-ESNS) model, which ensures that potential wrongdoers remain unaware of the user's attempt to seek help by employing an efficient communication and alerting system during emergencies. Through a review of previous models, the DA-ESNS model was developed to address identified gaps. The Feature Driven Development software development process model was selected due to its agile and incremental nature, enabling focused development and integration of the notification feature. ReactJS and NodeJS were utilized for frontend and backend development, respectively. The integration of Twilio API and Geolocation API facilitated SMS notifications and precise location sharing with emergency response teams and predefined contacts. The DA-ESNS model automatically relays distress signals by persistently listening for predefined keywords or manually triggered by clicking on corresponding emergency cards, notifying both the emergency response team and the victim's family members. The model was implemented across various mobile platforms, providing a centralized and interactive interface. By offering quick notifications and offline accessibility, the DA-ESNS model streamlines the emergency alert process, significantly improving the effectiveness of emergency response teams in reducing the impact of crises through rapid reaction times. As a result, the DA-ESNS model emerges as a valuable and effective tool in emergency management.</w:t>
            </w:r>
          </w:p>
        </w:tc>
        <w:tc>
          <w:tcPr>
            <w:tcW w:w="1170" w:type="dxa"/>
            <w:vAlign w:val="center"/>
          </w:tcPr>
          <w:p w14:paraId="2486210D" w14:textId="7C920D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WITPress. All rights reserved.</w:t>
            </w:r>
          </w:p>
        </w:tc>
        <w:tc>
          <w:tcPr>
            <w:tcW w:w="2250" w:type="dxa"/>
            <w:vAlign w:val="center"/>
          </w:tcPr>
          <w:p w14:paraId="48AEC2F8" w14:textId="6E9DB9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dual-activation emergency notification system; emergency; emergency mobile application; emergency notification system; geolocation API; </w:t>
            </w:r>
            <w:r w:rsidRPr="003362F1">
              <w:rPr>
                <w:rFonts w:asciiTheme="majorBidi" w:hAnsiTheme="majorBidi" w:cstheme="majorBidi"/>
                <w:color w:val="000000"/>
                <w:sz w:val="20"/>
                <w:szCs w:val="20"/>
              </w:rPr>
              <w:lastRenderedPageBreak/>
              <w:t>NodeJS; ReactJS; Twilio API</w:t>
            </w:r>
          </w:p>
        </w:tc>
        <w:tc>
          <w:tcPr>
            <w:tcW w:w="1440" w:type="dxa"/>
            <w:vAlign w:val="center"/>
          </w:tcPr>
          <w:p w14:paraId="737A765D" w14:textId="2C2FBD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-9.78813</w:t>
            </w:r>
          </w:p>
        </w:tc>
        <w:tc>
          <w:tcPr>
            <w:tcW w:w="1440" w:type="dxa"/>
            <w:vAlign w:val="center"/>
          </w:tcPr>
          <w:p w14:paraId="3C1BB88F" w14:textId="5B3825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10.5072</w:t>
            </w:r>
          </w:p>
        </w:tc>
        <w:tc>
          <w:tcPr>
            <w:tcW w:w="900" w:type="dxa"/>
            <w:vAlign w:val="center"/>
          </w:tcPr>
          <w:p w14:paraId="0E8419A6" w14:textId="0C6095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F2BA500" w14:textId="77777777" w:rsidTr="005C3A05">
        <w:trPr>
          <w:jc w:val="center"/>
        </w:trPr>
        <w:tc>
          <w:tcPr>
            <w:tcW w:w="625" w:type="dxa"/>
            <w:vAlign w:val="center"/>
          </w:tcPr>
          <w:p w14:paraId="1E31B972" w14:textId="01A6B6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479</w:t>
            </w:r>
          </w:p>
        </w:tc>
        <w:tc>
          <w:tcPr>
            <w:tcW w:w="3785" w:type="dxa"/>
            <w:vAlign w:val="center"/>
          </w:tcPr>
          <w:p w14:paraId="74A3F9FE" w14:textId="3A84BB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Antimicrobial resistance (AMR) is a global health threat and one of the top 10 global public health threats facing humanity. AMR contributes to 700,000 deaths annually and more deaths, as many as 10 million are projected to happen by 2050. Antimicrobial stewardship (AMS) activities have been important in combating the ripple effects of AMR and several concerted efforts have </w:t>
            </w:r>
            <w:r w:rsidRPr="003362F1">
              <w:rPr>
                <w:rFonts w:asciiTheme="majorBidi" w:hAnsiTheme="majorBidi" w:cstheme="majorBidi"/>
                <w:color w:val="000000"/>
                <w:sz w:val="20"/>
                <w:szCs w:val="20"/>
              </w:rPr>
              <w:lastRenderedPageBreak/>
              <w:t>been taken to address the issues of antimicrobial resistance. The Commonwealth Pharmacists Association through the Commonwealth Partnerships for Antimicrobial Stewardship (CwPAMS) pro-gramme has been enhancing the capacity of health institutions in Low-Middle-Income Countries (LMIC) to combat AMR. Through such efforts, an antimicrobial prescribing app (CwPAMS app) was launched and delivered to support antimicrobial prescribing and improve AMS practice in four African countries; Ghana, Uganda, Zambia, and Tanzania. The app provides easy access to infection management resources to improve appropriate use of antimicrobials in line with national and international guidelines. This study aimed to identify and explore the potential for the usability of the CwPAMS app among healthcare students across selected African countries that are part of the Commonwealth. The study equally evaluated the healthcare students’ understanding and attitudes towards antimicrobial resistance and stewardship. Despite 70% of the respondents indicating that they had been taught about prudent use of antibiotics, diagnosis of infections and their management using antibiotics in their universities, notable knowledge gaps were discovered: 52.2% of the respondents had no prior information on the term AMS, 50.6% of them reported a lack of resources for accessing up-to-date information on drugs, for instance only 36% had had an opportunity to access an app as a learning resource even when 70% of the respondents thought that a mobile app would support in increasing their knowledge. Those challenges reveal an opportunity for the CwPAMS App as a potential option to address AMR and AMS gaps among healthcare students.</w:t>
            </w:r>
          </w:p>
        </w:tc>
        <w:tc>
          <w:tcPr>
            <w:tcW w:w="1170" w:type="dxa"/>
            <w:vAlign w:val="center"/>
          </w:tcPr>
          <w:p w14:paraId="51BA6C39" w14:textId="0A0B70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77D6B6B9" w14:textId="33DB69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antibiotics; antimicrobial resistance; antimicrobial stewardship; antimicrobial surveillance; antimicrobials; CwPAMS; Prescribing app</w:t>
            </w:r>
          </w:p>
        </w:tc>
        <w:tc>
          <w:tcPr>
            <w:tcW w:w="1440" w:type="dxa"/>
            <w:vAlign w:val="center"/>
          </w:tcPr>
          <w:p w14:paraId="032CC641" w14:textId="3E8976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-9.36343</w:t>
            </w:r>
          </w:p>
        </w:tc>
        <w:tc>
          <w:tcPr>
            <w:tcW w:w="1440" w:type="dxa"/>
            <w:vAlign w:val="center"/>
          </w:tcPr>
          <w:p w14:paraId="67BE6694" w14:textId="140865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9.174629</w:t>
            </w:r>
          </w:p>
        </w:tc>
        <w:tc>
          <w:tcPr>
            <w:tcW w:w="900" w:type="dxa"/>
            <w:vAlign w:val="center"/>
          </w:tcPr>
          <w:p w14:paraId="0E723A1A" w14:textId="705164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C1F3890" w14:textId="77777777" w:rsidTr="005C3A05">
        <w:trPr>
          <w:jc w:val="center"/>
        </w:trPr>
        <w:tc>
          <w:tcPr>
            <w:tcW w:w="625" w:type="dxa"/>
            <w:vAlign w:val="center"/>
          </w:tcPr>
          <w:p w14:paraId="5865DB9F" w14:textId="73BA1E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480</w:t>
            </w:r>
          </w:p>
        </w:tc>
        <w:tc>
          <w:tcPr>
            <w:tcW w:w="3785" w:type="dxa"/>
            <w:vAlign w:val="center"/>
          </w:tcPr>
          <w:p w14:paraId="56A74ECF" w14:textId="1114F0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Health information technology is one of today's fastest-growing and most powerful technologies. This technology is used predominantly for predicting illness and obtaining medications quickly because visiting a doctor and performing pathological tests can be time-consuming and expensive. This has prompted many researchers to contribute by developing new disease prediction systems or improving existing ones. This paper presents a </w:t>
            </w:r>
            <w:r w:rsidRPr="003362F1">
              <w:rPr>
                <w:rFonts w:asciiTheme="majorBidi" w:hAnsiTheme="majorBidi" w:cstheme="majorBidi"/>
                <w:color w:val="000000"/>
                <w:sz w:val="20"/>
                <w:szCs w:val="20"/>
              </w:rPr>
              <w:lastRenderedPageBreak/>
              <w:t>smartwatch-based prediction system named 'MedAi' for multiple diseases such as ischemic heart disease, hypertension, respiratory disease, hyperthyroidism, hypothyroidism, stroke, myocardial infarction, kidney failure, gallstones, diabetes, dyslipidemia using machine learning algorithms. It comprises three core modules: a prototype smartwatch 'Sense O'Clock' equipped with eleven sensors to collect bodily statistics, a machine learning model to analyze the data and make a prediction, and a mobile application to display the prediction result. A dataset consisting of patient bodily statistics was obtained from a local hospital according to ethical guidelines, such as obtaining the prior consent of both patients and doctors. We employ several machine learning algorithms, including Support Vector Machine (SVM), Support Vector Regression (SVR), K-Nearest Neighbor (KNN), Extreme Gradient Boosting (XGBoost), Long Short Term Memory (LSTM), and Random Forest (RF) to investigate the best performing algorithm. Experimentation using our dataset shows that the RF algorithm outperforms other machine learning algorithms such as SVM, KNN, XGBoost, etc., in predicting aforementioned diseases with an accuracy of 99.4%. The system provides full-time assistance to the user by reporting his or her body condition and suggesting requisite remedies. It is a notable addition to early disease prediction systems and can predict multiple disease vulnerabilities before they reach an irrecoverable stage. Finally, we compare our method with the related existing methods.</w:t>
            </w:r>
          </w:p>
        </w:tc>
        <w:tc>
          <w:tcPr>
            <w:tcW w:w="1170" w:type="dxa"/>
            <w:vAlign w:val="center"/>
          </w:tcPr>
          <w:p w14:paraId="6B873230" w14:textId="73DC7B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3C9D5738" w14:textId="037BEC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disease prediction; Healthcare; machine learning; mobile application; smartwatch</w:t>
            </w:r>
          </w:p>
        </w:tc>
        <w:tc>
          <w:tcPr>
            <w:tcW w:w="1440" w:type="dxa"/>
            <w:vAlign w:val="center"/>
          </w:tcPr>
          <w:p w14:paraId="7B27DBE0" w14:textId="3AA4C5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-9.65852</w:t>
            </w:r>
          </w:p>
        </w:tc>
        <w:tc>
          <w:tcPr>
            <w:tcW w:w="1440" w:type="dxa"/>
            <w:vAlign w:val="center"/>
          </w:tcPr>
          <w:p w14:paraId="432B2D17" w14:textId="213870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8.641214</w:t>
            </w:r>
          </w:p>
        </w:tc>
        <w:tc>
          <w:tcPr>
            <w:tcW w:w="900" w:type="dxa"/>
            <w:vAlign w:val="center"/>
          </w:tcPr>
          <w:p w14:paraId="6A6DA9FD" w14:textId="7D9587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59D3668" w14:textId="77777777" w:rsidTr="005C3A05">
        <w:trPr>
          <w:jc w:val="center"/>
        </w:trPr>
        <w:tc>
          <w:tcPr>
            <w:tcW w:w="625" w:type="dxa"/>
            <w:vAlign w:val="center"/>
          </w:tcPr>
          <w:p w14:paraId="24C9A423" w14:textId="46399B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481</w:t>
            </w:r>
          </w:p>
        </w:tc>
        <w:tc>
          <w:tcPr>
            <w:tcW w:w="3785" w:type="dxa"/>
            <w:vAlign w:val="center"/>
          </w:tcPr>
          <w:p w14:paraId="66AA928D" w14:textId="6B64A2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Natural hazards threaten millions of people all over the world. To address this risk, exposure and vulnerability models with high resolution data are essential. However, in many areas of the world, exposure models are rather coarse and are aggregated over large areas. Although OpenStreetMap (OSM) offers great potential to assess risk at a detailed building-by-building level, the completeness of OSM building footprints is still heterogeneous. We present an approach to close this gap by means of crowd-sourcing based on the mobile app MapSwipe, where volunteers swipe through satellite images of a region collecting user feedback on classification tasks. For our </w:t>
            </w:r>
            <w:r w:rsidRPr="003362F1">
              <w:rPr>
                <w:rFonts w:asciiTheme="majorBidi" w:hAnsiTheme="majorBidi" w:cstheme="majorBidi"/>
                <w:color w:val="000000"/>
                <w:sz w:val="20"/>
                <w:szCs w:val="20"/>
              </w:rPr>
              <w:lastRenderedPageBreak/>
              <w:t>application, MapSwipe was extended by a completeness feature that allows to classify a tile as “no building”, “complete” or “incomplete”. To assess the quality of the produced data, the completeness feature was applied to four regions. The MapSwipe-based assessment was compared with an intrinsic approach to quantify completeness and with the prediction of an existing model. Our results show that the crowd-sourced approach yields a reasonable classification performance of the completeness of OSM building footprints. Results showed that the MapSwipe-based assessment produced consistent estimates for the case study regions while the other two approaches showed a higher variability. Our study also revealed that volunteers tend to classify nearly completely mapped tiles as “complete”, especially in areas with a high OSM building density. Another factor that influenced the classification performance was the level of alignment of the OSM layer with the satellite imagery.</w:t>
            </w:r>
          </w:p>
        </w:tc>
        <w:tc>
          <w:tcPr>
            <w:tcW w:w="1170" w:type="dxa"/>
            <w:vAlign w:val="center"/>
          </w:tcPr>
          <w:p w14:paraId="38C52222" w14:textId="6C8D97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7DBB564D" w14:textId="442A4C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data completeness; data quality; disaster management; exposure; MapSwipe; OpenStreetMap; volunteered geographic information</w:t>
            </w:r>
          </w:p>
        </w:tc>
        <w:tc>
          <w:tcPr>
            <w:tcW w:w="1440" w:type="dxa"/>
            <w:vAlign w:val="center"/>
          </w:tcPr>
          <w:p w14:paraId="16EAD404" w14:textId="5E3F8A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-8.77939</w:t>
            </w:r>
          </w:p>
        </w:tc>
        <w:tc>
          <w:tcPr>
            <w:tcW w:w="1440" w:type="dxa"/>
            <w:vAlign w:val="center"/>
          </w:tcPr>
          <w:p w14:paraId="49D463A9" w14:textId="0D45A3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10.29165</w:t>
            </w:r>
          </w:p>
        </w:tc>
        <w:tc>
          <w:tcPr>
            <w:tcW w:w="900" w:type="dxa"/>
            <w:vAlign w:val="center"/>
          </w:tcPr>
          <w:p w14:paraId="74002BCC" w14:textId="6C6FE7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00EFEE9" w14:textId="77777777" w:rsidTr="005C3A05">
        <w:trPr>
          <w:jc w:val="center"/>
        </w:trPr>
        <w:tc>
          <w:tcPr>
            <w:tcW w:w="625" w:type="dxa"/>
            <w:vAlign w:val="center"/>
          </w:tcPr>
          <w:p w14:paraId="3B3D1304" w14:textId="2B0743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482</w:t>
            </w:r>
          </w:p>
        </w:tc>
        <w:tc>
          <w:tcPr>
            <w:tcW w:w="3785" w:type="dxa"/>
            <w:vAlign w:val="center"/>
          </w:tcPr>
          <w:p w14:paraId="310F5520" w14:textId="0ECB72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Previous literature has documented that mobile application utilization increased exponentially throughout the ongoing COVID-19 epidemic. To comprehend the possible antecedents of individuals’ psychological well-being, this research invokes motivation theory and associated literature on perceived assessment (cognitive trust, perceived value, and perceived threat) to comprehensively investigate the determinants of factors influencing mobile app users’ health-related information behaviors and psychological outcomes. Data were gathered collected from 898 users of mobile apps, and this article adopted structural equation modeling (SEM) to evaluate the hypothesis generation model. Obtained findings demonstrated that cognitive trust and perceived value positively impacted seeking and sharing health-related information, which subsequently benefited individuals’ psychological well-being during the public health crisis. Furthermore, perceived threat exerted a negative impact on seeking and sharing health-related information. These results contribute to existing studies on psychological well-being by broadening the antecedence domain of information practices and revealing the underlying psychological mechanism behind this </w:t>
            </w:r>
            <w:r w:rsidRPr="003362F1">
              <w:rPr>
                <w:rFonts w:asciiTheme="majorBidi" w:hAnsiTheme="majorBidi" w:cstheme="majorBidi"/>
                <w:color w:val="000000"/>
                <w:sz w:val="20"/>
                <w:szCs w:val="20"/>
              </w:rPr>
              <w:lastRenderedPageBreak/>
              <w:t>dynamic process. This study could also benefit practitioners by providing insights into embedded system and mobile app development, which would play a pivotal role in enhancing user experiences that optimize psychological well-being.</w:t>
            </w:r>
          </w:p>
        </w:tc>
        <w:tc>
          <w:tcPr>
            <w:tcW w:w="1170" w:type="dxa"/>
            <w:vAlign w:val="center"/>
          </w:tcPr>
          <w:p w14:paraId="344169D8" w14:textId="0F06E1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Elsevier Ltd</w:t>
            </w:r>
          </w:p>
        </w:tc>
        <w:tc>
          <w:tcPr>
            <w:tcW w:w="2250" w:type="dxa"/>
            <w:vAlign w:val="center"/>
          </w:tcPr>
          <w:p w14:paraId="4C86464E" w14:textId="25CFF1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Cognitive trust; Health-related information; Perceived threat; Perceived value; Psychological well-being</w:t>
            </w:r>
          </w:p>
        </w:tc>
        <w:tc>
          <w:tcPr>
            <w:tcW w:w="1440" w:type="dxa"/>
            <w:vAlign w:val="center"/>
          </w:tcPr>
          <w:p w14:paraId="5643F913" w14:textId="46A40F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-9.10187</w:t>
            </w:r>
          </w:p>
        </w:tc>
        <w:tc>
          <w:tcPr>
            <w:tcW w:w="1440" w:type="dxa"/>
            <w:vAlign w:val="center"/>
          </w:tcPr>
          <w:p w14:paraId="08B72679" w14:textId="43AA15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8.858555</w:t>
            </w:r>
          </w:p>
        </w:tc>
        <w:tc>
          <w:tcPr>
            <w:tcW w:w="900" w:type="dxa"/>
            <w:vAlign w:val="center"/>
          </w:tcPr>
          <w:p w14:paraId="754B97E4" w14:textId="1C0644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5F7C8D2" w14:textId="77777777" w:rsidTr="005C3A05">
        <w:trPr>
          <w:jc w:val="center"/>
        </w:trPr>
        <w:tc>
          <w:tcPr>
            <w:tcW w:w="625" w:type="dxa"/>
            <w:vAlign w:val="center"/>
          </w:tcPr>
          <w:p w14:paraId="0A561EDE" w14:textId="50B427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483</w:t>
            </w:r>
          </w:p>
        </w:tc>
        <w:tc>
          <w:tcPr>
            <w:tcW w:w="3785" w:type="dxa"/>
            <w:vAlign w:val="center"/>
          </w:tcPr>
          <w:p w14:paraId="24EAE59E" w14:textId="2DF87E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Antimicrobial resistance, mainly driven by inappropriate antibiotic use, is a global threat to health, requiring strategies to optimize antimicrobial usage. Antimicrobial stewardship (AMS) programs in hospitals promote the appropriate use of antibiotics to treat infections effectively, protect patients from the harmful side effects associated with unnecessary exposure, and reduce the risks of antimicrobial resistance emergence. Educating clinicians through antimicrobial guidelines has been a key function of AMS programs. However, monitoring access and utilization of printed booklets or intranet-hosted guidelines is complex and may not provide helpful feedback to the AMS leadership regarding their uptake by clinicians. Sheik Shakhbout Medical City, in partnership with Mayo Clinic, is the first hospital in the United Arab Emirates to adopt a mobile application platform for antimicrobial guidance and clinical decision support, including tailored antimicrobial choices based on local and national antibiograms and formulary. We describe the journey for adopting a mobile application platform, its content development, migration, and roll-out, and provide early insights on its impact through a descriptive analysis of user statistics. Copyright</w:t>
            </w:r>
          </w:p>
        </w:tc>
        <w:tc>
          <w:tcPr>
            <w:tcW w:w="1170" w:type="dxa"/>
            <w:vAlign w:val="center"/>
          </w:tcPr>
          <w:p w14:paraId="6277B65D" w14:textId="1607E5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O’Sullivan, Shamseddine, Sadeq, Ali, Yousuf, Naqbi, Alakhras, Foroodi, Jabeen, Nsutebu, Hantouche, Everett, Babiker and the Antimicrobial Stewardship Study Group.</w:t>
            </w:r>
          </w:p>
        </w:tc>
        <w:tc>
          <w:tcPr>
            <w:tcW w:w="2250" w:type="dxa"/>
            <w:vAlign w:val="center"/>
          </w:tcPr>
          <w:p w14:paraId="259BF111" w14:textId="356B67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antibiogram; antibiotics; antimicrobial stewardship; digital health; guidelines; mobile application</w:t>
            </w:r>
          </w:p>
        </w:tc>
        <w:tc>
          <w:tcPr>
            <w:tcW w:w="1440" w:type="dxa"/>
            <w:vAlign w:val="center"/>
          </w:tcPr>
          <w:p w14:paraId="6A7BE680" w14:textId="1EEDBB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-9.39063</w:t>
            </w:r>
          </w:p>
        </w:tc>
        <w:tc>
          <w:tcPr>
            <w:tcW w:w="1440" w:type="dxa"/>
            <w:vAlign w:val="center"/>
          </w:tcPr>
          <w:p w14:paraId="2E46A7B9" w14:textId="6F0550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11.52169</w:t>
            </w:r>
          </w:p>
        </w:tc>
        <w:tc>
          <w:tcPr>
            <w:tcW w:w="900" w:type="dxa"/>
            <w:vAlign w:val="center"/>
          </w:tcPr>
          <w:p w14:paraId="679D3B46" w14:textId="378892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40A31E2" w14:textId="77777777" w:rsidTr="005C3A05">
        <w:trPr>
          <w:jc w:val="center"/>
        </w:trPr>
        <w:tc>
          <w:tcPr>
            <w:tcW w:w="625" w:type="dxa"/>
            <w:vAlign w:val="center"/>
          </w:tcPr>
          <w:p w14:paraId="5DDFD257" w14:textId="2A58D8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484</w:t>
            </w:r>
          </w:p>
        </w:tc>
        <w:tc>
          <w:tcPr>
            <w:tcW w:w="3785" w:type="dxa"/>
            <w:vAlign w:val="center"/>
          </w:tcPr>
          <w:p w14:paraId="6E953A54" w14:textId="312348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Mental illness screening instruments are increasingly being administered through online patient portals, making it vital to understand how the design of digital screening technologies could alter screening scores. Given the strong cross-cultural belief in the gender depression disparity, digital screening technologies are at particular risk of triggering stereotype threat, the phenomenon where a reminder of a stereotype impacts task performance. To assess this risk, we investigate if a reminder about the gender depression disparity influences the scores of digitally administered mental screening instruments. In a comprehensive study, we collect data from 440 participants with a mobile application that reminds half of the </w:t>
            </w:r>
            <w:r w:rsidRPr="003362F1">
              <w:rPr>
                <w:rFonts w:asciiTheme="majorBidi" w:hAnsiTheme="majorBidi" w:cstheme="majorBidi"/>
                <w:color w:val="000000"/>
                <w:sz w:val="20"/>
                <w:szCs w:val="20"/>
              </w:rPr>
              <w:lastRenderedPageBreak/>
              <w:t>participants of the gender depression disparity prior to administering depression and anxiety screening instruments. Our statistical analysis evaluates differences in screening scores with t-tests, and determines credible values for difference of means, of standard deviations, and effect size using Bayesian estimation. While the gender depression disparity reminder had no statistically significant impact on men, it did alter the depression screening scores of women and nonbinary participants. Further, prior depression treatment increased the impact of stereotype threat on women. Our research demonstrates that digital screening technologies are subject to stereotype threat and should thus be designed to avoid biasing mental illness screening scores.</w:t>
            </w:r>
          </w:p>
        </w:tc>
        <w:tc>
          <w:tcPr>
            <w:tcW w:w="1170" w:type="dxa"/>
            <w:vAlign w:val="center"/>
          </w:tcPr>
          <w:p w14:paraId="6DEBA9D7" w14:textId="47F541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w:t>
            </w:r>
          </w:p>
        </w:tc>
        <w:tc>
          <w:tcPr>
            <w:tcW w:w="2250" w:type="dxa"/>
            <w:vAlign w:val="center"/>
          </w:tcPr>
          <w:p w14:paraId="04DF8ABB" w14:textId="74794C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Anxiety screening; Bayesian analysis; Depression screening; Healthcare stereotype threat; Human–computer interaction; Mobile health</w:t>
            </w:r>
          </w:p>
        </w:tc>
        <w:tc>
          <w:tcPr>
            <w:tcW w:w="1440" w:type="dxa"/>
            <w:vAlign w:val="center"/>
          </w:tcPr>
          <w:p w14:paraId="0ED9D186" w14:textId="215115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-8.84969</w:t>
            </w:r>
          </w:p>
        </w:tc>
        <w:tc>
          <w:tcPr>
            <w:tcW w:w="1440" w:type="dxa"/>
            <w:vAlign w:val="center"/>
          </w:tcPr>
          <w:p w14:paraId="5547ADE3" w14:textId="39E7ED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10.50644</w:t>
            </w:r>
          </w:p>
        </w:tc>
        <w:tc>
          <w:tcPr>
            <w:tcW w:w="900" w:type="dxa"/>
            <w:vAlign w:val="center"/>
          </w:tcPr>
          <w:p w14:paraId="39E6BDC0" w14:textId="0D5EAD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6195C76" w14:textId="77777777" w:rsidTr="005C3A05">
        <w:trPr>
          <w:jc w:val="center"/>
        </w:trPr>
        <w:tc>
          <w:tcPr>
            <w:tcW w:w="625" w:type="dxa"/>
            <w:vAlign w:val="center"/>
          </w:tcPr>
          <w:p w14:paraId="7628A1B6" w14:textId="2D7CAC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485</w:t>
            </w:r>
          </w:p>
        </w:tc>
        <w:tc>
          <w:tcPr>
            <w:tcW w:w="3785" w:type="dxa"/>
            <w:vAlign w:val="center"/>
          </w:tcPr>
          <w:p w14:paraId="0FD0B191" w14:textId="319EF5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Hospital@home is a model of healthcare, where healthcare professionals actively treat patients in their homes for conditions that may otherwise require hospitalization. Similar models of care have been implemented in jurisdictions around the world over the past few years. However, there are new developments in health informatics including digital health and participatory health informatics that may have an impact on hospital@home approaches. Objectives: This study aims to identify the current state of implementation of emerging concepts into the hospital@home research and models of care; to identify strengths and weaknesses, opportunities, and threats associated with the models of care; and to suggest a research agenda. Methods: We employed two research methodologies, namely, a literature review and a SWOT (strengths, weaknesses, opportunities, and threats) analysis. The literature from the last 10 years was collected from PubMed using the search string “hospital at home” OR “care at home” OR “patient at home.” Relevant information was extracted from the included articles. Results: Title and abstract review were conducted on 1,371 articles. The full-text review was conducted on 82 articles. Data were extracted from 42 articles that met our review criteria. Most of the studies originated from the United States and Spain. Several medical conditions were considered. The use of digital tools and technologies was rarely reported. In particular, innovative approaches such as </w:t>
            </w:r>
            <w:r w:rsidRPr="003362F1">
              <w:rPr>
                <w:rFonts w:asciiTheme="majorBidi" w:hAnsiTheme="majorBidi" w:cstheme="majorBidi"/>
                <w:color w:val="000000"/>
                <w:sz w:val="20"/>
                <w:szCs w:val="20"/>
              </w:rPr>
              <w:lastRenderedPageBreak/>
              <w:t>wearables or sensor technologies were rarely used. The current landscape of hospital@home models of care simply delivers hospital care in the patient's home. Tools or approaches from taking a participatory health informatics design approach involving a range of stakeholders (such as patients and their caregivers) were not reported in the literature reviewed. In addition, emerging technologies supporting mobile health applications, wearable technologies, and remote monitoring were rarely discussed. Conclusion: There are multiple benefits and opportunities associated with hospital@home implementations. There are also threats and weaknesses associated with the use of this model of care. Some weaknesses could be addressed by using digital health and wearable technologies to support patient monitoring and treatment at home. Employing a participatory health informatics approach to design and implementation could help to ensure the acceptance of such care models. Copyright</w:t>
            </w:r>
          </w:p>
        </w:tc>
        <w:tc>
          <w:tcPr>
            <w:tcW w:w="1170" w:type="dxa"/>
            <w:vAlign w:val="center"/>
          </w:tcPr>
          <w:p w14:paraId="5438B143" w14:textId="26D9B7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Denecke, May, Borycki and Kushniruk.</w:t>
            </w:r>
          </w:p>
        </w:tc>
        <w:tc>
          <w:tcPr>
            <w:tcW w:w="2250" w:type="dxa"/>
            <w:vAlign w:val="center"/>
          </w:tcPr>
          <w:p w14:paraId="1DF529EA" w14:textId="6C6C69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care model; digital health; hospital at home; innovation; patient at home; SWOT</w:t>
            </w:r>
          </w:p>
        </w:tc>
        <w:tc>
          <w:tcPr>
            <w:tcW w:w="1440" w:type="dxa"/>
            <w:vAlign w:val="center"/>
          </w:tcPr>
          <w:p w14:paraId="6155AFED" w14:textId="3EC010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-9.44307</w:t>
            </w:r>
          </w:p>
        </w:tc>
        <w:tc>
          <w:tcPr>
            <w:tcW w:w="1440" w:type="dxa"/>
            <w:vAlign w:val="center"/>
          </w:tcPr>
          <w:p w14:paraId="2F4B0099" w14:textId="1192F8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9.707791</w:t>
            </w:r>
          </w:p>
        </w:tc>
        <w:tc>
          <w:tcPr>
            <w:tcW w:w="900" w:type="dxa"/>
            <w:vAlign w:val="center"/>
          </w:tcPr>
          <w:p w14:paraId="6B62BDD4" w14:textId="042F76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A9EF168" w14:textId="77777777" w:rsidTr="005C3A05">
        <w:trPr>
          <w:jc w:val="center"/>
        </w:trPr>
        <w:tc>
          <w:tcPr>
            <w:tcW w:w="625" w:type="dxa"/>
            <w:vAlign w:val="center"/>
          </w:tcPr>
          <w:p w14:paraId="55FCEAD1" w14:textId="22ECD4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486</w:t>
            </w:r>
          </w:p>
        </w:tc>
        <w:tc>
          <w:tcPr>
            <w:tcW w:w="3785" w:type="dxa"/>
            <w:vAlign w:val="center"/>
          </w:tcPr>
          <w:p w14:paraId="62C9267F" w14:textId="3A49E3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progressive depletion of the ozone layer poses a significant threat to both human health and the environment. Prolonged exposure to ultraviolet radiation increases the risk of developing skin cancer, particularly melanoma. Early diagnosis and vigilant monitoring play a crucial role in the successful treatment of melanoma. Effective diagnostic strategies need to be implemented to curb the rising incidence of this disease worldwide. In this work, we propose an artificial intelligence-based detection model that employs deep learning techniques to accurately monitor nevi with characteristics that may indicate the presence of melanoma. A comprehensive dataset comprising 8598 images was utilized for the model development. The dataset underwent training, validation, and testing processes, employing the algorithms such as AlexNet, MobileNet, ResNet, VGG16, and VGG19, as documented in current literature. Among these algorithms, the MobileNet model demonstrated superior performance, achieving an accuracy of 84.94% after completing the training and testing phases. Future plans involve integrating this model with a desktop program compatible with various operating systems, thereby establishing a practical </w:t>
            </w:r>
            <w:r w:rsidRPr="003362F1">
              <w:rPr>
                <w:rFonts w:asciiTheme="majorBidi" w:hAnsiTheme="majorBidi" w:cstheme="majorBidi"/>
                <w:color w:val="000000"/>
                <w:sz w:val="20"/>
                <w:szCs w:val="20"/>
              </w:rPr>
              <w:lastRenderedPageBreak/>
              <w:t>detection system. The proposed model has the potential to aid qualified healthcare professionals in the diagnosis of melanoma. Furthermore, we envision the development of a mobile application to facilitate melanoma detection in home environments, providing added convenience and accessibility.</w:t>
            </w:r>
          </w:p>
        </w:tc>
        <w:tc>
          <w:tcPr>
            <w:tcW w:w="1170" w:type="dxa"/>
            <w:vAlign w:val="center"/>
          </w:tcPr>
          <w:p w14:paraId="59D6B66B" w14:textId="095D8E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1D21105F" w14:textId="1616AB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deep learning; machine learning; melanoma detection; skin cancer</w:t>
            </w:r>
          </w:p>
        </w:tc>
        <w:tc>
          <w:tcPr>
            <w:tcW w:w="1440" w:type="dxa"/>
            <w:vAlign w:val="center"/>
          </w:tcPr>
          <w:p w14:paraId="187DDCC3" w14:textId="693B7E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-9.7258</w:t>
            </w:r>
          </w:p>
        </w:tc>
        <w:tc>
          <w:tcPr>
            <w:tcW w:w="1440" w:type="dxa"/>
            <w:vAlign w:val="center"/>
          </w:tcPr>
          <w:p w14:paraId="2F8AECEC" w14:textId="4E4A77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12.25176</w:t>
            </w:r>
          </w:p>
        </w:tc>
        <w:tc>
          <w:tcPr>
            <w:tcW w:w="900" w:type="dxa"/>
            <w:vAlign w:val="center"/>
          </w:tcPr>
          <w:p w14:paraId="7FAFE988" w14:textId="2BCFBF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B2B83C0" w14:textId="77777777" w:rsidTr="005C3A05">
        <w:trPr>
          <w:jc w:val="center"/>
        </w:trPr>
        <w:tc>
          <w:tcPr>
            <w:tcW w:w="625" w:type="dxa"/>
            <w:vAlign w:val="center"/>
          </w:tcPr>
          <w:p w14:paraId="5E9FE4F1" w14:textId="7294E0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487</w:t>
            </w:r>
          </w:p>
        </w:tc>
        <w:tc>
          <w:tcPr>
            <w:tcW w:w="3785" w:type="dxa"/>
            <w:vAlign w:val="center"/>
          </w:tcPr>
          <w:p w14:paraId="371EDA4D" w14:textId="3FBB50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South African livestock farmers face major challenges in the form of livestock theft and predation. In response to these concerns, farmers started using a collar that monitors the acceleration of an animal and, when specific parameters are met, triggers an alarm which transmits GPS data to the user's mobile application. Typically, a collar is placed on one animal per flock or herd. In this work, we aim to classify the GPS trajectories captured by these devices into four categories: theft, predation, own-handling and other. We lay particular emphasis on distinguishing theft alarms since these have direct implications for the safety and financial sustainability of farmers. To date, just over one million of these alarms have been recorded. Unfortunately, these trajectories are not labelled with the four categories. Therefore, we start by collecting labelled data sets that can be used for training classification models. We then investigate supervised and semi-supervised approaches for classifying the trajectories. Our semi-supervised approach shows the best results with performance comparable to human performance. The approach consists of three parts. First, an autoencoder and classifier are jointly trained to produce fixed-dimensional embeddings from GPS trajectories. Second, these embeddings are clustered to produce cluster labels. And lastly, the cluster labels are added to human-engineered features and used to train a final classifier. Our semi-supervised approach achieves an overall classification accuracy of 69%, with an F1 score of 56% for theft events (4% lower than human performance) and an F1 score of 90% for own-handling events (slightly outperforming a human). This model can be deployed to aid farmers in terms of safety and security by providing them with critical information in emergency situations.</w:t>
            </w:r>
          </w:p>
        </w:tc>
        <w:tc>
          <w:tcPr>
            <w:tcW w:w="1170" w:type="dxa"/>
            <w:vAlign w:val="center"/>
          </w:tcPr>
          <w:p w14:paraId="35A99344" w14:textId="652C26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2013 IEEE.</w:t>
            </w:r>
          </w:p>
        </w:tc>
        <w:tc>
          <w:tcPr>
            <w:tcW w:w="2250" w:type="dxa"/>
            <w:vAlign w:val="center"/>
          </w:tcPr>
          <w:p w14:paraId="458362A2" w14:textId="7EB6CE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Animal behavioral classification; GPS trajectory; IoT; machine learning</w:t>
            </w:r>
          </w:p>
        </w:tc>
        <w:tc>
          <w:tcPr>
            <w:tcW w:w="1440" w:type="dxa"/>
            <w:vAlign w:val="center"/>
          </w:tcPr>
          <w:p w14:paraId="5C6BACE7" w14:textId="2A73B0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-8.90055</w:t>
            </w:r>
          </w:p>
        </w:tc>
        <w:tc>
          <w:tcPr>
            <w:tcW w:w="1440" w:type="dxa"/>
            <w:vAlign w:val="center"/>
          </w:tcPr>
          <w:p w14:paraId="29D501C5" w14:textId="19E206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8.760848</w:t>
            </w:r>
          </w:p>
        </w:tc>
        <w:tc>
          <w:tcPr>
            <w:tcW w:w="900" w:type="dxa"/>
            <w:vAlign w:val="center"/>
          </w:tcPr>
          <w:p w14:paraId="6BB1B2F6" w14:textId="5BE19E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3215F43" w14:textId="77777777" w:rsidTr="005C3A05">
        <w:trPr>
          <w:jc w:val="center"/>
        </w:trPr>
        <w:tc>
          <w:tcPr>
            <w:tcW w:w="625" w:type="dxa"/>
            <w:vAlign w:val="center"/>
          </w:tcPr>
          <w:p w14:paraId="6F6A244E" w14:textId="547919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488</w:t>
            </w:r>
          </w:p>
        </w:tc>
        <w:tc>
          <w:tcPr>
            <w:tcW w:w="3785" w:type="dxa"/>
            <w:vAlign w:val="center"/>
          </w:tcPr>
          <w:p w14:paraId="55FFB015" w14:textId="1012BD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To contain the spread of SARS-CoV-2, contact-tracing (CT) mobile </w:t>
            </w:r>
            <w:r w:rsidRPr="003362F1">
              <w:rPr>
                <w:rFonts w:asciiTheme="majorBidi" w:hAnsiTheme="majorBidi" w:cstheme="majorBidi"/>
                <w:color w:val="000000"/>
                <w:sz w:val="20"/>
                <w:szCs w:val="20"/>
              </w:rPr>
              <w:lastRenderedPageBreak/>
              <w:t>apps were developed and deployed to identify and notify individuals who have exposure to the virus. However, the effectiveness of these apps depends not only on their adoption by the general population but also on their continued use in the long term. Limited research has investigated the facilitators of and barriers to the continued use of CT apps. Objective: In this study, we aimed to examine factors influencing the continued use intentions of CT apps based on the health belief model. In addition, we investigated the differences between users and nonusers and between the US and UK populations. Methods: We administered a survey in the United States and the United Kingdom. Respondents included individuals who had previously used CT technologies and those without experience. We used the structural equation modeling technique to validate the proposed research model and hypotheses. Results: Analysis of data collected from 362 individuals showed that perceived benefits, self-efficacy, perceived severity, perceived susceptibility, and cues to action positively predicted the continued use intentions of CT apps, while perceived barriers could reduce them. We observed few differences between the US and UK groups; the only exception was the effect of COVID-19 threat susceptibility, which was significant for the UK group but not for the US group. Finally, we found that the only significant difference between users and nonusers was related to perceived barriers, which may not influence nonusers’ continued use intentions but significantly reduce experienced users’ intentions. Conclusions: Our findings have implications for technological design and policy. These insights can potentially help governments, technology companies, and media outlets to create strategies and policies to promote app adoption for new users and sustain continued use for existing users in the long run.</w:t>
            </w:r>
          </w:p>
        </w:tc>
        <w:tc>
          <w:tcPr>
            <w:tcW w:w="1170" w:type="dxa"/>
            <w:vAlign w:val="center"/>
          </w:tcPr>
          <w:p w14:paraId="4D12F743" w14:textId="69D2F7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Zhan Zhang, </w:t>
            </w:r>
            <w:r w:rsidRPr="003362F1">
              <w:rPr>
                <w:rFonts w:asciiTheme="majorBidi" w:hAnsiTheme="majorBidi" w:cstheme="majorBidi"/>
                <w:color w:val="000000"/>
                <w:sz w:val="20"/>
                <w:szCs w:val="20"/>
              </w:rPr>
              <w:lastRenderedPageBreak/>
              <w:t>Isaac Vaghefi.</w:t>
            </w:r>
          </w:p>
        </w:tc>
        <w:tc>
          <w:tcPr>
            <w:tcW w:w="2250" w:type="dxa"/>
            <w:vAlign w:val="center"/>
          </w:tcPr>
          <w:p w14:paraId="6BA492D0" w14:textId="462234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app adoption; app continued use; contact </w:t>
            </w:r>
            <w:r w:rsidRPr="003362F1">
              <w:rPr>
                <w:rFonts w:asciiTheme="majorBidi" w:hAnsiTheme="majorBidi" w:cstheme="majorBidi"/>
                <w:color w:val="000000"/>
                <w:sz w:val="20"/>
                <w:szCs w:val="20"/>
              </w:rPr>
              <w:lastRenderedPageBreak/>
              <w:t>tracing; COVID-19; health belief model; public attitudes</w:t>
            </w:r>
          </w:p>
        </w:tc>
        <w:tc>
          <w:tcPr>
            <w:tcW w:w="1440" w:type="dxa"/>
            <w:vAlign w:val="center"/>
          </w:tcPr>
          <w:p w14:paraId="23A12EB9" w14:textId="3350D6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-10.2228</w:t>
            </w:r>
          </w:p>
        </w:tc>
        <w:tc>
          <w:tcPr>
            <w:tcW w:w="1440" w:type="dxa"/>
            <w:vAlign w:val="center"/>
          </w:tcPr>
          <w:p w14:paraId="798A3E1A" w14:textId="0F2F9E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10.8773</w:t>
            </w:r>
          </w:p>
        </w:tc>
        <w:tc>
          <w:tcPr>
            <w:tcW w:w="900" w:type="dxa"/>
            <w:vAlign w:val="center"/>
          </w:tcPr>
          <w:p w14:paraId="477D75EA" w14:textId="7988B9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188E1DD" w14:textId="77777777" w:rsidTr="005C3A05">
        <w:trPr>
          <w:jc w:val="center"/>
        </w:trPr>
        <w:tc>
          <w:tcPr>
            <w:tcW w:w="625" w:type="dxa"/>
            <w:vAlign w:val="center"/>
          </w:tcPr>
          <w:p w14:paraId="22504B3C" w14:textId="44C244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489</w:t>
            </w:r>
          </w:p>
        </w:tc>
        <w:tc>
          <w:tcPr>
            <w:tcW w:w="3785" w:type="dxa"/>
            <w:vAlign w:val="center"/>
          </w:tcPr>
          <w:p w14:paraId="7D62F19E" w14:textId="39FA3B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Objectives Mobile health applications are instrumental in the self-management of chronic diseases like diabetes. Technology acceptance models such as Unified Theory of Acceptance and Use of Technology 2 (UTAUT2) have proven essential for predicting the acceptance of information technology. However, earlier research has found that the constructs "perceived disease </w:t>
            </w:r>
            <w:r w:rsidRPr="003362F1">
              <w:rPr>
                <w:rFonts w:asciiTheme="majorBidi" w:hAnsiTheme="majorBidi" w:cstheme="majorBidi"/>
                <w:color w:val="000000"/>
                <w:sz w:val="20"/>
                <w:szCs w:val="20"/>
              </w:rPr>
              <w:lastRenderedPageBreak/>
              <w:t>threat"and "trust"should be added to UTAUT2 in the mHealth acceptance context. This study aims to evaluate the extended UTAUT2 model for predicting mHealth acceptance, represented by behavioral intention, using mobile diabetes applications as an example. Methods We extended UTAUT2 with the additional constructs "perceived disease threat"and "trust". We conducted a web-based survey in German-speaking countries focusing on patients with diabetes and their relatives who have been using mobile diabetes applications for at least 3 months. We analysed 413 completed questionnaires by structural equation modelling. Results We could confirm that the newly added constructs "perceived disease threat"and "trust"indeed predict behavioural intention to use mobile diabetes applications. We could also confirm the UTAUT2 constructs "performance expectancy"and "habit"to predict behavioural intention to use mobile diabetes applications. The results show that the extended UTAUT2 model could explain 35.0% of the variance in behavioural intention. Discussion Even if UTAUT2 is well established in the information technologies sector to predict technology acceptance, our results reveal that the original UTAUT2 should be extended by "perceived disease threat"and "trust"to better predict mHealth acceptance. Conclusion Despite the newly added constructs, UTAUT2 can only partially predict mHealth acceptance. Future research should investigate additional mHealth acceptance factors, including how patients perceive trust in mHealth applications.</w:t>
            </w:r>
          </w:p>
        </w:tc>
        <w:tc>
          <w:tcPr>
            <w:tcW w:w="1170" w:type="dxa"/>
            <w:vAlign w:val="center"/>
          </w:tcPr>
          <w:p w14:paraId="57DC3CC6" w14:textId="77777777" w:rsidR="003362F1" w:rsidRPr="003362F1" w:rsidRDefault="003362F1" w:rsidP="003362F1">
            <w:pPr>
              <w:jc w:val="center"/>
              <w:rPr>
                <w:rFonts w:asciiTheme="majorBidi" w:hAnsiTheme="majorBidi" w:cstheme="majorBidi"/>
                <w:sz w:val="20"/>
                <w:szCs w:val="20"/>
              </w:rPr>
            </w:pPr>
          </w:p>
        </w:tc>
        <w:tc>
          <w:tcPr>
            <w:tcW w:w="2250" w:type="dxa"/>
            <w:vAlign w:val="center"/>
          </w:tcPr>
          <w:p w14:paraId="371453DE" w14:textId="293F6B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Information Technology; Medical Informatics</w:t>
            </w:r>
          </w:p>
        </w:tc>
        <w:tc>
          <w:tcPr>
            <w:tcW w:w="1440" w:type="dxa"/>
            <w:vAlign w:val="center"/>
          </w:tcPr>
          <w:p w14:paraId="21E2409F" w14:textId="3F4C2A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-9.04157</w:t>
            </w:r>
          </w:p>
        </w:tc>
        <w:tc>
          <w:tcPr>
            <w:tcW w:w="1440" w:type="dxa"/>
            <w:vAlign w:val="center"/>
          </w:tcPr>
          <w:p w14:paraId="7FD5C67C" w14:textId="30D482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9.877201</w:t>
            </w:r>
          </w:p>
        </w:tc>
        <w:tc>
          <w:tcPr>
            <w:tcW w:w="900" w:type="dxa"/>
            <w:vAlign w:val="center"/>
          </w:tcPr>
          <w:p w14:paraId="472C8220" w14:textId="0D4463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6A76FCC" w14:textId="77777777" w:rsidTr="005C3A05">
        <w:trPr>
          <w:jc w:val="center"/>
        </w:trPr>
        <w:tc>
          <w:tcPr>
            <w:tcW w:w="625" w:type="dxa"/>
            <w:vAlign w:val="center"/>
          </w:tcPr>
          <w:p w14:paraId="4B4DA5C3" w14:textId="6BD6B1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490</w:t>
            </w:r>
          </w:p>
        </w:tc>
        <w:tc>
          <w:tcPr>
            <w:tcW w:w="3785" w:type="dxa"/>
            <w:vAlign w:val="center"/>
          </w:tcPr>
          <w:p w14:paraId="7CDD18CE" w14:textId="4FBDA7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tremendous evolution in modern technology has led to a paradigm shift in neurosurgery. The latest advancements such as augmented reality, virtual reality, and mobile applications have been incorporated into neurosurgical practice. NeuroVerse, representing the application of the metaverse in neurosurgery, brings enormous potential to neurology and neurosurgery. Implementation of NeuroVerse could potentially elevate neurosurgical and interventional procedures, enhance medical visits and patient care, and reshape neurosurgical training. However, it is also vital to consider the challenges that may be associated with its implementation, such as </w:t>
            </w:r>
            <w:r w:rsidRPr="003362F1">
              <w:rPr>
                <w:rFonts w:asciiTheme="majorBidi" w:hAnsiTheme="majorBidi" w:cstheme="majorBidi"/>
                <w:color w:val="000000"/>
                <w:sz w:val="20"/>
                <w:szCs w:val="20"/>
              </w:rPr>
              <w:lastRenderedPageBreak/>
              <w:t>privacy issues, cybersecurity breaches, ethical concerns, and widening of existing healthcare inequalities. NeuroVerse adds phenomenal dimensions to the neurosurgical environment for patients, doctors, and trainees, and represents an incomparable advancement in the delivery of medicine. Therefore, more research is needed to encourage widespread use of the metaverse in healthcare, particularly focusing on the areas of morality and credibility. Although the metaverse is expected to expand rapidly during and after the COVID-19 pandemic, it remains to be seen whether it represents an emerging technology that will revolutionize our society and healthcare or simply an immature condition of the future.</w:t>
            </w:r>
          </w:p>
        </w:tc>
        <w:tc>
          <w:tcPr>
            <w:tcW w:w="1170" w:type="dxa"/>
            <w:vAlign w:val="center"/>
          </w:tcPr>
          <w:p w14:paraId="490D976A" w14:textId="5D665F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2023. Published by Oxford University Press on behalf of Postgraduate Medical Journal. All rights reserved.</w:t>
            </w:r>
          </w:p>
        </w:tc>
        <w:tc>
          <w:tcPr>
            <w:tcW w:w="2250" w:type="dxa"/>
            <w:vAlign w:val="center"/>
          </w:tcPr>
          <w:p w14:paraId="29768BA9" w14:textId="011316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metaverse; neurosurgery; technology; virtual reality</w:t>
            </w:r>
          </w:p>
        </w:tc>
        <w:tc>
          <w:tcPr>
            <w:tcW w:w="1440" w:type="dxa"/>
            <w:vAlign w:val="center"/>
          </w:tcPr>
          <w:p w14:paraId="43D8972E" w14:textId="680DB9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-9.85732</w:t>
            </w:r>
          </w:p>
        </w:tc>
        <w:tc>
          <w:tcPr>
            <w:tcW w:w="1440" w:type="dxa"/>
            <w:vAlign w:val="center"/>
          </w:tcPr>
          <w:p w14:paraId="672C8FCF" w14:textId="639425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9.63501</w:t>
            </w:r>
          </w:p>
        </w:tc>
        <w:tc>
          <w:tcPr>
            <w:tcW w:w="900" w:type="dxa"/>
            <w:vAlign w:val="center"/>
          </w:tcPr>
          <w:p w14:paraId="3395D8B5" w14:textId="139B55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53E9E0" w14:textId="77777777" w:rsidTr="005C3A05">
        <w:trPr>
          <w:jc w:val="center"/>
        </w:trPr>
        <w:tc>
          <w:tcPr>
            <w:tcW w:w="625" w:type="dxa"/>
            <w:vAlign w:val="center"/>
          </w:tcPr>
          <w:p w14:paraId="3078A8FF" w14:textId="2665A3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491</w:t>
            </w:r>
          </w:p>
        </w:tc>
        <w:tc>
          <w:tcPr>
            <w:tcW w:w="3785" w:type="dxa"/>
            <w:vAlign w:val="center"/>
          </w:tcPr>
          <w:p w14:paraId="1FF807D8" w14:textId="39DF58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Formulation of the problem. Every year there are new types of tourism and, accordingly, new directions of tourist travel. Among such areas is dark tourism, which, although it exists in the modern sense of the term for no more than 25 years, but already plays an important role in the modern tourism industry. We believe that this type of tourism has all the opportunities and prospects for further development in Ukraine. Analysis of recent research and publications. The issue of «dark» tourism is still insufficiently studied in the scientific literature, but has long been of some public interest, so we consider research on «dark» tourism in Ukraine relevant and timely. Based on the analysis of domestic and foreign scientific literature, the article describes the main approaches to the interpretation of the concept of «dark» tourism. The distinctive features that determine the content of «dark» tourism, its classification with a brief description of thematic varieties: mystical tourism, necropolis tourism, thanatourism and disaster tourism. The key reasons for tourists' interest in dark tourism (curiosity, search for novelty, historical memory and respect for cultural heritage, the role of the media and the emotional factor) are identified and the motivation of potential «dark» tourists is described. Formulation of the purpose of the article. The purpose of the work is to specify the content of the concept of dark tourism, justify the specific structure of dark tourism, monitor the resource base for the development of dark </w:t>
            </w:r>
            <w:r w:rsidRPr="003362F1">
              <w:rPr>
                <w:rFonts w:asciiTheme="majorBidi" w:hAnsiTheme="majorBidi" w:cstheme="majorBidi"/>
                <w:color w:val="000000"/>
                <w:sz w:val="20"/>
                <w:szCs w:val="20"/>
              </w:rPr>
              <w:lastRenderedPageBreak/>
              <w:t>tourism in Ukraine, identify the problems of its implementation and develop proposals for their solution. Presentation of the main research material. The preconditions for the development of dark tourism in Ukraine are analyzed. The resource base of this type of tourism is investigated: on the basis of monitoring of «dark» places and locations of Ukraine 127 potentially popular for tourists objects are selected: medieval castles and fortresses, dungeons, thematic museums, prisons, cathedrals, ancient settlements, cemeteries, zones, battlefields, battlefields, etc., which can be used in the development of new tourism products. The geographical and thematic structuring of these objects is carried out, regularities in their geospatial organization are revealed. The most interesting objects of dark tourism of each of the macro-regions of Ukraine are singled out and their brief description is given. Problems and prospects of the development of "dark" tourism. An analytical review of opportunities and threats to the development of dark tourism in Ukraine with the help of SWOT-analysis, substantiates the problems of development of this type of tourism and presents possible ways to solve them. Proposed measures to popularize dark tourism in Ukraine. Measures for popularization and commercialization of dark tourism in Ukraine are offered, in particular: 1) monitoring of «dark» locations in Ukraine for their suitability for visiting by tourists; 2) creation of an interactive map of dark places of Ukraine; 3) the use of foreign experience in the organization of «dark» tours by domestic tourism enterprises; 4) organization of thematic events − cultural events, competitions, quests, festivals, educational tours, etc.; 5) creation of a web page with information about dark places of Ukraine and relevant tours, launch of the YouTube channel «Mystical Ukraine»; development of profile mobile applications.</w:t>
            </w:r>
          </w:p>
        </w:tc>
        <w:tc>
          <w:tcPr>
            <w:tcW w:w="1170" w:type="dxa"/>
            <w:vAlign w:val="center"/>
          </w:tcPr>
          <w:p w14:paraId="0951AEB5" w14:textId="3B5B34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Lushchyk Mariya, Mamchur Olha, 2022.</w:t>
            </w:r>
          </w:p>
        </w:tc>
        <w:tc>
          <w:tcPr>
            <w:tcW w:w="2250" w:type="dxa"/>
            <w:vAlign w:val="center"/>
          </w:tcPr>
          <w:p w14:paraId="1DA802F0" w14:textId="5456FF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catastrophe tourism; dark tourism; mystical tourism; necropolis tourism; SWOT-analysis; thanatourism; tourism; tourist flows; tourist objects</w:t>
            </w:r>
          </w:p>
        </w:tc>
        <w:tc>
          <w:tcPr>
            <w:tcW w:w="1440" w:type="dxa"/>
            <w:vAlign w:val="center"/>
          </w:tcPr>
          <w:p w14:paraId="518578F8" w14:textId="7194A2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-10.2896</w:t>
            </w:r>
          </w:p>
        </w:tc>
        <w:tc>
          <w:tcPr>
            <w:tcW w:w="1440" w:type="dxa"/>
            <w:vAlign w:val="center"/>
          </w:tcPr>
          <w:p w14:paraId="087E9C63" w14:textId="456563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10.42699</w:t>
            </w:r>
          </w:p>
        </w:tc>
        <w:tc>
          <w:tcPr>
            <w:tcW w:w="900" w:type="dxa"/>
            <w:vAlign w:val="center"/>
          </w:tcPr>
          <w:p w14:paraId="7C4230B7" w14:textId="492F0D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3D62919" w14:textId="77777777" w:rsidTr="005C3A05">
        <w:trPr>
          <w:jc w:val="center"/>
        </w:trPr>
        <w:tc>
          <w:tcPr>
            <w:tcW w:w="625" w:type="dxa"/>
            <w:vAlign w:val="center"/>
          </w:tcPr>
          <w:p w14:paraId="383FE08F" w14:textId="2444BB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492</w:t>
            </w:r>
          </w:p>
        </w:tc>
        <w:tc>
          <w:tcPr>
            <w:tcW w:w="3785" w:type="dxa"/>
            <w:vAlign w:val="center"/>
          </w:tcPr>
          <w:p w14:paraId="0596B1E8" w14:textId="485AE1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Malaria continues to have devastating effect on people's lives especially in developing countries. India is slated for malaria elimination by 2030. Though India has sustained a decline in malaria burden at the national level the epidemiological picture remains heterogenous. India's road to malaria elimination plan is riddled with many roadblocks. Major challenges include </w:t>
            </w:r>
            <w:r w:rsidRPr="003362F1">
              <w:rPr>
                <w:rFonts w:asciiTheme="majorBidi" w:hAnsiTheme="majorBidi" w:cstheme="majorBidi"/>
                <w:color w:val="000000"/>
                <w:sz w:val="20"/>
                <w:szCs w:val="20"/>
              </w:rPr>
              <w:lastRenderedPageBreak/>
              <w:t xml:space="preserve">insufficient surveillance, slow and aggregated data reporting especially in exigent situations like cross-border areas and vulnerable high-risk groups. More than half of total malaria cases were due to Plasmodium vivax (P. vivax) in India as reported by national malaria control programme in 2019. This translates into substantial burden of P. vivax malaria in absolute numbers. P. vivax malaria, which is difficult to resolve as compared to other species, poses a threat to India's elimination plans by virtue of its tendency to develop hypnozoites, due to poor compliance to primaquine (PQ), due to host factors like G 6 PD deficiency and other genes that affect PQ metabolism. Also, India's malaria endemic areas largely coincide geographically with tribal regions which are poor in healthcare infrastructure. The tribal population disproportionately bears a huge burden of malaria. They also harbour more G6PD deficient individuals than non-tribal regions. Therefore, in addition to inadequate diagnostic facilities (for both malaria and G6PD testing) these remote rural and tribal communities suffer from lack of timely treatment, incomplete radical treatment due to poor compliance and thus repeated episodes of P. vivax due to relapses and/or reinfections. Another challenge is that the the current diagnostic tools in the national programme in India and other countries are mostly available only via the programme and are able to detect patent infections on the whole. These therefore miss low-density infections which are another major limitation for their use in malaria endemic countries. Drug and insecticide resistance need to be constantly monitored as they have direct impact on the efficacy of the current tools. Need for better vector control products for the diverse entomological requirements is also felt. India is the second most populous country in the world with majority of its population at risk of malaria. Despite many agencies (government and non-government) working in the field of malaria, there needs to be more synergy at the local or central level for malaria control. Here, we have proposed solutions for specific facets of the malaria programme. Surveillance, data visualization and analysis can all be supported through over the counter availability of rapid diagnostics, </w:t>
            </w:r>
            <w:r w:rsidRPr="003362F1">
              <w:rPr>
                <w:rFonts w:asciiTheme="majorBidi" w:hAnsiTheme="majorBidi" w:cstheme="majorBidi"/>
                <w:color w:val="000000"/>
                <w:sz w:val="20"/>
                <w:szCs w:val="20"/>
              </w:rPr>
              <w:lastRenderedPageBreak/>
              <w:t>adoption of molecular tools like PCR (requiring additional infrastructure and expertise), mobile applications for data capture and use of malaria data dashboard. Management could be augmented by inclusion of tafenoquine for treatment of P. vivax malaria with a companion point-of care diagnostic which has been developed to assess G6PD enzyme activity. A switchover to artemether-lumefantrine for the entire country can also be considered. Vector control can be strengthened by commercial availability of insecticidal bednets and exploration of novel vector control tools like ivermectin. Lastly, enhancing synergy amongst various stakeholders would also catalyze the malaria elimination plans. Funding: The authors have received no funding for this paper.</w:t>
            </w:r>
          </w:p>
        </w:tc>
        <w:tc>
          <w:tcPr>
            <w:tcW w:w="1170" w:type="dxa"/>
            <w:vAlign w:val="center"/>
          </w:tcPr>
          <w:p w14:paraId="0133D09A" w14:textId="34F134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w:t>
            </w:r>
          </w:p>
        </w:tc>
        <w:tc>
          <w:tcPr>
            <w:tcW w:w="2250" w:type="dxa"/>
            <w:vAlign w:val="center"/>
          </w:tcPr>
          <w:p w14:paraId="3BD643B7" w14:textId="289CED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Elimination; Gamechanger; India; Interventions; Malaria</w:t>
            </w:r>
          </w:p>
        </w:tc>
        <w:tc>
          <w:tcPr>
            <w:tcW w:w="1440" w:type="dxa"/>
            <w:vAlign w:val="center"/>
          </w:tcPr>
          <w:p w14:paraId="25F09DEC" w14:textId="6E1E82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-9.65564</w:t>
            </w:r>
          </w:p>
        </w:tc>
        <w:tc>
          <w:tcPr>
            <w:tcW w:w="1440" w:type="dxa"/>
            <w:vAlign w:val="center"/>
          </w:tcPr>
          <w:p w14:paraId="1AE72EE5" w14:textId="5DB6B7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12.07221</w:t>
            </w:r>
          </w:p>
        </w:tc>
        <w:tc>
          <w:tcPr>
            <w:tcW w:w="900" w:type="dxa"/>
            <w:vAlign w:val="center"/>
          </w:tcPr>
          <w:p w14:paraId="31FEB799" w14:textId="2D1BF4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0BA42AE" w14:textId="77777777" w:rsidTr="005C3A05">
        <w:trPr>
          <w:jc w:val="center"/>
        </w:trPr>
        <w:tc>
          <w:tcPr>
            <w:tcW w:w="625" w:type="dxa"/>
            <w:vAlign w:val="center"/>
          </w:tcPr>
          <w:p w14:paraId="19F3669F" w14:textId="7BD24D3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493</w:t>
            </w:r>
          </w:p>
        </w:tc>
        <w:tc>
          <w:tcPr>
            <w:tcW w:w="3785" w:type="dxa"/>
            <w:vAlign w:val="center"/>
          </w:tcPr>
          <w:p w14:paraId="29B4A0A1" w14:textId="6177E2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outbreak of Coronavirus Disease as a pandemic has resulted in a huge saddle on health infrastructure. Preventive measures such as quarantine, social distancing, isolation, and community containment play a pivotal role to contain the spread of exponentially growing COVID cases. This huge burden permitted authorities for institutional/home quarantine for the suspected persons. The biggest challenge for institutional/home quarantine is to monitor and track the movement of quarantined persons. These suspected cases pose a serious threat in outbreak and transmission of the disease. In this paper, an intelligent-Quarantine Monitoring System (iQMS) has been presented which comprises of a wearable IoT-based wristband, bundled with an android mobile app to track and report the absconding quarantined subjects in near real-time. The iQMS incorporates a cloud-based solution with IoT sensors using a global positioning system (GPS) based tracker for geo-fencing breach. The proposed system will facilitate the authorities in remote monitoring and tracking of identified subjects.</w:t>
            </w:r>
          </w:p>
        </w:tc>
        <w:tc>
          <w:tcPr>
            <w:tcW w:w="1170" w:type="dxa"/>
            <w:vAlign w:val="center"/>
          </w:tcPr>
          <w:p w14:paraId="1183032D" w14:textId="247323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 under exclusive licence to Bharati Vidyapeeth's Institute of Computer Applications and Management.</w:t>
            </w:r>
          </w:p>
        </w:tc>
        <w:tc>
          <w:tcPr>
            <w:tcW w:w="2250" w:type="dxa"/>
            <w:vAlign w:val="center"/>
          </w:tcPr>
          <w:p w14:paraId="6A1DA226" w14:textId="274825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App; Coronavirus; COVID-19; GPS monitoring system; IoT; Smart devices; Wearable; Wrist band</w:t>
            </w:r>
          </w:p>
        </w:tc>
        <w:tc>
          <w:tcPr>
            <w:tcW w:w="1440" w:type="dxa"/>
            <w:vAlign w:val="center"/>
          </w:tcPr>
          <w:p w14:paraId="0DE26C9E" w14:textId="238210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-9.09174</w:t>
            </w:r>
          </w:p>
        </w:tc>
        <w:tc>
          <w:tcPr>
            <w:tcW w:w="1440" w:type="dxa"/>
            <w:vAlign w:val="center"/>
          </w:tcPr>
          <w:p w14:paraId="426D9096" w14:textId="45B67C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7.700073</w:t>
            </w:r>
          </w:p>
        </w:tc>
        <w:tc>
          <w:tcPr>
            <w:tcW w:w="900" w:type="dxa"/>
            <w:vAlign w:val="center"/>
          </w:tcPr>
          <w:p w14:paraId="0050A443" w14:textId="2488E2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E2B3EAB" w14:textId="77777777" w:rsidTr="005C3A05">
        <w:trPr>
          <w:jc w:val="center"/>
        </w:trPr>
        <w:tc>
          <w:tcPr>
            <w:tcW w:w="625" w:type="dxa"/>
            <w:vAlign w:val="center"/>
          </w:tcPr>
          <w:p w14:paraId="749CEAB8" w14:textId="4DE830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494</w:t>
            </w:r>
          </w:p>
        </w:tc>
        <w:tc>
          <w:tcPr>
            <w:tcW w:w="3785" w:type="dxa"/>
            <w:vAlign w:val="center"/>
          </w:tcPr>
          <w:p w14:paraId="42E59772" w14:textId="4F380B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increasing burden of non-communicable diseases (NCDs), particularly cardiovascular diseases (CVD) in low- and middle-income countries (LMICs) poses a considerable threat to public health. Community-driven CVD risk screening, referral and follow-up of those at high CVDs risk is essential to supporting early identification, treatment and </w:t>
            </w:r>
            <w:r w:rsidRPr="003362F1">
              <w:rPr>
                <w:rFonts w:asciiTheme="majorBidi" w:hAnsiTheme="majorBidi" w:cstheme="majorBidi"/>
                <w:color w:val="000000"/>
                <w:sz w:val="20"/>
                <w:szCs w:val="20"/>
              </w:rPr>
              <w:lastRenderedPageBreak/>
              <w:t>secondary prevention of cardiovascular events such as stroke and myocardial infarction. This protocol describes a multi-country study that aims to implement and evaluate a community health worker (CHW)-led CVD risk screening programme to enhance referral linkages within the local primary care systems in sub-Saharan Africa (SSA), using a participatory implementation science approach. The study builds upon a prior community-driven multicentre study conducted by the Collaboration for Evidence-based Health Care and Public Health in Africa (CEBHA+). This is a participatory implementation research. The study will leverage on the CVD risk citizen science pilot studies conducted in the four selected CEBHA+ project countries (viz. Ethiopia, Rwanda, Malawi, and South Africa). Through planned engagements with communities and health system stakeholders, CHWs and lay health worker volunteers will be recruited and trained to screen and identify persons that are at high risk of CVD, provide referral services, and follow-up at designated community health clinics. In each country, we will use a multi-stage random sampling to select and then screen 1000 study participants aged 35–70 years from two communities (one rural and one urban). Screening will be done using a simple validated non-laboratory-based CVD risk assessment mobile application. The RE-AIM model will be used in evaluating the project implementation outcomes, including reach, fidelity, adoption and perceived effectiveness. Developing the capacities of CHWs and lay health worker volunteers in SSA to support population-based, non-invasive population-based CVD risk prevention has the potential to impact on early identification, treatment and secondary prevention of CVDs in often under-resourced communities. Using a participatory research approach to implementing mobile phone-based CHW-led CVD risk screening, referral and follow-up in SSA will provide the evidence needed to determine the effectiveness of CVD risk screening and the potential for scaling up in the wider region.</w:t>
            </w:r>
          </w:p>
        </w:tc>
        <w:tc>
          <w:tcPr>
            <w:tcW w:w="1170" w:type="dxa"/>
            <w:vAlign w:val="center"/>
          </w:tcPr>
          <w:p w14:paraId="7CEFBAF7" w14:textId="702AF9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w:t>
            </w:r>
          </w:p>
        </w:tc>
        <w:tc>
          <w:tcPr>
            <w:tcW w:w="2250" w:type="dxa"/>
            <w:vAlign w:val="center"/>
          </w:tcPr>
          <w:p w14:paraId="13E48BAC" w14:textId="15C300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cardiovascular diseases; citizen science; community health workers; COVID-19; CVD risk; implementation science; referral; screening</w:t>
            </w:r>
          </w:p>
        </w:tc>
        <w:tc>
          <w:tcPr>
            <w:tcW w:w="1440" w:type="dxa"/>
            <w:vAlign w:val="center"/>
          </w:tcPr>
          <w:p w14:paraId="41CEF55D" w14:textId="4FD2B0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-9.76672</w:t>
            </w:r>
          </w:p>
        </w:tc>
        <w:tc>
          <w:tcPr>
            <w:tcW w:w="1440" w:type="dxa"/>
            <w:vAlign w:val="center"/>
          </w:tcPr>
          <w:p w14:paraId="3BA7CD3F" w14:textId="04C208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9.993088</w:t>
            </w:r>
          </w:p>
        </w:tc>
        <w:tc>
          <w:tcPr>
            <w:tcW w:w="900" w:type="dxa"/>
            <w:vAlign w:val="center"/>
          </w:tcPr>
          <w:p w14:paraId="2F79C946" w14:textId="325711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FE531D5" w14:textId="77777777" w:rsidTr="005C3A05">
        <w:trPr>
          <w:jc w:val="center"/>
        </w:trPr>
        <w:tc>
          <w:tcPr>
            <w:tcW w:w="625" w:type="dxa"/>
            <w:vAlign w:val="center"/>
          </w:tcPr>
          <w:p w14:paraId="0C1027D3" w14:textId="5FAA1C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495</w:t>
            </w:r>
          </w:p>
        </w:tc>
        <w:tc>
          <w:tcPr>
            <w:tcW w:w="3785" w:type="dxa"/>
            <w:vAlign w:val="center"/>
          </w:tcPr>
          <w:p w14:paraId="62D48D50" w14:textId="341976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Cold-water coral (CWC) reefs are considered “hotspots” of biodiversity in deep-sea environments. Like tropical coral reefs, these habitats are subject to climate </w:t>
            </w:r>
            <w:r w:rsidRPr="003362F1">
              <w:rPr>
                <w:rFonts w:asciiTheme="majorBidi" w:hAnsiTheme="majorBidi" w:cstheme="majorBidi"/>
                <w:color w:val="000000"/>
                <w:sz w:val="20"/>
                <w:szCs w:val="20"/>
              </w:rPr>
              <w:lastRenderedPageBreak/>
              <w:t>and anthropogenic threats. The use of remotely operated vehicles (ROVSs) in combination with three-dimensional (3D) modelling and augmented reality (AR) has enabled detailed visualisation of terrestrial and marine environments while promoting data accessibility and scientific outreach. However, remote environments such as CWC reefs still present challenges with data acquisition, which impacts the further understanding of these environments. This study aims to develop a mobile application using structure-from-motion (SfM) 3D photogrammetric data and AR for the visualisation of CWC reefs. The mobile application was developed to display 3D models of CWC reefs from the Piddington Mound area, southwest of Ireland. The 3D models were tested at different resolutions to analyse the visualisation experience and trade-off between resolution and application size. The results from the 3D reconstructions with higher resolution indicate that the combination of SfM, AR, and mobile phones is a promising tool for raising awareness and literacy regarding CWC and deep-water habitats. This study is the first of its kind to showcase CWC habitats accessible to anyone, anywhere with a mobile phone and internet connectivity.</w:t>
            </w:r>
          </w:p>
        </w:tc>
        <w:tc>
          <w:tcPr>
            <w:tcW w:w="1170" w:type="dxa"/>
            <w:vAlign w:val="center"/>
          </w:tcPr>
          <w:p w14:paraId="0F3E10BB" w14:textId="3BA379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w:t>
            </w:r>
          </w:p>
        </w:tc>
        <w:tc>
          <w:tcPr>
            <w:tcW w:w="2250" w:type="dxa"/>
            <w:vAlign w:val="center"/>
          </w:tcPr>
          <w:p w14:paraId="5B14812A" w14:textId="74FDBE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3D photogrammetry; augmented reality; cold-water corals; data visualisation; deep-water </w:t>
            </w:r>
            <w:r w:rsidRPr="003362F1">
              <w:rPr>
                <w:rFonts w:asciiTheme="majorBidi" w:hAnsiTheme="majorBidi" w:cstheme="majorBidi"/>
                <w:color w:val="000000"/>
                <w:sz w:val="20"/>
                <w:szCs w:val="20"/>
              </w:rPr>
              <w:lastRenderedPageBreak/>
              <w:t>habitats; scientific outreach; structure-from-motion</w:t>
            </w:r>
          </w:p>
        </w:tc>
        <w:tc>
          <w:tcPr>
            <w:tcW w:w="1440" w:type="dxa"/>
            <w:vAlign w:val="center"/>
          </w:tcPr>
          <w:p w14:paraId="3CAC210B" w14:textId="60D08C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-8.34882</w:t>
            </w:r>
          </w:p>
        </w:tc>
        <w:tc>
          <w:tcPr>
            <w:tcW w:w="1440" w:type="dxa"/>
            <w:vAlign w:val="center"/>
          </w:tcPr>
          <w:p w14:paraId="327C7558" w14:textId="22D06B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10.03161</w:t>
            </w:r>
          </w:p>
        </w:tc>
        <w:tc>
          <w:tcPr>
            <w:tcW w:w="900" w:type="dxa"/>
            <w:vAlign w:val="center"/>
          </w:tcPr>
          <w:p w14:paraId="6BAE7C58" w14:textId="5151F5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6E36049" w14:textId="77777777" w:rsidTr="005C3A05">
        <w:trPr>
          <w:jc w:val="center"/>
        </w:trPr>
        <w:tc>
          <w:tcPr>
            <w:tcW w:w="625" w:type="dxa"/>
            <w:vAlign w:val="center"/>
          </w:tcPr>
          <w:p w14:paraId="36B58794" w14:textId="1C12BA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496</w:t>
            </w:r>
          </w:p>
        </w:tc>
        <w:tc>
          <w:tcPr>
            <w:tcW w:w="3785" w:type="dxa"/>
            <w:vAlign w:val="center"/>
          </w:tcPr>
          <w:p w14:paraId="6D1F1261" w14:textId="4FEDC7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Though an increasing number of tourists are experiencing big data-enabled price discrimination, the influence of big data-enabled price discrimination on tourists’ continuance usage intention to mobile applications has been largely ignored by existing literature. This is the very first attempt to explore this research topic. Specifically, this paper aims to explore the influence of big data-enabled price discrimination on tourists’ continuance usage intention to mobile applications by extending the technology threat avoidance theory (TTAT). One thousand and two valid questionnaires were collected based on purposive and snowball sampling. Structural equation modelling (SEM) method was used to test the proposed the research model. The findings indicated that both perceived price fairness, threat appraisal, and perceived deception have significant impacts on tourists’ countenance usage intention to the mobile applications after experiencing big data-enabled price </w:t>
            </w:r>
            <w:r w:rsidRPr="003362F1">
              <w:rPr>
                <w:rFonts w:asciiTheme="majorBidi" w:hAnsiTheme="majorBidi" w:cstheme="majorBidi"/>
                <w:color w:val="000000"/>
                <w:sz w:val="20"/>
                <w:szCs w:val="20"/>
              </w:rPr>
              <w:lastRenderedPageBreak/>
              <w:t>discrimination. Threat appraisal was also found to significantly influence avoidance intention and emotion-focused coping. Moreover, this study revealed that avoidance intention significantly impacts emotion-focused coping, while avoidance intention does not significantly influence tourists’ countenance usage intention. Importantly, perceived switching cost moderates two relationships: threat appraisal-continuance usage intention and perceived deception-continuance usage intention. In addition to the theoretical contribution, practical implications are also discussed.</w:t>
            </w:r>
          </w:p>
        </w:tc>
        <w:tc>
          <w:tcPr>
            <w:tcW w:w="1170" w:type="dxa"/>
            <w:vAlign w:val="center"/>
          </w:tcPr>
          <w:p w14:paraId="5C10F65E" w14:textId="09710F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Informa UK Limited, trading as Taylor &amp; Francis Group.</w:t>
            </w:r>
          </w:p>
        </w:tc>
        <w:tc>
          <w:tcPr>
            <w:tcW w:w="2250" w:type="dxa"/>
            <w:vAlign w:val="center"/>
          </w:tcPr>
          <w:p w14:paraId="11C859FB" w14:textId="45774E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perceived deception; perceived price fairness; Price discrimination; technology threat avoidance theory; usage intention</w:t>
            </w:r>
          </w:p>
        </w:tc>
        <w:tc>
          <w:tcPr>
            <w:tcW w:w="1440" w:type="dxa"/>
            <w:vAlign w:val="center"/>
          </w:tcPr>
          <w:p w14:paraId="4E309FE4" w14:textId="3BAAF8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-10.2576</w:t>
            </w:r>
          </w:p>
        </w:tc>
        <w:tc>
          <w:tcPr>
            <w:tcW w:w="1440" w:type="dxa"/>
            <w:vAlign w:val="center"/>
          </w:tcPr>
          <w:p w14:paraId="3A72C006" w14:textId="30A909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9.218649</w:t>
            </w:r>
          </w:p>
        </w:tc>
        <w:tc>
          <w:tcPr>
            <w:tcW w:w="900" w:type="dxa"/>
            <w:vAlign w:val="center"/>
          </w:tcPr>
          <w:p w14:paraId="5F3D89FC" w14:textId="504AED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DB74D54" w14:textId="77777777" w:rsidTr="005C3A05">
        <w:trPr>
          <w:jc w:val="center"/>
        </w:trPr>
        <w:tc>
          <w:tcPr>
            <w:tcW w:w="625" w:type="dxa"/>
            <w:vAlign w:val="center"/>
          </w:tcPr>
          <w:p w14:paraId="6BF1C541" w14:textId="1582EB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497</w:t>
            </w:r>
          </w:p>
        </w:tc>
        <w:tc>
          <w:tcPr>
            <w:tcW w:w="3785" w:type="dxa"/>
            <w:vAlign w:val="center"/>
          </w:tcPr>
          <w:p w14:paraId="35294EAB" w14:textId="70017C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School-age children with type 1 diabetes (T1D) need help from parents or other adult caregivers (caregivers) to effectively manage T1D, resulting in greater vulnerability to Diabetes Distress (DD) for both children and caregivers. Unfortunately, there are no scalable screen-to-treat programs for clinics to adopt to identify and treat DD in school-age families. Methods and analyses: We aim to design a scalable, clinic-based screen-to-treat program for DD in families of school-age children and to test whether our new program to reduce caregiver and child DD also reduces child glycemic levels. Our Remedy to Diabetes Distress (R2D2) program will target caregivers and children with T1D who are between 8 and 12 years old. It will merge routine and automated surveillance of DD in the clinical setting with at home digital delivery of a theory-based behavioral and psychological treatment of DD. We will use the ORBIT Model for Behavioral Intervention development to guide four small and cost-effective formative studies to develop our R2D2 program and assess initial treatment effects. In tandem, we will implement clinic-based DD screening in school-age families and assess feasibility and acceptability of our screening platform as a Quality Improvement activity. The study started in September 2020 and is scheduled to conclude in 2025. Conclusions: The study will use a single Institutional Review Board (IRB) with Children's Mercy-Kansas City operating as the IRB of record. We will disseminate study results through presentations at scientific conferences and through peer-</w:t>
            </w:r>
            <w:r w:rsidRPr="003362F1">
              <w:rPr>
                <w:rFonts w:asciiTheme="majorBidi" w:hAnsiTheme="majorBidi" w:cstheme="majorBidi"/>
                <w:color w:val="000000"/>
                <w:sz w:val="20"/>
                <w:szCs w:val="20"/>
              </w:rPr>
              <w:lastRenderedPageBreak/>
              <w:t>reviewed journals read by the psychology and diabetes care communities.</w:t>
            </w:r>
          </w:p>
        </w:tc>
        <w:tc>
          <w:tcPr>
            <w:tcW w:w="1170" w:type="dxa"/>
            <w:vAlign w:val="center"/>
          </w:tcPr>
          <w:p w14:paraId="0CBBB9EF" w14:textId="515C74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Elsevier Inc.</w:t>
            </w:r>
          </w:p>
        </w:tc>
        <w:tc>
          <w:tcPr>
            <w:tcW w:w="2250" w:type="dxa"/>
            <w:vAlign w:val="center"/>
          </w:tcPr>
          <w:p w14:paraId="18D8C810" w14:textId="0D00BF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Diabetes distress; Diagnosis; Pediatrics; Treatment; Type 1 diabetes</w:t>
            </w:r>
          </w:p>
        </w:tc>
        <w:tc>
          <w:tcPr>
            <w:tcW w:w="1440" w:type="dxa"/>
            <w:vAlign w:val="center"/>
          </w:tcPr>
          <w:p w14:paraId="4F7FD72B" w14:textId="29090C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-9.69497</w:t>
            </w:r>
          </w:p>
        </w:tc>
        <w:tc>
          <w:tcPr>
            <w:tcW w:w="1440" w:type="dxa"/>
            <w:vAlign w:val="center"/>
          </w:tcPr>
          <w:p w14:paraId="766E5FCA" w14:textId="5FEBC8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8.709431</w:t>
            </w:r>
          </w:p>
        </w:tc>
        <w:tc>
          <w:tcPr>
            <w:tcW w:w="900" w:type="dxa"/>
            <w:vAlign w:val="center"/>
          </w:tcPr>
          <w:p w14:paraId="035DBA0E" w14:textId="658FBA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C91A9E0" w14:textId="77777777" w:rsidTr="005C3A05">
        <w:trPr>
          <w:jc w:val="center"/>
        </w:trPr>
        <w:tc>
          <w:tcPr>
            <w:tcW w:w="625" w:type="dxa"/>
            <w:vAlign w:val="center"/>
          </w:tcPr>
          <w:p w14:paraId="3C1E69BB" w14:textId="5A9A15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498</w:t>
            </w:r>
          </w:p>
        </w:tc>
        <w:tc>
          <w:tcPr>
            <w:tcW w:w="3785" w:type="dxa"/>
            <w:vAlign w:val="center"/>
          </w:tcPr>
          <w:p w14:paraId="75CAF915" w14:textId="040E3D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Significant threats to our environment tremendously affect biodiversity and related gains. Particularly wild bees actively contribute by pollinating plants and trees. Their increasing extinction comes with devastating consequences for nutrition and stability of our ecosystem. However, most people lack awareness about those species and their living conditions, preventing them to take on responsibility. Methods: We introduce an intervention consisting of a mobile app and related project workshops that foster responsibility already at an early stage in life. Drawing on principles from multimedia learning and child-centered design, six gamified levels and accompanying nature-based activities sensitize for the importance of wild bees and their role for a stable and diverse ecosystem. A pilot evaluation across three schools, involving 44 children aged between 9 and 12, included a pre-, post-, and delayed post-test to inspect app usability and learning gains. Results: Most children perceived the app as intuitive, engaging, and visually appealing, and sustainably benefited from our intervention in terms of retention performance. Teacher interviews following the intervention support the fit with the envisioned target group and the classroom setting. Discussion: Taken together, the obtained evidence emphasizes the benefits of our intervention, even though our sample size was limited due to dropouts. Future extensions might include adaptive instructional design elements to increase observable learning gains. Copyright</w:t>
            </w:r>
          </w:p>
        </w:tc>
        <w:tc>
          <w:tcPr>
            <w:tcW w:w="1170" w:type="dxa"/>
            <w:vAlign w:val="center"/>
          </w:tcPr>
          <w:p w14:paraId="06C285C8" w14:textId="62EDD3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Stock, Stock, Mönch, Suren, Koch, Rey and Wirzberger.</w:t>
            </w:r>
          </w:p>
        </w:tc>
        <w:tc>
          <w:tcPr>
            <w:tcW w:w="2250" w:type="dxa"/>
            <w:vAlign w:val="center"/>
          </w:tcPr>
          <w:p w14:paraId="6F92F38A" w14:textId="70BF15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child-computer interaction; classroom education; environmental awareness; gamification; mobile devices; multimedia instructions</w:t>
            </w:r>
          </w:p>
        </w:tc>
        <w:tc>
          <w:tcPr>
            <w:tcW w:w="1440" w:type="dxa"/>
            <w:vAlign w:val="center"/>
          </w:tcPr>
          <w:p w14:paraId="7395E393" w14:textId="5B35EA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-8.8678</w:t>
            </w:r>
          </w:p>
        </w:tc>
        <w:tc>
          <w:tcPr>
            <w:tcW w:w="1440" w:type="dxa"/>
            <w:vAlign w:val="center"/>
          </w:tcPr>
          <w:p w14:paraId="584874B7" w14:textId="73734F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10.2389</w:t>
            </w:r>
          </w:p>
        </w:tc>
        <w:tc>
          <w:tcPr>
            <w:tcW w:w="900" w:type="dxa"/>
            <w:vAlign w:val="center"/>
          </w:tcPr>
          <w:p w14:paraId="6EB26320" w14:textId="560266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F1B5AA9" w14:textId="77777777" w:rsidTr="005C3A05">
        <w:trPr>
          <w:jc w:val="center"/>
        </w:trPr>
        <w:tc>
          <w:tcPr>
            <w:tcW w:w="625" w:type="dxa"/>
            <w:vAlign w:val="center"/>
          </w:tcPr>
          <w:p w14:paraId="0B2EDBE8" w14:textId="6442AA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499</w:t>
            </w:r>
          </w:p>
        </w:tc>
        <w:tc>
          <w:tcPr>
            <w:tcW w:w="3785" w:type="dxa"/>
            <w:vAlign w:val="center"/>
          </w:tcPr>
          <w:p w14:paraId="1FB70B7B" w14:textId="316B9E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Pandemics such as COVID-19 pose serious threats to public health and disrupt the established systems for obtaining healthcare services. Mobile health (mHealth) apps serve the general public as a potential method for coping with these exogenous challenges. However, prior research has rarely discussed the antecedents and effects of mHealth apps and their use as a coping method during pandemics. Based on the technology acceptance model, empowerment theory, and event theory, we developed a research model to examine the antecedents (technology characteristics and event strength) and effects (psychological empowerment) of mHealth apps and their </w:t>
            </w:r>
            <w:r w:rsidRPr="003362F1">
              <w:rPr>
                <w:rFonts w:asciiTheme="majorBidi" w:hAnsiTheme="majorBidi" w:cstheme="majorBidi"/>
                <w:color w:val="000000"/>
                <w:sz w:val="20"/>
                <w:szCs w:val="20"/>
              </w:rPr>
              <w:lastRenderedPageBreak/>
              <w:t>use. We tested this research model through a sequential mixed-method investigation. First, a quantitative study based on 402 Chinese mHealth users who used the apps during the COVID-19 pandemic was conducted to validate the theoretical model. A follow-up qualitative study of 191 online articles and reviews on mHealth during the COVID-19 pandemic was conducted to cross-validate the results and explain the unsupported findings of the quantitative study. The results show that (1) the mHealth app characteristics (perceived usefulness and perceived ease of use) positively affect mHealth app use; (2) mHealth app use positively affects the psychological empowerment of mHealth users; and (3) the characteristics of pandemic events (event criticality and event disruption) have positive moderating effects on the relationship between mHealth app characteristics and mHealth app use. This study explains the role of mHealth apps in the COVID-19 pandemic on the micro-level, which has implications for the ways in which mHealth apps are used in response to public pandemics.</w:t>
            </w:r>
          </w:p>
        </w:tc>
        <w:tc>
          <w:tcPr>
            <w:tcW w:w="1170" w:type="dxa"/>
            <w:vAlign w:val="center"/>
          </w:tcPr>
          <w:p w14:paraId="4C402A00" w14:textId="58E230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5498244E" w14:textId="6DBBAD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even disruption; event criticality; event novelty; mHealth app use; psychological empowerment</w:t>
            </w:r>
          </w:p>
        </w:tc>
        <w:tc>
          <w:tcPr>
            <w:tcW w:w="1440" w:type="dxa"/>
            <w:vAlign w:val="center"/>
          </w:tcPr>
          <w:p w14:paraId="6BB5AA29" w14:textId="3E809F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-10.3555</w:t>
            </w:r>
          </w:p>
        </w:tc>
        <w:tc>
          <w:tcPr>
            <w:tcW w:w="1440" w:type="dxa"/>
            <w:vAlign w:val="center"/>
          </w:tcPr>
          <w:p w14:paraId="334DE154" w14:textId="29C8B9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10.35258</w:t>
            </w:r>
          </w:p>
        </w:tc>
        <w:tc>
          <w:tcPr>
            <w:tcW w:w="900" w:type="dxa"/>
            <w:vAlign w:val="center"/>
          </w:tcPr>
          <w:p w14:paraId="4DCA25DC" w14:textId="3523C9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083BEE3" w14:textId="77777777" w:rsidTr="005C3A05">
        <w:trPr>
          <w:jc w:val="center"/>
        </w:trPr>
        <w:tc>
          <w:tcPr>
            <w:tcW w:w="625" w:type="dxa"/>
            <w:vAlign w:val="center"/>
          </w:tcPr>
          <w:p w14:paraId="3771FB42" w14:textId="6C8DC2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500</w:t>
            </w:r>
          </w:p>
        </w:tc>
        <w:tc>
          <w:tcPr>
            <w:tcW w:w="3785" w:type="dxa"/>
            <w:vAlign w:val="center"/>
          </w:tcPr>
          <w:p w14:paraId="2AC0E21A" w14:textId="08BA93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Illicit substance use poses a significant public health challenge in the United States. Certain populations are disproportionately impacted by substance use disorders. Men who have sex with men (MSM) have been shown to be three to four times more likely to report substance use compared to the general population. MSM also make up a disproportionate number of new cases of STIs. The impact of substance use disorders on STI and HIV infection risk has been well documented among this vulnerable population. Understanding the intersection of substance use and sexual risk is important to design effective interventions to reduce substance use and risk of STIs. However, little is known about the relationship between venues used to arrange sexual encounters including hook-up apps and substance use. This study describes the demographics and social network characteristics of MSM who presented to an STI clinic in Rhode Island including reported substance use and the primary hook-up venues used for meeting sexual partners. The results show that individuals using online venues to meet sexual partners were more likely to report substance use, </w:t>
            </w:r>
            <w:r w:rsidRPr="003362F1">
              <w:rPr>
                <w:rFonts w:asciiTheme="majorBidi" w:hAnsiTheme="majorBidi" w:cstheme="majorBidi"/>
                <w:color w:val="000000"/>
                <w:sz w:val="20"/>
                <w:szCs w:val="20"/>
              </w:rPr>
              <w:lastRenderedPageBreak/>
              <w:t>indicating the possible utility of interventions using social media to address the unique vulnerability of STI and HIV infection for substance using MSM.</w:t>
            </w:r>
          </w:p>
        </w:tc>
        <w:tc>
          <w:tcPr>
            <w:tcW w:w="1170" w:type="dxa"/>
            <w:vAlign w:val="center"/>
          </w:tcPr>
          <w:p w14:paraId="44AED217" w14:textId="785DAD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2020.</w:t>
            </w:r>
          </w:p>
        </w:tc>
        <w:tc>
          <w:tcPr>
            <w:tcW w:w="2250" w:type="dxa"/>
            <w:vAlign w:val="center"/>
          </w:tcPr>
          <w:p w14:paraId="01BEA39C" w14:textId="53FEED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high risk behaviour; Homosexual; men who have sex with men; North America</w:t>
            </w:r>
          </w:p>
        </w:tc>
        <w:tc>
          <w:tcPr>
            <w:tcW w:w="1440" w:type="dxa"/>
            <w:vAlign w:val="center"/>
          </w:tcPr>
          <w:p w14:paraId="099756B1" w14:textId="677931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-8.49571</w:t>
            </w:r>
          </w:p>
        </w:tc>
        <w:tc>
          <w:tcPr>
            <w:tcW w:w="1440" w:type="dxa"/>
            <w:vAlign w:val="center"/>
          </w:tcPr>
          <w:p w14:paraId="0DE56E91" w14:textId="147B51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9.470341</w:t>
            </w:r>
          </w:p>
        </w:tc>
        <w:tc>
          <w:tcPr>
            <w:tcW w:w="900" w:type="dxa"/>
            <w:vAlign w:val="center"/>
          </w:tcPr>
          <w:p w14:paraId="35CF65DE" w14:textId="38E484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9BA6F8A" w14:textId="77777777" w:rsidTr="005C3A05">
        <w:trPr>
          <w:jc w:val="center"/>
        </w:trPr>
        <w:tc>
          <w:tcPr>
            <w:tcW w:w="625" w:type="dxa"/>
            <w:vAlign w:val="center"/>
          </w:tcPr>
          <w:p w14:paraId="093F0CB2" w14:textId="155DC6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501</w:t>
            </w:r>
          </w:p>
        </w:tc>
        <w:tc>
          <w:tcPr>
            <w:tcW w:w="3785" w:type="dxa"/>
            <w:vAlign w:val="center"/>
          </w:tcPr>
          <w:p w14:paraId="52D6B073" w14:textId="78C106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Our aim for this research was to identify and examine how recreation enthusiasts cope with and mitigate the violence of pollution as they strive for wellbeing in polluted “blue spaces” (e.g., seas, oceans). Our methodology to undertake the research was ethnography (online and offline), including autoethnography and informal interviews (40). The study proceeded from a constructivist epistemology which emphasizes that knowledge is situated and perspectival. The study site was a post-industrial area of northeast England where a long-standing but also rapidly growing surfing culture has to live with pollution (legacy and ongoing). We found evidence of what have become quotidian tactics that attach to themes of familiarity, embodiment, resignation, denial, and affect/emotion used by enthusiasts to cope with and mitigate the violence of pollution. We argue that by necessity some surfers are persisting in striving for wellbeing not simply in spite of pollution but rather with pollution. We assert surfers enact a “resigned activism” that influences their persistence. We extend critical scholarship concerning relationships between recreation, blue spaces, and wellbeing by moving beyond a restrictive binary of focusing on either threats and risks or opportunities and benefits of blue space to health and wellbeing, instead showing how striving for wellbeing through recreation in the presence of pollution provides evidence of how such efforts are more negotiated, fluid, situated, uncertain, dissonant, and even political than any such binary structure allows for.</w:t>
            </w:r>
          </w:p>
        </w:tc>
        <w:tc>
          <w:tcPr>
            <w:tcW w:w="1170" w:type="dxa"/>
            <w:vAlign w:val="center"/>
          </w:tcPr>
          <w:p w14:paraId="113C16EE" w14:textId="3CD2C1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 Licensee MDPI, Basel, Switzerland.</w:t>
            </w:r>
          </w:p>
        </w:tc>
        <w:tc>
          <w:tcPr>
            <w:tcW w:w="2250" w:type="dxa"/>
            <w:vAlign w:val="center"/>
          </w:tcPr>
          <w:p w14:paraId="49485232" w14:textId="75F555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blue space; environment; leisure; pollution; recreation; sport; surfing; water; wellbeing</w:t>
            </w:r>
          </w:p>
        </w:tc>
        <w:tc>
          <w:tcPr>
            <w:tcW w:w="1440" w:type="dxa"/>
            <w:vAlign w:val="center"/>
          </w:tcPr>
          <w:p w14:paraId="768628AB" w14:textId="2F7148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-10.1315</w:t>
            </w:r>
          </w:p>
        </w:tc>
        <w:tc>
          <w:tcPr>
            <w:tcW w:w="1440" w:type="dxa"/>
            <w:vAlign w:val="center"/>
          </w:tcPr>
          <w:p w14:paraId="13D32687" w14:textId="59EE3C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10.53461</w:t>
            </w:r>
          </w:p>
        </w:tc>
        <w:tc>
          <w:tcPr>
            <w:tcW w:w="900" w:type="dxa"/>
            <w:vAlign w:val="center"/>
          </w:tcPr>
          <w:p w14:paraId="2679CD01" w14:textId="31C8D7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265D5FF" w14:textId="77777777" w:rsidTr="005C3A05">
        <w:trPr>
          <w:jc w:val="center"/>
        </w:trPr>
        <w:tc>
          <w:tcPr>
            <w:tcW w:w="625" w:type="dxa"/>
            <w:vAlign w:val="center"/>
          </w:tcPr>
          <w:p w14:paraId="7055C23E" w14:textId="499709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502</w:t>
            </w:r>
          </w:p>
        </w:tc>
        <w:tc>
          <w:tcPr>
            <w:tcW w:w="3785" w:type="dxa"/>
            <w:vAlign w:val="center"/>
          </w:tcPr>
          <w:p w14:paraId="2509BECF" w14:textId="202FD3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Sports injuries have become a real health concern. Particularly noticeable is the increasing number of severe sports injuries among young people. Sports injury (SI) is a multifactorial event where many internal and external, proximal and remote factors play a role in a recursive way, including physical and psychological variables. Accordingly, many voices expressing the need of tackling that and several prevention programs have arisen. Nevertheless, different barriers and limitations prevent a wide extension of well-controlled programs, </w:t>
            </w:r>
            <w:r w:rsidRPr="003362F1">
              <w:rPr>
                <w:rFonts w:asciiTheme="majorBidi" w:hAnsiTheme="majorBidi" w:cstheme="majorBidi"/>
                <w:color w:val="000000"/>
                <w:sz w:val="20"/>
                <w:szCs w:val="20"/>
              </w:rPr>
              <w:lastRenderedPageBreak/>
              <w:t>closely monitored by highly specialized professionals in ordinary sports grass-root organizations. These have helped flourishing different low intensity (LI)-interventions and e-Health apps focusing on both physical warmup, training and fitness, and mental skills aimed at reducing athlete’s vulnerability to SIs. This kind of intervention usually uses self-administered techniques and/or non-specialized staff that can effectively monitoring the program. In fact, LI-interventions have shown to be effective coping with different health and psychological issues. However, these interventions face an important challenge: the lack of engagement people usually show. The current paper proposes how gamification can contribute to the engagement to such interventions. Based on the mechanics–dynamics–aesthetics framework to analyze game design, the paper suggests a set of guidelines app-and web-LI interventions aimed at preventing SIs should include to foster motivation and reduce attrition.</w:t>
            </w:r>
          </w:p>
        </w:tc>
        <w:tc>
          <w:tcPr>
            <w:tcW w:w="1170" w:type="dxa"/>
            <w:vAlign w:val="center"/>
          </w:tcPr>
          <w:p w14:paraId="01E9CF77" w14:textId="7C5B1C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01C8A78E" w14:textId="5FD602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App-based interventions; Gamification; Low-intensity interventions; Psychological intervention; Sports injuries</w:t>
            </w:r>
          </w:p>
        </w:tc>
        <w:tc>
          <w:tcPr>
            <w:tcW w:w="1440" w:type="dxa"/>
            <w:vAlign w:val="center"/>
          </w:tcPr>
          <w:p w14:paraId="09D0A338" w14:textId="27F62E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-10.1585</w:t>
            </w:r>
          </w:p>
        </w:tc>
        <w:tc>
          <w:tcPr>
            <w:tcW w:w="1440" w:type="dxa"/>
            <w:vAlign w:val="center"/>
          </w:tcPr>
          <w:p w14:paraId="24126166" w14:textId="239F45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10.26963</w:t>
            </w:r>
          </w:p>
        </w:tc>
        <w:tc>
          <w:tcPr>
            <w:tcW w:w="900" w:type="dxa"/>
            <w:vAlign w:val="center"/>
          </w:tcPr>
          <w:p w14:paraId="702F51E6" w14:textId="00FCD6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CA5334A" w14:textId="77777777" w:rsidTr="005C3A05">
        <w:trPr>
          <w:jc w:val="center"/>
        </w:trPr>
        <w:tc>
          <w:tcPr>
            <w:tcW w:w="625" w:type="dxa"/>
            <w:vAlign w:val="center"/>
          </w:tcPr>
          <w:p w14:paraId="77CF71C6" w14:textId="425764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503</w:t>
            </w:r>
          </w:p>
        </w:tc>
        <w:tc>
          <w:tcPr>
            <w:tcW w:w="3785" w:type="dxa"/>
            <w:vAlign w:val="center"/>
          </w:tcPr>
          <w:p w14:paraId="6C4CA679" w14:textId="65DE13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Smartphone apps have enhanced the potential for monitoring of invasive alien species (IAS) through citizen science. They now have the capacity to massively increase the volume and spatiotemporal coverage of IAS occurrence data accrued in centralised databases. While more reporting apps are developed each year, innovation across diverse functionalities and data management in this field are occurring separately and simultaneously amongst numerous research groups with little attention to trends, priorities and opportunities for improvement. This creates the risk of duplication of effort and missed opportunities for implementing new and existing functionalities that would directly benefit IAS research and management. Using a literature search of Early Detection and Rapid Response implementation, smartphone app development and invasive species reporting apps, we developed a rubric for quantitatively assessing the functionality of IAS reporting apps and applied this rubric to 41 free, English-language IAS reporting apps, available via major mobile app stores in North America. The five highest performing apps achieved scores of 61.90% to 66.35% relative to a hypothetical maximum score, indicating </w:t>
            </w:r>
            <w:r w:rsidRPr="003362F1">
              <w:rPr>
                <w:rFonts w:asciiTheme="majorBidi" w:hAnsiTheme="majorBidi" w:cstheme="majorBidi"/>
                <w:color w:val="000000"/>
                <w:sz w:val="20"/>
                <w:szCs w:val="20"/>
              </w:rPr>
              <w:lastRenderedPageBreak/>
              <w:t>that many app features and functionalities, acknowledged to be useful for IAS reporting in literature, are not present in sampled apps. This suggests that current IAS reporting apps do not make use of all available and known functionalities that could maximise their efficacy. Major implementation gaps, highlighted by this rubric analysis, included limited implementation in user engagement (particularly gamification elements and social media compatibility), ancillary information on search effort, detection method, the ability to report absences and local habitat characteristics. The greatest advancement in IAS early detection would likely result from app gamification. This would make IAS reporting more engaging for a growing community of non-professional contributors and encourage frequent and prolonged participation. We discuss these implementation gaps in relation to the increasingly urgent need for Early Detection and Rapid Response frameworks. We also recommend future innovations in IAS reporting app development to help slow the spread of IAS and curb the global economic and biodiversity extinction crises. We also suggest that further funding and investment in this and other implementation gaps could greatly increase the efficacy of current IAS reporting apps and increase their contributions to addressing the contemporary biological invasion threat</w:t>
            </w:r>
          </w:p>
        </w:tc>
        <w:tc>
          <w:tcPr>
            <w:tcW w:w="1170" w:type="dxa"/>
            <w:vAlign w:val="center"/>
          </w:tcPr>
          <w:p w14:paraId="539B5F60" w14:textId="4E69B9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Copyright Leif Howard et al. This is an open access article distributed under the terms of the Creative Commons Attribution License (CC BY 4.0), which permits unrestricted use, distribution, and reproduction in any medium, provided the original author and source are credited</w:t>
            </w:r>
          </w:p>
        </w:tc>
        <w:tc>
          <w:tcPr>
            <w:tcW w:w="2250" w:type="dxa"/>
            <w:vAlign w:val="center"/>
          </w:tcPr>
          <w:p w14:paraId="0AA6C39D" w14:textId="301F44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Biosurveillance; Citizen science; Early detection and rapid response; Invasive species; Mobile device; Species occurrence; Wildlife technology</w:t>
            </w:r>
          </w:p>
        </w:tc>
        <w:tc>
          <w:tcPr>
            <w:tcW w:w="1440" w:type="dxa"/>
            <w:vAlign w:val="center"/>
          </w:tcPr>
          <w:p w14:paraId="3AAB1A6E" w14:textId="2A54C8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-10.5411</w:t>
            </w:r>
          </w:p>
        </w:tc>
        <w:tc>
          <w:tcPr>
            <w:tcW w:w="1440" w:type="dxa"/>
            <w:vAlign w:val="center"/>
          </w:tcPr>
          <w:p w14:paraId="5121B0DF" w14:textId="3031DF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11.30247</w:t>
            </w:r>
          </w:p>
        </w:tc>
        <w:tc>
          <w:tcPr>
            <w:tcW w:w="900" w:type="dxa"/>
            <w:vAlign w:val="center"/>
          </w:tcPr>
          <w:p w14:paraId="148B3CB9" w14:textId="7ECD03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58050EA" w14:textId="77777777" w:rsidTr="005C3A05">
        <w:trPr>
          <w:jc w:val="center"/>
        </w:trPr>
        <w:tc>
          <w:tcPr>
            <w:tcW w:w="625" w:type="dxa"/>
            <w:vAlign w:val="center"/>
          </w:tcPr>
          <w:p w14:paraId="28AD6C8F" w14:textId="2DB1DE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504</w:t>
            </w:r>
          </w:p>
        </w:tc>
        <w:tc>
          <w:tcPr>
            <w:tcW w:w="3785" w:type="dxa"/>
            <w:vAlign w:val="center"/>
          </w:tcPr>
          <w:p w14:paraId="202A7927" w14:textId="13938B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current environment is highly dynamic and undergoing continuous change, and the recent outbreak of the COVID-19 pandemic has shown how firms and governments need to act promptly to face unexpected threats. In this regard, location-based applications have been implemented successfully in China and South Korea, but in some Western countries, serious privacy issues have been raised. With these premises in mind, this paper has the aim of examining the factors that motivate or discourage users to adopt mobile applications able to trace location. The proposed model is based on the combination of the Protection Motivation Theory, the Theory of Planned Behavior, and the Technology Acceptance Model. A variance-based Structural Equations Modeling approach has been used to test the conceptual model using </w:t>
            </w:r>
            <w:r w:rsidRPr="003362F1">
              <w:rPr>
                <w:rFonts w:asciiTheme="majorBidi" w:hAnsiTheme="majorBidi" w:cstheme="majorBidi"/>
                <w:color w:val="000000"/>
                <w:sz w:val="20"/>
                <w:szCs w:val="20"/>
              </w:rPr>
              <w:lastRenderedPageBreak/>
              <w:t>Partial Least Squares (PLS). The findings show that perceived usefulness positively influences attitude. In addition, subjective norms and self-efficacy were found to be the key drivers of the intention to adopt location-based applications, whilst perceived severity emerged as an important barrier. Finally, this study provides empirical evidence for the positive and significant relationship between the intention to use this type of apps and actual behavior. Academic and managerial implications are drawn and future research directions are suggested.</w:t>
            </w:r>
          </w:p>
        </w:tc>
        <w:tc>
          <w:tcPr>
            <w:tcW w:w="1170" w:type="dxa"/>
            <w:vAlign w:val="center"/>
          </w:tcPr>
          <w:p w14:paraId="1876806C" w14:textId="490CAA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 Published by Informa UK Limited, trading as Taylor &amp; Francis Group.</w:t>
            </w:r>
          </w:p>
        </w:tc>
        <w:tc>
          <w:tcPr>
            <w:tcW w:w="2250" w:type="dxa"/>
            <w:vAlign w:val="center"/>
          </w:tcPr>
          <w:p w14:paraId="15296C01" w14:textId="3A8E2B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D91; D18; M38; L81; location-based applications; Mobile apps; protection motivation theory; technology acceptance model; theory of planned behavior</w:t>
            </w:r>
          </w:p>
        </w:tc>
        <w:tc>
          <w:tcPr>
            <w:tcW w:w="1440" w:type="dxa"/>
            <w:vAlign w:val="center"/>
          </w:tcPr>
          <w:p w14:paraId="712121C0" w14:textId="11AD58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-9.53688</w:t>
            </w:r>
          </w:p>
        </w:tc>
        <w:tc>
          <w:tcPr>
            <w:tcW w:w="1440" w:type="dxa"/>
            <w:vAlign w:val="center"/>
          </w:tcPr>
          <w:p w14:paraId="1F18B638" w14:textId="046882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10.73393</w:t>
            </w:r>
          </w:p>
        </w:tc>
        <w:tc>
          <w:tcPr>
            <w:tcW w:w="900" w:type="dxa"/>
            <w:vAlign w:val="center"/>
          </w:tcPr>
          <w:p w14:paraId="12133260" w14:textId="1A16DB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77B8E58" w14:textId="77777777" w:rsidTr="005C3A05">
        <w:trPr>
          <w:jc w:val="center"/>
        </w:trPr>
        <w:tc>
          <w:tcPr>
            <w:tcW w:w="625" w:type="dxa"/>
            <w:vAlign w:val="center"/>
          </w:tcPr>
          <w:p w14:paraId="26ACD1CA" w14:textId="1BC440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505</w:t>
            </w:r>
          </w:p>
        </w:tc>
        <w:tc>
          <w:tcPr>
            <w:tcW w:w="3785" w:type="dxa"/>
            <w:vAlign w:val="center"/>
          </w:tcPr>
          <w:p w14:paraId="4EF8EF60" w14:textId="1E6176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COVID-19 pandemic changed the lives of millions of citizens worldwide in the manner they live and work to the so-called new norm in social standards. In addition to the extraordinary effects on society, the pandemic created a range of unique circumstances associated with cybercrime that also affected society and business. The anxiety due to the pandemic increased the probability of successful cyberattacks and as well as their number and range. For public health officials and communities, location tracking is an essential component in the efforts to combat the disease. The governments provide a lot of mobile apps to help health officials to trace the infected persons and contact them to aid and follow up on the health status, which requires an exchange of data in different forms. This paper presents the one-time stamp model as a new cryptography technique to secure different contact forms and protect the privacy of the infected person. The one-time stamp hybrid model consists of a combination of symmetric, asymmetric, and hashing cryptography in an entirely new way that is different from conventional and similar existing algorithms. Several experiments have been carried out to analyze and examine the proposed technique. Also, a comparison study has been made between our proposed technique and other state-of-the-art alternatives. Results show that the proposed one-time stamp model provides a high level of security for the encryption of sensitive data relative to other similar techniques with no extra computational cost besides faster processing time.</w:t>
            </w:r>
          </w:p>
        </w:tc>
        <w:tc>
          <w:tcPr>
            <w:tcW w:w="1170" w:type="dxa"/>
            <w:vAlign w:val="center"/>
          </w:tcPr>
          <w:p w14:paraId="3F040A2B" w14:textId="05E69E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Ahmed Abdel-Rahim El-Douh et al., published by Sciendo.</w:t>
            </w:r>
          </w:p>
        </w:tc>
        <w:tc>
          <w:tcPr>
            <w:tcW w:w="2250" w:type="dxa"/>
            <w:vAlign w:val="center"/>
          </w:tcPr>
          <w:p w14:paraId="1906FABA" w14:textId="7B1963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AES; asymmetric cryptography; COVID-19; cybersecurity; digital signature; hash; hybrid cryptography; RSA; symmetric cryptography</w:t>
            </w:r>
          </w:p>
        </w:tc>
        <w:tc>
          <w:tcPr>
            <w:tcW w:w="1440" w:type="dxa"/>
            <w:vAlign w:val="center"/>
          </w:tcPr>
          <w:p w14:paraId="3BCD62A6" w14:textId="423A8A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-8.84946</w:t>
            </w:r>
          </w:p>
        </w:tc>
        <w:tc>
          <w:tcPr>
            <w:tcW w:w="1440" w:type="dxa"/>
            <w:vAlign w:val="center"/>
          </w:tcPr>
          <w:p w14:paraId="514E532B" w14:textId="3857EF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10.98314</w:t>
            </w:r>
          </w:p>
        </w:tc>
        <w:tc>
          <w:tcPr>
            <w:tcW w:w="900" w:type="dxa"/>
            <w:vAlign w:val="center"/>
          </w:tcPr>
          <w:p w14:paraId="44D982CB" w14:textId="79EC22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AFF67EE" w14:textId="77777777" w:rsidTr="005C3A05">
        <w:trPr>
          <w:jc w:val="center"/>
        </w:trPr>
        <w:tc>
          <w:tcPr>
            <w:tcW w:w="625" w:type="dxa"/>
            <w:vAlign w:val="center"/>
          </w:tcPr>
          <w:p w14:paraId="0A10B5B1" w14:textId="52FB22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506</w:t>
            </w:r>
          </w:p>
        </w:tc>
        <w:tc>
          <w:tcPr>
            <w:tcW w:w="3785" w:type="dxa"/>
            <w:vAlign w:val="center"/>
          </w:tcPr>
          <w:p w14:paraId="3E16F41C" w14:textId="1C14E7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Antibiotic resistance has been one of the global health threats, yet the awareness of this issue remained low. Hence, an antibiotic resistance awareness app (Stop and End the Drastic Antibiotic Resistance [SEDAR]) was developed to improve public awareness of this issue. To identify the usability problems and improve the app's design before its deployment to the real user, a study on usability must be conducted. The purpose of this paper is to reveal the findings from the usability evaluation of the SEDAR app and present the necessary critical revisions made to improve the usability further. This study adopted guerrilla testing, observation, and retrospective probing methods to evaluate the usability of the SEDAR app. In total, eight participants were involved in this study. Based on the qualitative data, the SEDAR app has good usability. The participants found that it is easy to use, and the navigation within the app is straightforward. The information on antibiotics and antibiotic resistance conveyed through the app is easy to understand due to laymen's terms instead of using scientific terms. A substantial revision suggested by a few participants to further improve the SEDAR app was to add another language selection, the Malay language, to help local users with difficulties understanding English. The SEDAR app has acceptable usability. It is sufficient for users to learn more about antibiotics and antibiotic resistance as the app is easy to use and straightforward. The preliminary data suggested that SEDAR can potentially increase public awareness of antibiotics and antibiotic resistance.</w:t>
            </w:r>
          </w:p>
        </w:tc>
        <w:tc>
          <w:tcPr>
            <w:tcW w:w="1170" w:type="dxa"/>
            <w:vAlign w:val="center"/>
          </w:tcPr>
          <w:p w14:paraId="119FA17A" w14:textId="7B5E8C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The Authors. IET Networks published by John Wiley &amp; Sons Ltd on behalf of The Institution of Engineering and Technology.</w:t>
            </w:r>
          </w:p>
        </w:tc>
        <w:tc>
          <w:tcPr>
            <w:tcW w:w="2250" w:type="dxa"/>
            <w:vAlign w:val="center"/>
          </w:tcPr>
          <w:p w14:paraId="34028DDA" w14:textId="17FEE5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antibiotics; gamification; mHealth; mobile phone; usability; user testing</w:t>
            </w:r>
          </w:p>
        </w:tc>
        <w:tc>
          <w:tcPr>
            <w:tcW w:w="1440" w:type="dxa"/>
            <w:vAlign w:val="center"/>
          </w:tcPr>
          <w:p w14:paraId="6108B770" w14:textId="5AE2B5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-9.53592</w:t>
            </w:r>
          </w:p>
        </w:tc>
        <w:tc>
          <w:tcPr>
            <w:tcW w:w="1440" w:type="dxa"/>
            <w:vAlign w:val="center"/>
          </w:tcPr>
          <w:p w14:paraId="26723C53" w14:textId="208980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10.50202</w:t>
            </w:r>
          </w:p>
        </w:tc>
        <w:tc>
          <w:tcPr>
            <w:tcW w:w="900" w:type="dxa"/>
            <w:vAlign w:val="center"/>
          </w:tcPr>
          <w:p w14:paraId="07810091" w14:textId="72FD6D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72531E2" w14:textId="77777777" w:rsidTr="005C3A05">
        <w:trPr>
          <w:jc w:val="center"/>
        </w:trPr>
        <w:tc>
          <w:tcPr>
            <w:tcW w:w="625" w:type="dxa"/>
            <w:vAlign w:val="center"/>
          </w:tcPr>
          <w:p w14:paraId="33430A93" w14:textId="0776E6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507</w:t>
            </w:r>
          </w:p>
        </w:tc>
        <w:tc>
          <w:tcPr>
            <w:tcW w:w="3785" w:type="dxa"/>
            <w:vAlign w:val="center"/>
          </w:tcPr>
          <w:p w14:paraId="2DF97FA5" w14:textId="690DBE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The COVID-19 pandemic has spread with increased fatalities around the world and has become an international public health crisis. Public health authorities in many countries have introduced contact tracing apps to track and trace infected persons as part of measures to contain the spread of the Severe Acute Respiratory Syndrome-Coronavirus 2. However, there are major concerns about its efficacy and privacy which affects mass acceptance amongst a population. This systematic literature review encompasses the current challenges facing this technology and recommendations to address such </w:t>
            </w:r>
            <w:r w:rsidRPr="003362F1">
              <w:rPr>
                <w:rFonts w:asciiTheme="majorBidi" w:hAnsiTheme="majorBidi" w:cstheme="majorBidi"/>
                <w:color w:val="000000"/>
                <w:sz w:val="20"/>
                <w:szCs w:val="20"/>
              </w:rPr>
              <w:lastRenderedPageBreak/>
              <w:t>challenges in the fight against the COVID-19 pandemic in neo-liberal societies. Methods: The systematic literature review was conducted by searching databases of Google Scholar, Web of Science, PubMed, IEEE Xplore Digital Library, PsycInfo and ScienceDirect using the search terms (“Contact Tracing” OR “Contact Tracing apps”) AND (“COVID-19” OR “Coronavirus”) to identify relevant literature. The searches were run against the title, keywords, or abstract, depending on the search platforms. The searches were conducted between January 1, 2020, through 31st January 2021. Further inputs were also taken from preprints, published government and technical reports. We explore and discuss from the selected literature, the key challenges and issues that influence unwillingness to use these contact tracing apps in neo-liberal societies which include the plausibility of abuse of user privacy rights and lack of trust in the government and public health authorities by their citizens. Other challenges identified and discussed include ethical issues, security vulnerabilities, user behaviour and participation, and technical constraints. Results and conclusion: Finally, in the analysis of this systematic literature review, recommendations to address these challenges, future directions, and considerations in the use of digital contact tracing apps and related technologies to contain the spread of future pandemic outbreaks are presented. For policy makers in neo-liberal societies, this study provides an in-depth review of issues that must be addressed. We highlight recommendations to improve the willingness to use such digital technologies and could facilitate mass acceptance amongst users.</w:t>
            </w:r>
          </w:p>
        </w:tc>
        <w:tc>
          <w:tcPr>
            <w:tcW w:w="1170" w:type="dxa"/>
            <w:vAlign w:val="center"/>
          </w:tcPr>
          <w:p w14:paraId="57A2B967" w14:textId="7545AF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18AF83CE" w14:textId="28C5C0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Contact tracing apps; COVID-19; SARS-CoV-2</w:t>
            </w:r>
          </w:p>
        </w:tc>
        <w:tc>
          <w:tcPr>
            <w:tcW w:w="1440" w:type="dxa"/>
            <w:vAlign w:val="center"/>
          </w:tcPr>
          <w:p w14:paraId="20603215" w14:textId="464CF9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-8.33937</w:t>
            </w:r>
          </w:p>
        </w:tc>
        <w:tc>
          <w:tcPr>
            <w:tcW w:w="1440" w:type="dxa"/>
            <w:vAlign w:val="center"/>
          </w:tcPr>
          <w:p w14:paraId="256E049B" w14:textId="561DBA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9.775444</w:t>
            </w:r>
          </w:p>
        </w:tc>
        <w:tc>
          <w:tcPr>
            <w:tcW w:w="900" w:type="dxa"/>
            <w:vAlign w:val="center"/>
          </w:tcPr>
          <w:p w14:paraId="08B371E6" w14:textId="7F4F3A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7948EDD" w14:textId="77777777" w:rsidTr="005C3A05">
        <w:trPr>
          <w:jc w:val="center"/>
        </w:trPr>
        <w:tc>
          <w:tcPr>
            <w:tcW w:w="625" w:type="dxa"/>
            <w:vAlign w:val="center"/>
          </w:tcPr>
          <w:p w14:paraId="18F7A72F" w14:textId="776A8D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508</w:t>
            </w:r>
          </w:p>
        </w:tc>
        <w:tc>
          <w:tcPr>
            <w:tcW w:w="3785" w:type="dxa"/>
            <w:vAlign w:val="center"/>
          </w:tcPr>
          <w:p w14:paraId="6FD5881E" w14:textId="4F40C7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pandemic’s context is rife with numerous dangerous threats and high fear levels, influencing human decision-making. Such characteristics are identified by investigating the acceptance of exposure detection apps from the technology acceptance model (TAM) perspective. This study purposed a model to investigate protection technology acceptance, specifically exposure detection apps in the context of COVID-19. Quantitative study approach and a cross-section design targeted 586 participants from Saudi Arabia. As the </w:t>
            </w:r>
            <w:r w:rsidRPr="003362F1">
              <w:rPr>
                <w:rFonts w:asciiTheme="majorBidi" w:hAnsiTheme="majorBidi" w:cstheme="majorBidi"/>
                <w:color w:val="000000"/>
                <w:sz w:val="20"/>
                <w:szCs w:val="20"/>
              </w:rPr>
              <w:lastRenderedPageBreak/>
              <w:t>study model is complex, the study hypotheses were analysed using the structural equation modelling–partial least squares (SEM-PLS3) approach. The findings support the entire model hypothesis except the link between social media awareness and exposure detection apps’ intention. Mediation of COVID-19 anxiety and influence was confirmed as well. The current paper contributes to the technologies acceptance domain by developing a context-driven model comprising the major pandemic characteristics that lead to various patterns of technology acceptance. This study also fills the literature gap regarding mediating effects of social influence and COVID-19 anxiety in the relationship between trust in government and exposure detection apps implementation, and between COVID-19 anxiety and exposure detection apps implementation, respectively. The results may assist government agencies, health policymakers, and health organisations in the wide world and specifically Saudi Arabia, in their attempts to contain the COVID-19 pandemic spread.</w:t>
            </w:r>
          </w:p>
        </w:tc>
        <w:tc>
          <w:tcPr>
            <w:tcW w:w="1170" w:type="dxa"/>
            <w:vAlign w:val="center"/>
          </w:tcPr>
          <w:p w14:paraId="6DD3E321" w14:textId="0D6849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74BD491E" w14:textId="4575FD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exposure detection apps; mHealth; technology acceptance model; tracing apps</w:t>
            </w:r>
          </w:p>
        </w:tc>
        <w:tc>
          <w:tcPr>
            <w:tcW w:w="1440" w:type="dxa"/>
            <w:vAlign w:val="center"/>
          </w:tcPr>
          <w:p w14:paraId="1CAB05E7" w14:textId="121DDC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-9.23669</w:t>
            </w:r>
          </w:p>
        </w:tc>
        <w:tc>
          <w:tcPr>
            <w:tcW w:w="1440" w:type="dxa"/>
            <w:vAlign w:val="center"/>
          </w:tcPr>
          <w:p w14:paraId="680E2816" w14:textId="4D818A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10.0109</w:t>
            </w:r>
          </w:p>
        </w:tc>
        <w:tc>
          <w:tcPr>
            <w:tcW w:w="900" w:type="dxa"/>
            <w:vAlign w:val="center"/>
          </w:tcPr>
          <w:p w14:paraId="0224C48A" w14:textId="1D716E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04110DA" w14:textId="77777777" w:rsidTr="005C3A05">
        <w:trPr>
          <w:jc w:val="center"/>
        </w:trPr>
        <w:tc>
          <w:tcPr>
            <w:tcW w:w="625" w:type="dxa"/>
            <w:vAlign w:val="center"/>
          </w:tcPr>
          <w:p w14:paraId="79399EFB" w14:textId="4DD064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509</w:t>
            </w:r>
          </w:p>
        </w:tc>
        <w:tc>
          <w:tcPr>
            <w:tcW w:w="3785" w:type="dxa"/>
            <w:vAlign w:val="center"/>
          </w:tcPr>
          <w:p w14:paraId="32950D34" w14:textId="034562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COVID-19 Pandemic has punched a devastating blow on the majority of the world’s population. Millions of people have been infected while hundreds of thousands have died of the disease throwing many families into mourning and other psychological torments. It has also crip-pled the economy of many countries of the world leading to job losses, high inflation, and dwindling Gross Domestic Product (GDP). The duo of social distancing and contact tracing are the major tech-nological-based non-pharmaceutical public health intervention strategies adopted for combating the dreaded disease. These technologies have been deployed by different countries around the world to achieve effective and efficient means of maintaining appropriate distance and tracking the transmission pattern of the diseases or identifying those at high risk of infecting others. This paper aims to synthesize the research efforts on contact tracing and social distancing to minimize the spread of COVID-19. The paper critically and comprehensively reviews contact tracing technolo-gies, protocols, and mobile applications (apps) that were recently developed and deployed against the </w:t>
            </w:r>
            <w:r w:rsidRPr="003362F1">
              <w:rPr>
                <w:rFonts w:asciiTheme="majorBidi" w:hAnsiTheme="majorBidi" w:cstheme="majorBidi"/>
                <w:color w:val="000000"/>
                <w:sz w:val="20"/>
                <w:szCs w:val="20"/>
              </w:rPr>
              <w:lastRenderedPageBreak/>
              <w:t>coronavirus disease. Furthermore, the paper discusses social distancing technologies, appropriate methods to maintain distances, regulations, isolation/quarantine, and interaction strategies. In addition, the paper highlights different security/privacy vulnerabilities identified in contact tracing and social distancing technologies and solutions against these vulnerabilities. We also x-rayed the strengths and weaknesses of the various technologies concerning their application in contact tracing and social distancing. Finally, the paper proposed insightful recommendations and open research directions in contact tracing and social distancing that could assist researchers, developers, and gov-ernments in implementing new technological methods to combat the menace of COVID-19.</w:t>
            </w:r>
          </w:p>
        </w:tc>
        <w:tc>
          <w:tcPr>
            <w:tcW w:w="1170" w:type="dxa"/>
            <w:vAlign w:val="center"/>
          </w:tcPr>
          <w:p w14:paraId="1B284DD9" w14:textId="74D12B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743F3C05" w14:textId="5A7A02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Contact tracing; COVID-19; Internet of things; Review; Sensor technologies; Social distancing</w:t>
            </w:r>
          </w:p>
        </w:tc>
        <w:tc>
          <w:tcPr>
            <w:tcW w:w="1440" w:type="dxa"/>
            <w:vAlign w:val="center"/>
          </w:tcPr>
          <w:p w14:paraId="38EE82E1" w14:textId="1EA048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-10.9801</w:t>
            </w:r>
          </w:p>
        </w:tc>
        <w:tc>
          <w:tcPr>
            <w:tcW w:w="1440" w:type="dxa"/>
            <w:vAlign w:val="center"/>
          </w:tcPr>
          <w:p w14:paraId="311FBD58" w14:textId="7DA9FD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10.71205</w:t>
            </w:r>
          </w:p>
        </w:tc>
        <w:tc>
          <w:tcPr>
            <w:tcW w:w="900" w:type="dxa"/>
            <w:vAlign w:val="center"/>
          </w:tcPr>
          <w:p w14:paraId="29AF9703" w14:textId="23A987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D157A48" w14:textId="77777777" w:rsidTr="005C3A05">
        <w:trPr>
          <w:jc w:val="center"/>
        </w:trPr>
        <w:tc>
          <w:tcPr>
            <w:tcW w:w="625" w:type="dxa"/>
            <w:vAlign w:val="center"/>
          </w:tcPr>
          <w:p w14:paraId="6B304EF6" w14:textId="4EA66B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510</w:t>
            </w:r>
          </w:p>
        </w:tc>
        <w:tc>
          <w:tcPr>
            <w:tcW w:w="3785" w:type="dxa"/>
            <w:vAlign w:val="center"/>
          </w:tcPr>
          <w:p w14:paraId="3752366B" w14:textId="17D5DD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Natural events continue to take a heavy toll on human lives. Added to this are the challenge of dynamic at-risk settings, uncertainty, and increasing threats, which demand holistic, flexible, and quickly adaptable solutions. In this context, mobile applications are strongly emerging as communication tools that can assist in disaster reduction. Yet, these have not been sufficiently evaluated. In view of this, the aim of this research is to evaluate the adequacy of mobile applications in disaster risk reduction in reference to some of the deadliest natural events. To this purpose, a two-part methodology is developed. Firstly, a random sample of applications is evaluated and contrasted with the literature. Secondly, the viability of mobile applications is determined based on the Digital Application Potential Index proposed by the authors, cross-referenced in Geographical Information Systems with the WorldRiskIndex. The results show that most mobile applications limit their coverage range to only one stage of Disaster Risk Management (DRM) and one type of hazard event, failing to address systemic risk and hampering the scale-up of humanitarian response. For these to become adequate and wide-reaching, strong policies to promote reliability, transparency, and citizen empowerment would be required. The policies establishing the use of mobile applications as a viable tool for DRM must consider reducing the prices of internet connectivity while increasing educational </w:t>
            </w:r>
            <w:r w:rsidRPr="003362F1">
              <w:rPr>
                <w:rFonts w:asciiTheme="majorBidi" w:hAnsiTheme="majorBidi" w:cstheme="majorBidi"/>
                <w:color w:val="000000"/>
                <w:sz w:val="20"/>
                <w:szCs w:val="20"/>
              </w:rPr>
              <w:lastRenderedPageBreak/>
              <w:t>levels, on top of language translation. At this point, the adoption of mobile applications is unable to ensure DRM communication, especially in countries with higher-risk levels, requiring these to be complemented with auxiliary tools. Graphic abstract: [Figure not available: see fulltext.]</w:t>
            </w:r>
          </w:p>
        </w:tc>
        <w:tc>
          <w:tcPr>
            <w:tcW w:w="1170" w:type="dxa"/>
            <w:vAlign w:val="center"/>
          </w:tcPr>
          <w:p w14:paraId="67FE74DF" w14:textId="178451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27D66C39" w14:textId="15B0E2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Disaster Risk Management; Information and Communication Technologies; Mobile applications; Natural hazards</w:t>
            </w:r>
          </w:p>
        </w:tc>
        <w:tc>
          <w:tcPr>
            <w:tcW w:w="1440" w:type="dxa"/>
            <w:vAlign w:val="center"/>
          </w:tcPr>
          <w:p w14:paraId="68029F0C" w14:textId="060B47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-9.12131</w:t>
            </w:r>
          </w:p>
        </w:tc>
        <w:tc>
          <w:tcPr>
            <w:tcW w:w="1440" w:type="dxa"/>
            <w:vAlign w:val="center"/>
          </w:tcPr>
          <w:p w14:paraId="479C6F1E" w14:textId="7D74C4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7.960707</w:t>
            </w:r>
          </w:p>
        </w:tc>
        <w:tc>
          <w:tcPr>
            <w:tcW w:w="900" w:type="dxa"/>
            <w:vAlign w:val="center"/>
          </w:tcPr>
          <w:p w14:paraId="575FB0FB" w14:textId="39B8B4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7CC10FB" w14:textId="77777777" w:rsidTr="005C3A05">
        <w:trPr>
          <w:jc w:val="center"/>
        </w:trPr>
        <w:tc>
          <w:tcPr>
            <w:tcW w:w="625" w:type="dxa"/>
            <w:vAlign w:val="center"/>
          </w:tcPr>
          <w:p w14:paraId="0C00E19E" w14:textId="618607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511</w:t>
            </w:r>
          </w:p>
        </w:tc>
        <w:tc>
          <w:tcPr>
            <w:tcW w:w="3785" w:type="dxa"/>
            <w:vAlign w:val="center"/>
          </w:tcPr>
          <w:p w14:paraId="18DC2C7D" w14:textId="0299AB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Technological disruption and social transformation are shaping and explain the radical changes introduced in financial services. A new technological mix of mobile-apps, big data, blockchain, AI, cloud computing and digital platforms is taking place with unprecedented speed and is forcing traditional banks to consider this technology to form part of new collaborative value creation networks, such as digital business ecosystems (DBEs). Traditional payment habits based on cash and credit or debit cards are being replaced by new innovative formats of mobile instant payment among end users (P2P). Through a single case study – Bizum's DBE – the purpose of this research is to explore how successful was the defensive strategy developed by traditional banking entities with the objective to lead the new mobile instant payment ecosystem in Spain. The findings show that Bizum's DBE is helping traditional banking entities to create a superior digital value that is being adopted very quickly by a huge number of users in Spain. The main contribution of this study is the complete explanation of how a winning strategy of creation and development of a DBE can: i) ensure survival of incumbents in the face of threats from digital disruptive actors, and ii) transform consumer habits very quickly, due to the superior created value as a new solution for that need. We used the novel reformulation of the Modularity Theory (Baldwin, 2020c) which can be considered as a first step for a DBE-specific theorisation and supportive framework to understand the deep social impact of the different network effects generated.</w:t>
            </w:r>
          </w:p>
        </w:tc>
        <w:tc>
          <w:tcPr>
            <w:tcW w:w="1170" w:type="dxa"/>
            <w:vAlign w:val="center"/>
          </w:tcPr>
          <w:p w14:paraId="51A372D4" w14:textId="4A45DE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w:t>
            </w:r>
          </w:p>
        </w:tc>
        <w:tc>
          <w:tcPr>
            <w:tcW w:w="2250" w:type="dxa"/>
            <w:vAlign w:val="center"/>
          </w:tcPr>
          <w:p w14:paraId="06790A6F" w14:textId="3DFA27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behavior; Digital business ecosystem; Digital payment; Fintech; Modularity theory; Social network effect</w:t>
            </w:r>
          </w:p>
        </w:tc>
        <w:tc>
          <w:tcPr>
            <w:tcW w:w="1440" w:type="dxa"/>
            <w:vAlign w:val="center"/>
          </w:tcPr>
          <w:p w14:paraId="6C91E883" w14:textId="79CF28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-9.49072</w:t>
            </w:r>
          </w:p>
        </w:tc>
        <w:tc>
          <w:tcPr>
            <w:tcW w:w="1440" w:type="dxa"/>
            <w:vAlign w:val="center"/>
          </w:tcPr>
          <w:p w14:paraId="3491DF87" w14:textId="039A1B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10.22614</w:t>
            </w:r>
          </w:p>
        </w:tc>
        <w:tc>
          <w:tcPr>
            <w:tcW w:w="900" w:type="dxa"/>
            <w:vAlign w:val="center"/>
          </w:tcPr>
          <w:p w14:paraId="5B391449" w14:textId="7DFF9A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EC5779D" w14:textId="77777777" w:rsidTr="005C3A05">
        <w:trPr>
          <w:jc w:val="center"/>
        </w:trPr>
        <w:tc>
          <w:tcPr>
            <w:tcW w:w="625" w:type="dxa"/>
            <w:vAlign w:val="center"/>
          </w:tcPr>
          <w:p w14:paraId="2AB44C92" w14:textId="6DDCCA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512</w:t>
            </w:r>
          </w:p>
        </w:tc>
        <w:tc>
          <w:tcPr>
            <w:tcW w:w="3785" w:type="dxa"/>
            <w:vAlign w:val="center"/>
          </w:tcPr>
          <w:p w14:paraId="61EA3948" w14:textId="5C619E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and Objectives: Timor-Leste is a lower-middle-income country in Southeast Asia. To control the significant local threat from infectious diseases, it is imperative to strengthen the knowledge and practice capabilities of the primary care workforce. Methods: We report and reflect on the development and delivery of a national </w:t>
            </w:r>
            <w:r w:rsidRPr="003362F1">
              <w:rPr>
                <w:rFonts w:asciiTheme="majorBidi" w:hAnsiTheme="majorBidi" w:cstheme="majorBidi"/>
                <w:color w:val="000000"/>
                <w:sz w:val="20"/>
                <w:szCs w:val="20"/>
              </w:rPr>
              <w:lastRenderedPageBreak/>
              <w:t>training programme in infectious diseases called the Advancing Surveillance and Training to Enhance Recognition of Infectious Diseases (ASTEROID) programme, developed by the medical non-governmental organisation (NGO) Maluk Timor and other Timorese stakeholders. The 1-week training course delivered by local doctors is multi-modal, combining lectures with educational videos, interactive sessions and a mobile application. The ongoing training was delivered to every Timorese municipality in the participants’ place of work and involved 540 healthcare professionals from 37 facilities. Training covered infectious diseases most relevant to the Timorese workforce, and focused on disease detection, management, prevention (including infection prevention and control issues) and notification. Findings: Multiple choice question (MCQ) assessment during the training has shown an average improvement in test scores from 45% to 64%, improving to 71% and 79% at 3-and 12-month follow-up respectively. The programme has been well-received, with participants appreciating the use of local specialists in video content, the tailoring of content to the local context and the variety of educational methods. Difficulties have been faced when it comes to delivering adequate content in a week-long format to a workforce which has not previously received significant professional development. Conclusions: This approach could provide a model for delivering training to national healthcare workforces in low-and middle-income countries (LMIC) and could be further refined on the basis of the lessons detailed here.</w:t>
            </w:r>
          </w:p>
        </w:tc>
        <w:tc>
          <w:tcPr>
            <w:tcW w:w="1170" w:type="dxa"/>
            <w:vAlign w:val="center"/>
          </w:tcPr>
          <w:p w14:paraId="71A45A7E" w14:textId="75817C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49307DB9" w14:textId="40BE76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 education; infectious diseases; lower-middle-income countries; primary care</w:t>
            </w:r>
          </w:p>
        </w:tc>
        <w:tc>
          <w:tcPr>
            <w:tcW w:w="1440" w:type="dxa"/>
            <w:vAlign w:val="center"/>
          </w:tcPr>
          <w:p w14:paraId="6453F60D" w14:textId="1B6098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-10.2462</w:t>
            </w:r>
          </w:p>
        </w:tc>
        <w:tc>
          <w:tcPr>
            <w:tcW w:w="1440" w:type="dxa"/>
            <w:vAlign w:val="center"/>
          </w:tcPr>
          <w:p w14:paraId="04133462" w14:textId="4A0BA9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10.07365</w:t>
            </w:r>
          </w:p>
        </w:tc>
        <w:tc>
          <w:tcPr>
            <w:tcW w:w="900" w:type="dxa"/>
            <w:vAlign w:val="center"/>
          </w:tcPr>
          <w:p w14:paraId="6FCD370A" w14:textId="51CFDD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CF36598" w14:textId="77777777" w:rsidTr="005C3A05">
        <w:trPr>
          <w:jc w:val="center"/>
        </w:trPr>
        <w:tc>
          <w:tcPr>
            <w:tcW w:w="625" w:type="dxa"/>
            <w:vAlign w:val="center"/>
          </w:tcPr>
          <w:p w14:paraId="688A9AF9" w14:textId="4A5EAE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513</w:t>
            </w:r>
          </w:p>
        </w:tc>
        <w:tc>
          <w:tcPr>
            <w:tcW w:w="3785" w:type="dxa"/>
            <w:vAlign w:val="center"/>
          </w:tcPr>
          <w:p w14:paraId="2868339A" w14:textId="280042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Aim/Purpose The last decade has witnessed a tremendous progression in mobile penetration across the world and, most importantly, in developing countries like India. This research aims to investigate and analyze the factors influencing the adoption of mobile payments (M-payments) in the Indian rural population. This, in turn, would bring about positive changes in the lives of people in these countries. Background A conceptual framework was worked upon using UTAUT as a foundation, which included constructs, namely, facilitating conditions, social influences, per-formance expectancy, and effort expectancy. The </w:t>
            </w:r>
            <w:r w:rsidRPr="003362F1">
              <w:rPr>
                <w:rFonts w:asciiTheme="majorBidi" w:hAnsiTheme="majorBidi" w:cstheme="majorBidi"/>
                <w:color w:val="000000"/>
                <w:sz w:val="20"/>
                <w:szCs w:val="20"/>
              </w:rPr>
              <w:lastRenderedPageBreak/>
              <w:t xml:space="preserve">model was further extended by incorporating the awareness construct of m-payments to make it more com-prehensive and to understand behavioral intentions and usage behavior for m-payments in rural India. Methodology A questionnaire-based study was conducted to collect primary data from 410 re-spondents residing in rural areas in the state of Punjab. Convenience sampling was conducted to collect the data. Structural equation modeling was used to conduct statistical analysis, including exploratory and confirmatory factor anal-yses. Contribution A new conceptual model for M-payments adoption in rural India was developed based on the study's findings. Using the findings of the study, marketers, policy-makers, and academicians can gain insight into the factors that motivate the ru-ral population to use M-payments. Findings The study has found that M-payment Awareness (AW) is the strongest factor within the proposed model for deeper diffusion of M-payments in rural areas in the state of Punjab. Performance expectancy (PE), effort expectancy (EE), so-cial influences (SI), and facilitating conditions (FC) are also positively and signif-icantly related to behavioral intentions for using M-payments among the Indian rural population in the state of Punjab. Recommendations for Practitioners M-payments are emerging as a new mode of transactions among the Indian masses. The government needs to play a pivotal role in advocating the benefits linked with the usage of M-payments by planning financial literacy and aware-ness campaigns, promoting transparency and accountability of the intermediar-ies, and reducing transaction costs of using M-payments. Mobile manufacturing companies should come up with devices that are easy to use and incorporate multilanguage mobile applications, especially for rural areas, as India is a multi-lingual country. A robust regulatory framework will not only shape consumer trust but also prevent privacy breaches. Recommendations for Researchers It is recommended that a comparative study among different M-payment plat-forms be conducted by exploring constructs such as usefulness and ease of use. However, the vulnerability of data leakage may result in insecurity and skepti-cism about its adoption. Impact on </w:t>
            </w:r>
            <w:r w:rsidRPr="003362F1">
              <w:rPr>
                <w:rFonts w:asciiTheme="majorBidi" w:hAnsiTheme="majorBidi" w:cstheme="majorBidi"/>
                <w:color w:val="000000"/>
                <w:sz w:val="20"/>
                <w:szCs w:val="20"/>
              </w:rPr>
              <w:lastRenderedPageBreak/>
              <w:t>Society India's rural areas have immense potential for adoption of M-payments. Appro-priate policies, awareness drives, and necessary infrastructure will boost faster and smoother adoption of M-payments in rural India to thrive in the digital economy. Future Research The adapted model can be further tested with moderating factors like age, gen-der, occupation, and education to understand better the complexities of M-pay-ments, especially in rural areas of India. Additionally, cross-sectional studies could be conducted to evaluate the behavioral intentions of different sections of society.</w:t>
            </w:r>
          </w:p>
        </w:tc>
        <w:tc>
          <w:tcPr>
            <w:tcW w:w="1170" w:type="dxa"/>
            <w:vAlign w:val="center"/>
          </w:tcPr>
          <w:p w14:paraId="40905910" w14:textId="038951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Informing Science Institute. All rights reserved.</w:t>
            </w:r>
          </w:p>
        </w:tc>
        <w:tc>
          <w:tcPr>
            <w:tcW w:w="2250" w:type="dxa"/>
            <w:vAlign w:val="center"/>
          </w:tcPr>
          <w:p w14:paraId="7CB5848A" w14:textId="65DA44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behavioral intentions; effort expectancy; facilitating conditions; M-payments awareness; performance ex-pectancy; rural India; social influences; us-age behavior; UTAUT</w:t>
            </w:r>
          </w:p>
        </w:tc>
        <w:tc>
          <w:tcPr>
            <w:tcW w:w="1440" w:type="dxa"/>
            <w:vAlign w:val="center"/>
          </w:tcPr>
          <w:p w14:paraId="5AAA9825" w14:textId="63C1B9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-10.087</w:t>
            </w:r>
          </w:p>
        </w:tc>
        <w:tc>
          <w:tcPr>
            <w:tcW w:w="1440" w:type="dxa"/>
            <w:vAlign w:val="center"/>
          </w:tcPr>
          <w:p w14:paraId="5D9BA093" w14:textId="3C7416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9.575695</w:t>
            </w:r>
          </w:p>
        </w:tc>
        <w:tc>
          <w:tcPr>
            <w:tcW w:w="900" w:type="dxa"/>
            <w:vAlign w:val="center"/>
          </w:tcPr>
          <w:p w14:paraId="366C1F23" w14:textId="2E82D3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0E82BBC" w14:textId="77777777" w:rsidTr="005C3A05">
        <w:trPr>
          <w:jc w:val="center"/>
        </w:trPr>
        <w:tc>
          <w:tcPr>
            <w:tcW w:w="625" w:type="dxa"/>
            <w:vAlign w:val="center"/>
          </w:tcPr>
          <w:p w14:paraId="508D56ED" w14:textId="2D6357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514</w:t>
            </w:r>
          </w:p>
        </w:tc>
        <w:tc>
          <w:tcPr>
            <w:tcW w:w="3785" w:type="dxa"/>
            <w:vAlign w:val="center"/>
          </w:tcPr>
          <w:p w14:paraId="594CB2B7" w14:textId="2D0FD5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Crop disease serves as a major threat to the farming sector. Due to the increased utilization of smartphones, it is now possible to leverage the technology and apply it for the betterment of the farming sector. The agricultural sector struggles in supporting the ever-growing global population, moreover, plant disease reduces the amount of food production and quality of the food. Losses may be a cataclysm, but on an average, it affects almost 45% of the production of major crops. Farmers often spend a lots of money on disease management of the crops and each crop is vulnerable to a particular disease that affects the quality and final yield. But, lack of proper technology, results in poor disease management, soil pollution, and the outcome may be devastating. In addition, plant diseases also affect the food chain supply, destroy the natural ecosystem and contribute to exacerbating environmental issues. These problems can be eradicated by adopting deep learning algorithms to analyze and visualize the current condition of the crops. With application built using deep learning, it is now possible to accurately detect crop diseases thereby reducing the effects of crop disease on food supply. Thus, correct disease detection followed by the management of identified diseases, thereby increasing food production and maintaining the quality of the food is achieved by deep neural networks. The proposed model uses MobileNet architecture along with complex hidden layers fine-tuned with Keras tuner on the dataset containing 12,318 images. We proposed an enhanced MobileNet scalable model with better generalization on large sized unified dataset constructed from </w:t>
            </w:r>
            <w:r w:rsidRPr="003362F1">
              <w:rPr>
                <w:rFonts w:asciiTheme="majorBidi" w:hAnsiTheme="majorBidi" w:cstheme="majorBidi"/>
                <w:color w:val="000000"/>
                <w:sz w:val="20"/>
                <w:szCs w:val="20"/>
              </w:rPr>
              <w:lastRenderedPageBreak/>
              <w:t>various smaller sized dataset for better features’ extraction and representation. The proposed model classifies the input in 64 different classes for 22 different sets of crops and achieved an accuracy of 95.94%. Further, the model is inculcated with our Android application – Plantscape for a better user experience fusioned with serene user interactions.</w:t>
            </w:r>
          </w:p>
        </w:tc>
        <w:tc>
          <w:tcPr>
            <w:tcW w:w="1170" w:type="dxa"/>
            <w:vAlign w:val="center"/>
          </w:tcPr>
          <w:p w14:paraId="6E70F08B" w14:textId="4605FE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under exclusive licence to Springer Science+Business Media, LLC, part of Springer Nature.</w:t>
            </w:r>
          </w:p>
        </w:tc>
        <w:tc>
          <w:tcPr>
            <w:tcW w:w="2250" w:type="dxa"/>
            <w:vAlign w:val="center"/>
          </w:tcPr>
          <w:p w14:paraId="7DC8EB12" w14:textId="017DE5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Convolutional neural network; Deep neural network; Multi-classifier deep learning model; Plant disease detection; Plantscape android application</w:t>
            </w:r>
          </w:p>
        </w:tc>
        <w:tc>
          <w:tcPr>
            <w:tcW w:w="1440" w:type="dxa"/>
            <w:vAlign w:val="center"/>
          </w:tcPr>
          <w:p w14:paraId="1FEF0501" w14:textId="19FDA4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-9.71293</w:t>
            </w:r>
          </w:p>
        </w:tc>
        <w:tc>
          <w:tcPr>
            <w:tcW w:w="1440" w:type="dxa"/>
            <w:vAlign w:val="center"/>
          </w:tcPr>
          <w:p w14:paraId="2F9FCDC2" w14:textId="4C97F6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10.22006</w:t>
            </w:r>
          </w:p>
        </w:tc>
        <w:tc>
          <w:tcPr>
            <w:tcW w:w="900" w:type="dxa"/>
            <w:vAlign w:val="center"/>
          </w:tcPr>
          <w:p w14:paraId="20A54F84" w14:textId="6BEF10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58E334F" w14:textId="77777777" w:rsidTr="005C3A05">
        <w:trPr>
          <w:jc w:val="center"/>
        </w:trPr>
        <w:tc>
          <w:tcPr>
            <w:tcW w:w="625" w:type="dxa"/>
            <w:vAlign w:val="center"/>
          </w:tcPr>
          <w:p w14:paraId="65E28849" w14:textId="570FF4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515</w:t>
            </w:r>
          </w:p>
        </w:tc>
        <w:tc>
          <w:tcPr>
            <w:tcW w:w="3785" w:type="dxa"/>
            <w:vAlign w:val="center"/>
          </w:tcPr>
          <w:p w14:paraId="3E93532E" w14:textId="53904B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success of new technologies such as contact tracing mobile applications depends on large-scale end-user adoption. However, the implementation may encounter resistance, since the uncertainty surrounding novel technology may raise anxiety, and persuasion efforts to promote use can evoke reactance. Thereby, anxiety and reactance are two forms of resistance to new technology. Little is known about the role of resistance over the course of the innovation implementation process, in a social environment where technology functionality depends on adoption by others. Therefore, this four-wave longitudinal study followed adoption of the Dutch COVID-19 contact tracing app during four months (N = 1120), and explored the time dynamics and interplay of reactance to freedom threat, anxiety, and perceived social norms on app use. Mixed-effect analyses showed that anxiety and, subtly, reactance decreased with time; initial freedom threat predicted later reactance. App use related negatively to reactance and anxiety; and positively to positive social norms. Over time, the norm effect was mediated by lower reactance and anxiety. The results imply that resistance is pervasive, suggest that self-perceived app use norms may be key to overcoming resistance to new applications, and demonstrate that theories predicting innovation or technology acceptance benefit from studying predictors over time.</w:t>
            </w:r>
          </w:p>
        </w:tc>
        <w:tc>
          <w:tcPr>
            <w:tcW w:w="1170" w:type="dxa"/>
            <w:vAlign w:val="center"/>
          </w:tcPr>
          <w:p w14:paraId="34EAD7EA" w14:textId="6F04DC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w:t>
            </w:r>
          </w:p>
        </w:tc>
        <w:tc>
          <w:tcPr>
            <w:tcW w:w="2250" w:type="dxa"/>
            <w:vAlign w:val="center"/>
          </w:tcPr>
          <w:p w14:paraId="3069FB6F" w14:textId="55E1E1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apps; Innovation diffusion; Psychological reactance; Technology acceptance; Technology anxiety</w:t>
            </w:r>
          </w:p>
        </w:tc>
        <w:tc>
          <w:tcPr>
            <w:tcW w:w="1440" w:type="dxa"/>
            <w:vAlign w:val="center"/>
          </w:tcPr>
          <w:p w14:paraId="6CDF997A" w14:textId="32ADDC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-9.19012</w:t>
            </w:r>
          </w:p>
        </w:tc>
        <w:tc>
          <w:tcPr>
            <w:tcW w:w="1440" w:type="dxa"/>
            <w:vAlign w:val="center"/>
          </w:tcPr>
          <w:p w14:paraId="590FDA73" w14:textId="7CC8D6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10.63371</w:t>
            </w:r>
          </w:p>
        </w:tc>
        <w:tc>
          <w:tcPr>
            <w:tcW w:w="900" w:type="dxa"/>
            <w:vAlign w:val="center"/>
          </w:tcPr>
          <w:p w14:paraId="503C54CE" w14:textId="4D59A9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3C01A63" w14:textId="77777777" w:rsidTr="005C3A05">
        <w:trPr>
          <w:jc w:val="center"/>
        </w:trPr>
        <w:tc>
          <w:tcPr>
            <w:tcW w:w="625" w:type="dxa"/>
            <w:vAlign w:val="center"/>
          </w:tcPr>
          <w:p w14:paraId="2B533AB0" w14:textId="1A127E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516</w:t>
            </w:r>
          </w:p>
        </w:tc>
        <w:tc>
          <w:tcPr>
            <w:tcW w:w="3785" w:type="dxa"/>
            <w:vAlign w:val="center"/>
          </w:tcPr>
          <w:p w14:paraId="32FF3560" w14:textId="61B162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The purpose of this study is to explore the interactions between commuters with disabilities and transport services providers and to contribute to a better understanding of transformative service design, ensuring equitable access and the overall well-being of individuals. Design/methodology/approach: This study collected qualitative data through ethnographic fieldwork and interviews with commuters with disabilities and transport services providers. The data were </w:t>
            </w:r>
            <w:r w:rsidRPr="003362F1">
              <w:rPr>
                <w:rFonts w:asciiTheme="majorBidi" w:hAnsiTheme="majorBidi" w:cstheme="majorBidi"/>
                <w:color w:val="000000"/>
                <w:sz w:val="20"/>
                <w:szCs w:val="20"/>
              </w:rPr>
              <w:lastRenderedPageBreak/>
              <w:t>thematically analysed using NVivo. Findings: Evidence suggests that there are opportunities for service users to be included in the co-creation of transformative transport service at different stages of a journey: entering service interaction, transitioning through service interaction and exiting service interaction. However, the reluctance of service providers to transform their services was recognised, due to a lack of awareness, interest, regulator demands and financial capabilities. Research limitations/implications: This study broadens the comprehension of procedures and strategies for engaging consumers experiencing vulnerabilities in transformative service design and pushes the limits of the current understanding to recognise the inherent challenges of unregulated service providers designing transformative services in an unregulated market. Practical implications: This newfound knowledge is crucial for developing better approaches that cater to the needs of these individuals and further contributes towards developing transformative service initiatives, which are activities that serve people experiencing vulnerabilities and that try to improve their well-being. These include specialised training and social marketing campaigns for service providers in the informal market and new mobility start-ups or social enterprises with the potential to disrupt the informal economy and offer innovative solutions, such as assistive technologies, mobile apps and journey planners that provide exceptional customer service. Originality/value: Previous studies on transformative service designs have focused on regulated service providers, such as health care and financial services. This study, however, explores the unregulated transport sector in a developing country and recognises how the intricate nature of informal service provision may jeopardise the prospects of developing a transformative service for consumers experiencing vulnerabilities.</w:t>
            </w:r>
          </w:p>
        </w:tc>
        <w:tc>
          <w:tcPr>
            <w:tcW w:w="1170" w:type="dxa"/>
            <w:vAlign w:val="center"/>
          </w:tcPr>
          <w:p w14:paraId="03AF69A3" w14:textId="289CED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Emerald Publishing Limited.</w:t>
            </w:r>
          </w:p>
        </w:tc>
        <w:tc>
          <w:tcPr>
            <w:tcW w:w="2250" w:type="dxa"/>
            <w:vAlign w:val="center"/>
          </w:tcPr>
          <w:p w14:paraId="7B7449CF" w14:textId="5587D9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Nigeria; Service environment; Transformative transport service; Transportation; Vulnerability; Well-being</w:t>
            </w:r>
          </w:p>
        </w:tc>
        <w:tc>
          <w:tcPr>
            <w:tcW w:w="1440" w:type="dxa"/>
            <w:vAlign w:val="center"/>
          </w:tcPr>
          <w:p w14:paraId="374081DC" w14:textId="52EF81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-9.35697</w:t>
            </w:r>
          </w:p>
        </w:tc>
        <w:tc>
          <w:tcPr>
            <w:tcW w:w="1440" w:type="dxa"/>
            <w:vAlign w:val="center"/>
          </w:tcPr>
          <w:p w14:paraId="40C2B1E8" w14:textId="3FD8E5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10.55134</w:t>
            </w:r>
          </w:p>
        </w:tc>
        <w:tc>
          <w:tcPr>
            <w:tcW w:w="900" w:type="dxa"/>
            <w:vAlign w:val="center"/>
          </w:tcPr>
          <w:p w14:paraId="082FFB15" w14:textId="03B8AB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1E8168E" w14:textId="77777777" w:rsidTr="005C3A05">
        <w:trPr>
          <w:jc w:val="center"/>
        </w:trPr>
        <w:tc>
          <w:tcPr>
            <w:tcW w:w="625" w:type="dxa"/>
            <w:vAlign w:val="center"/>
          </w:tcPr>
          <w:p w14:paraId="6BC125EC" w14:textId="528BBD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517</w:t>
            </w:r>
          </w:p>
        </w:tc>
        <w:tc>
          <w:tcPr>
            <w:tcW w:w="3785" w:type="dxa"/>
            <w:vAlign w:val="center"/>
          </w:tcPr>
          <w:p w14:paraId="6BD8C664" w14:textId="6D1170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Wheat stripe rust poses a marked threat to global wheat production. Accurate and effective disease severity assessments are crucial for disease resistance breeding and timely management of field diseases. In this </w:t>
            </w:r>
            <w:r w:rsidRPr="003362F1">
              <w:rPr>
                <w:rFonts w:asciiTheme="majorBidi" w:hAnsiTheme="majorBidi" w:cstheme="majorBidi"/>
                <w:color w:val="000000"/>
                <w:sz w:val="20"/>
                <w:szCs w:val="20"/>
              </w:rPr>
              <w:lastRenderedPageBreak/>
              <w:t>study, we propose a practical solution using mobile-based deep learning and model-assisted labeling. StripeRust-Pocket, a user-friendly mobile application developed based on deep learning models, accurately quantifies disease severity in wheat stripe rust leaf images, even under complex backgrounds. Additionally, StripeRust-Pocket facilitates image acquisition, result storage, organization, and sharing. The underlying model employed by StripeRust-Pocket, called StripeRustNet, is a balanced lightweight 2-stage model. The first stage utilizes MobileNetV2-DeepLabV3+ for leaf segmentation, followed by ResNet50-DeepLabV3+ in the second stage for lesion segmentation. Disease severity is estimated by calculating the ratio of the lesion pixel area to the leaf pixel area. StripeRustNet achieves 98.65% mean intersection over union (MIoU) for leaf segmentation and 86.08% MIoU for lesion segmentation. Validation using an additional 100 field images demonstrated a mean correlation of over 0.964 with 3 expert visual scores. To address the challenges in manual labeling, we introduce a 2-stage labeling pipeline that combines model-assisted labeling, manual correction, and spatial complementarity. We apply this pipeline to our self-collected dataset, reducing the annotation time from 20 min to 3 min per image. Our method provides an efficient and practical solution for wheat stripe rust severity assessments, empowering wheat breeders and pathologists to implement timely disease management. It also demonstrates how to address the “last mile” challenge of applying computer vision technology to plant phenomics.</w:t>
            </w:r>
          </w:p>
        </w:tc>
        <w:tc>
          <w:tcPr>
            <w:tcW w:w="1170" w:type="dxa"/>
            <w:vAlign w:val="center"/>
          </w:tcPr>
          <w:p w14:paraId="763FEDAD" w14:textId="275333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Weizhen Liu et al.</w:t>
            </w:r>
          </w:p>
        </w:tc>
        <w:tc>
          <w:tcPr>
            <w:tcW w:w="2250" w:type="dxa"/>
            <w:vAlign w:val="center"/>
          </w:tcPr>
          <w:p w14:paraId="0D8DEFB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9325903" w14:textId="493760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-9.73755</w:t>
            </w:r>
          </w:p>
        </w:tc>
        <w:tc>
          <w:tcPr>
            <w:tcW w:w="1440" w:type="dxa"/>
            <w:vAlign w:val="center"/>
          </w:tcPr>
          <w:p w14:paraId="3B8D8289" w14:textId="7EE58D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9.519966</w:t>
            </w:r>
          </w:p>
        </w:tc>
        <w:tc>
          <w:tcPr>
            <w:tcW w:w="900" w:type="dxa"/>
            <w:vAlign w:val="center"/>
          </w:tcPr>
          <w:p w14:paraId="3ED58F52" w14:textId="5E86E7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0CA3B27" w14:textId="77777777" w:rsidTr="005C3A05">
        <w:trPr>
          <w:jc w:val="center"/>
        </w:trPr>
        <w:tc>
          <w:tcPr>
            <w:tcW w:w="625" w:type="dxa"/>
            <w:vAlign w:val="center"/>
          </w:tcPr>
          <w:p w14:paraId="5FB6104A" w14:textId="56022D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518</w:t>
            </w:r>
          </w:p>
        </w:tc>
        <w:tc>
          <w:tcPr>
            <w:tcW w:w="3785" w:type="dxa"/>
            <w:vAlign w:val="center"/>
          </w:tcPr>
          <w:p w14:paraId="669BC464" w14:textId="511507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Explore how students talk about mental health mobile applications (i.e., apps). Methods: Data collected in focus group interviews with 51 students (all self-identifying as having mental health problems) and analysed using inductive thematic content analysis. Results: Participants describe mental health apps as an anti-dote to the loss of control, vulnerability, helplessness, impotence, isolation, conspicuousness, and shame which characterise their experience of mental illness. They describe the on-campus clinic as inaccessible and associated with “serious” problems, while configuring </w:t>
            </w:r>
            <w:r w:rsidRPr="003362F1">
              <w:rPr>
                <w:rFonts w:asciiTheme="majorBidi" w:hAnsiTheme="majorBidi" w:cstheme="majorBidi"/>
                <w:color w:val="000000"/>
                <w:sz w:val="20"/>
                <w:szCs w:val="20"/>
              </w:rPr>
              <w:lastRenderedPageBreak/>
              <w:t>psychologists and psychotherapy as out of reach, scarce, formal, structured and anxiety provoking. In contrast, they imagine mental health apps as informal, relaxed, inviting, and accessible. Participants expressed openness and optimism about using apps to improve their mental health. They idealise technology as a means to connect effortlessly, anonymously, and informally, as well as learn skills, assert agency, and act responsibly. They also articulate reluctance to trust technology, show cognisance of participating in a capitalist economy, demonstrate scepticism about the legitimacy of mental health apps, and call for regulation, thereby resisting the position of responsible neoliberal subjects. Conclusion: Participants express ambivalence towards mental health apps without surrendering to either technophobia or technophilia. They express faith in technologies’ potential to support mental health while questioning the implicit assumption that people are competent to manage their own mental health. In talking about mental health apps students reproduce broader cultural discourses (including techno-optimism, techno-solutionism, somatopiamism, neo-liberalism, responsibilisationism, technoscepticism, and discourses about neuroplasticity and self-help) thus presenting themselves as both willing and unwilling digital cyborgs.</w:t>
            </w:r>
          </w:p>
        </w:tc>
        <w:tc>
          <w:tcPr>
            <w:tcW w:w="1170" w:type="dxa"/>
            <w:vAlign w:val="center"/>
          </w:tcPr>
          <w:p w14:paraId="00CA248C" w14:textId="3DEB0B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2023.</w:t>
            </w:r>
          </w:p>
        </w:tc>
        <w:tc>
          <w:tcPr>
            <w:tcW w:w="2250" w:type="dxa"/>
            <w:vAlign w:val="center"/>
          </w:tcPr>
          <w:p w14:paraId="65E8B7C5" w14:textId="57B4E4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cyborgs; E-mental health; mental health; mental health apps; qualitative; responsibilisationism; techno-optimism; technoscepticism; university students</w:t>
            </w:r>
          </w:p>
        </w:tc>
        <w:tc>
          <w:tcPr>
            <w:tcW w:w="1440" w:type="dxa"/>
            <w:vAlign w:val="center"/>
          </w:tcPr>
          <w:p w14:paraId="2BDEE127" w14:textId="6C6E0F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-9.72903</w:t>
            </w:r>
          </w:p>
        </w:tc>
        <w:tc>
          <w:tcPr>
            <w:tcW w:w="1440" w:type="dxa"/>
            <w:vAlign w:val="center"/>
          </w:tcPr>
          <w:p w14:paraId="20705948" w14:textId="4775A6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9.282799</w:t>
            </w:r>
          </w:p>
        </w:tc>
        <w:tc>
          <w:tcPr>
            <w:tcW w:w="900" w:type="dxa"/>
            <w:vAlign w:val="center"/>
          </w:tcPr>
          <w:p w14:paraId="111DD6E8" w14:textId="7869AC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324F06A" w14:textId="77777777" w:rsidTr="005C3A05">
        <w:trPr>
          <w:jc w:val="center"/>
        </w:trPr>
        <w:tc>
          <w:tcPr>
            <w:tcW w:w="625" w:type="dxa"/>
            <w:vAlign w:val="center"/>
          </w:tcPr>
          <w:p w14:paraId="294C1BD7" w14:textId="2C9C34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519</w:t>
            </w:r>
          </w:p>
        </w:tc>
        <w:tc>
          <w:tcPr>
            <w:tcW w:w="3785" w:type="dxa"/>
            <w:vAlign w:val="center"/>
          </w:tcPr>
          <w:p w14:paraId="67D4C452" w14:textId="2ED684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Objectives: To summarise the state of the art during the year 2021 in consumer health informatics and education, with a special emphasis on Inclusive Digital Health: Addressing Equity, Literacy, and Bias for Resilient Health Systems. Methods: We conducted a systematic search of articles published in PubMed using a predefined set of queries. In order to build queries, we have used a common understanding of digital inclusion. Leaving no one behind in the digital age requires not only reaching the most vulnerable populations, but also those people and population groups that are not digitally literate. It implies appropriate access, digital skills, and usability and navigability aspects in the development of technological solutions. Thus, we identified 126 potential articles for review. These articles were screened according to topic relevance and 13 were selected for consideration of best paper candidates, </w:t>
            </w:r>
            <w:r w:rsidRPr="003362F1">
              <w:rPr>
                <w:rFonts w:asciiTheme="majorBidi" w:hAnsiTheme="majorBidi" w:cstheme="majorBidi"/>
                <w:color w:val="000000"/>
                <w:sz w:val="20"/>
                <w:szCs w:val="20"/>
              </w:rPr>
              <w:lastRenderedPageBreak/>
              <w:t xml:space="preserve">which were then presented to a panel of international experts for full paper review and scoring. The top five papers were discussed in a consensus meeting. Four papers received the highest score from the expert panel, and these papers were selected to be representative papers on consumer informatics for exploring inclusive digital health in the year 2021. Results: Bibliometrics analysis conducted on words found in abstracts of the candidate papers revealed five clusters of articles, where the clustering outcomes explained 93.58% of the dispersion. The first cluster analysed the use of mobile apps to improve quality of communications between racial subgroups (e.g., Black patients and their family members) and healthcare professionals, and reduce racial disparities in core palliative care outcomes. The second cluster revealed studies reporting health literacy and experience of patients with specific diseases or impairments (e.g., type 2 diabetes, asthma and deaf people). The third focused assessing the effectiveness of interactive social media interventions on changing health behaviors, health outcomes and health equity in the adult population. The fourth targeted people with limited health literacy, as well as potentially disadvantaged or marginalized groups (people with cerebrovascular or cancer problems, students with mental problems, African American Young adults), and explored how social media may help reduce health disparities and improve health outcomes. The last explored health literacy levels among groups who experience difficulties with health service engagement and retention (patients with cancer or lay consumers of online disease information). Conclusions: Although the query was built to address consumer inclusiveness and digital health, without specifying any health status or disease, COVID-19 was the topic in a lot of retrieved papers. Beyond the classic health issues targeted by social media (e.g., influencing health behaviors, from smoking and diet adherence to preventative screening and exercise habits), the pandemic has exposed many situations of vulnerability and health inequality. There is universal agreement on the necessity of a healthcare policy that addresses issues of gender, age, sexual orientation, and different </w:t>
            </w:r>
            <w:r w:rsidRPr="003362F1">
              <w:rPr>
                <w:rFonts w:asciiTheme="majorBidi" w:hAnsiTheme="majorBidi" w:cstheme="majorBidi"/>
                <w:color w:val="000000"/>
                <w:sz w:val="20"/>
                <w:szCs w:val="20"/>
              </w:rPr>
              <w:lastRenderedPageBreak/>
              <w:t>cultures to ensure health equity for all, regardless of age or resources available. The place of digital health is studied both as a solution and a possible factor of accentuating healthcare disparities, inequalities, and exclusions. Healthcare providers should implement a digital health literacy plan to make sure health information technology is an option for everyone. Public health policies and health promotion strategies must focus on strengthening and adapting the digital health literacy in known vulnerable subgroups (ethnic and racial minorities, sexual and gender minorities, children and adolescents, elderly people, students population, impaired people, patients with cancer and chronic diseases) increasing citizen technology engagement and guaranteeing equity in access to information and in the skills to manage, discriminate, and apply information to health.</w:t>
            </w:r>
          </w:p>
        </w:tc>
        <w:tc>
          <w:tcPr>
            <w:tcW w:w="1170" w:type="dxa"/>
            <w:vAlign w:val="center"/>
          </w:tcPr>
          <w:p w14:paraId="687C66FC" w14:textId="7D20D2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IMIA and Georg Thieme Verlag KG.</w:t>
            </w:r>
          </w:p>
        </w:tc>
        <w:tc>
          <w:tcPr>
            <w:tcW w:w="2250" w:type="dxa"/>
            <w:vAlign w:val="center"/>
          </w:tcPr>
          <w:p w14:paraId="0787D2A7" w14:textId="51BB96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health informatics; health literacy; healthcare disparities; minority groups</w:t>
            </w:r>
          </w:p>
        </w:tc>
        <w:tc>
          <w:tcPr>
            <w:tcW w:w="1440" w:type="dxa"/>
            <w:vAlign w:val="center"/>
          </w:tcPr>
          <w:p w14:paraId="00A902E0" w14:textId="55669C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-8.70873</w:t>
            </w:r>
          </w:p>
        </w:tc>
        <w:tc>
          <w:tcPr>
            <w:tcW w:w="1440" w:type="dxa"/>
            <w:vAlign w:val="center"/>
          </w:tcPr>
          <w:p w14:paraId="6EDFF34F" w14:textId="0778FC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10.05788</w:t>
            </w:r>
          </w:p>
        </w:tc>
        <w:tc>
          <w:tcPr>
            <w:tcW w:w="900" w:type="dxa"/>
            <w:vAlign w:val="center"/>
          </w:tcPr>
          <w:p w14:paraId="208616C9" w14:textId="08FC10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E4B6E9A" w14:textId="77777777" w:rsidTr="005C3A05">
        <w:trPr>
          <w:jc w:val="center"/>
        </w:trPr>
        <w:tc>
          <w:tcPr>
            <w:tcW w:w="625" w:type="dxa"/>
            <w:vAlign w:val="center"/>
          </w:tcPr>
          <w:p w14:paraId="4B27F2B7" w14:textId="7F889E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520</w:t>
            </w:r>
          </w:p>
        </w:tc>
        <w:tc>
          <w:tcPr>
            <w:tcW w:w="3785" w:type="dxa"/>
            <w:vAlign w:val="center"/>
          </w:tcPr>
          <w:p w14:paraId="56973903" w14:textId="769C53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emergence of antibiotic resistance (ABR) is one of the most serious public health threats worldwide. The inappropriate use of antibiotics is considered the main determinant for the increase and development of ABR, contributing to a greater risk of therapeutic ineffectiveness, particularly within primary care context. Therefore, this pilot study aims to raise awareness and promote an adequate antibiotic use among physicians, through the evaluation of the eHealthResp platform, a digital intervention composed by an online course and a mobile application, to aid in the management of respiratory tract infections. The global validation of the eHealthResp platform was carried out by 12 physicians who explored and performed a quantitative and qualitative evaluation of the contents of the online course and mobile app. The global evaluation of the analyzed parameters was very positive, with the highest median scores being attributed to adequacy, correction, format, and trust of the eHealthResp platform. The qualitative feedback enhanced the contents’ relevance, clarity, and consolidation, as well as the effectiveness of the educational intervention against ABR. Overall, this study revealed that the eHealthResp may be regarded as an important e-health tool for the management of respiratory tract infections and </w:t>
            </w:r>
            <w:r w:rsidRPr="003362F1">
              <w:rPr>
                <w:rFonts w:asciiTheme="majorBidi" w:hAnsiTheme="majorBidi" w:cstheme="majorBidi"/>
                <w:color w:val="000000"/>
                <w:sz w:val="20"/>
                <w:szCs w:val="20"/>
              </w:rPr>
              <w:lastRenderedPageBreak/>
              <w:t>improvement of antibiotic prescription practices among physicians.</w:t>
            </w:r>
          </w:p>
        </w:tc>
        <w:tc>
          <w:tcPr>
            <w:tcW w:w="1170" w:type="dxa"/>
            <w:vAlign w:val="center"/>
          </w:tcPr>
          <w:p w14:paraId="0272FC77" w14:textId="6F25E9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w:t>
            </w:r>
          </w:p>
        </w:tc>
        <w:tc>
          <w:tcPr>
            <w:tcW w:w="2250" w:type="dxa"/>
            <w:vAlign w:val="center"/>
          </w:tcPr>
          <w:p w14:paraId="104C0294" w14:textId="247910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antibiotic resistance; e-health; mobile application; online course; physicians; respiratory tract infections</w:t>
            </w:r>
          </w:p>
        </w:tc>
        <w:tc>
          <w:tcPr>
            <w:tcW w:w="1440" w:type="dxa"/>
            <w:vAlign w:val="center"/>
          </w:tcPr>
          <w:p w14:paraId="4F0B94B9" w14:textId="5C9239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-9.08463</w:t>
            </w:r>
          </w:p>
        </w:tc>
        <w:tc>
          <w:tcPr>
            <w:tcW w:w="1440" w:type="dxa"/>
            <w:vAlign w:val="center"/>
          </w:tcPr>
          <w:p w14:paraId="0A556D74" w14:textId="477B03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9.463532</w:t>
            </w:r>
          </w:p>
        </w:tc>
        <w:tc>
          <w:tcPr>
            <w:tcW w:w="900" w:type="dxa"/>
            <w:vAlign w:val="center"/>
          </w:tcPr>
          <w:p w14:paraId="0A54B25E" w14:textId="49231A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27217C0" w14:textId="77777777" w:rsidTr="005C3A05">
        <w:trPr>
          <w:jc w:val="center"/>
        </w:trPr>
        <w:tc>
          <w:tcPr>
            <w:tcW w:w="625" w:type="dxa"/>
            <w:vAlign w:val="center"/>
          </w:tcPr>
          <w:p w14:paraId="5EDEFB76" w14:textId="374486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521</w:t>
            </w:r>
          </w:p>
        </w:tc>
        <w:tc>
          <w:tcPr>
            <w:tcW w:w="3785" w:type="dxa"/>
            <w:vAlign w:val="center"/>
          </w:tcPr>
          <w:p w14:paraId="2B61BEE7" w14:textId="664133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Peatland fires present a significant threat in Indonesia, arising from human activities or adverse weather conditions. An early warning system using long-range (LoRa) and mobile technology can help avert peatland fires through continuous environmental monitoring and rapid detection of fire risks. This study develops an incremental LoRa and mobile-based early warning system for peatlands. Temperature, humidity, and other environmental data are gathered by strategically placed node sensors and gateways in high-risk areas. The sensors transmit data to a cloud server for storage and analysis. Web and mobile platforms provide easy accessibility to view sensor readings and alerts. The system is designed using an incremental integration approach, seamlessly combining LoRa technology and mobile monitoring for enhanced real-time anomaly detection in peatlands. Telecommunication signal strength mapping and user testing help refine sensor placement and system usability. Evaluation of the mobile-based LoRa system demonstrates promising results. Users positively acknowledged the intuitiveness and utility of the web and mobile applications. The system achieved high task success rates exceeding 85%, low error rates under 15%, and reasonable task completion times during testing. This result indicates effectiveness in enabling early fire risk detection and response coordination. However, fluctuations in sensor reading accuracy compared to field measurements and limited telecommunication coverage in remote regions impacted system reliability. While significant progress has been made, challenges remain regarding consistent sensor accuracy and connectivity coverage. Future efforts should focus on integrating industrial-grade sensors and machine-learning techniques for improved data analytics and autonomous decision-making. Enhancing the system's accuracy and early detection capabilities will strengthen peatland fire prevention and mitigate risks from human activities and climate change impacts. With further development, the mobile-based LoRa system shows promise as an accessible, inexpensive, and scalable </w:t>
            </w:r>
            <w:r w:rsidRPr="003362F1">
              <w:rPr>
                <w:rFonts w:asciiTheme="majorBidi" w:hAnsiTheme="majorBidi" w:cstheme="majorBidi"/>
                <w:color w:val="000000"/>
                <w:sz w:val="20"/>
                <w:szCs w:val="20"/>
              </w:rPr>
              <w:lastRenderedPageBreak/>
              <w:t>solution for early warning and coordinated action against peatland fires.</w:t>
            </w:r>
          </w:p>
        </w:tc>
        <w:tc>
          <w:tcPr>
            <w:tcW w:w="1170" w:type="dxa"/>
            <w:vAlign w:val="center"/>
          </w:tcPr>
          <w:p w14:paraId="5FE56002" w14:textId="1C844B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Diki Arisandi et al.</w:t>
            </w:r>
          </w:p>
        </w:tc>
        <w:tc>
          <w:tcPr>
            <w:tcW w:w="2250" w:type="dxa"/>
            <w:vAlign w:val="center"/>
          </w:tcPr>
          <w:p w14:paraId="7DA1207D" w14:textId="5378D2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Early warning system; Environmental monitoring; LoRa technology; Mobile technology; Peatland fires</w:t>
            </w:r>
          </w:p>
        </w:tc>
        <w:tc>
          <w:tcPr>
            <w:tcW w:w="1440" w:type="dxa"/>
            <w:vAlign w:val="center"/>
          </w:tcPr>
          <w:p w14:paraId="29684D9A" w14:textId="70B1EC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-9.76292</w:t>
            </w:r>
          </w:p>
        </w:tc>
        <w:tc>
          <w:tcPr>
            <w:tcW w:w="1440" w:type="dxa"/>
            <w:vAlign w:val="center"/>
          </w:tcPr>
          <w:p w14:paraId="2175DFE5" w14:textId="5536B9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10.21552</w:t>
            </w:r>
          </w:p>
        </w:tc>
        <w:tc>
          <w:tcPr>
            <w:tcW w:w="900" w:type="dxa"/>
            <w:vAlign w:val="center"/>
          </w:tcPr>
          <w:p w14:paraId="421B0A97" w14:textId="62B909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FF3C1B7" w14:textId="77777777" w:rsidTr="005C3A05">
        <w:trPr>
          <w:jc w:val="center"/>
        </w:trPr>
        <w:tc>
          <w:tcPr>
            <w:tcW w:w="625" w:type="dxa"/>
            <w:vAlign w:val="center"/>
          </w:tcPr>
          <w:p w14:paraId="0E05F2E0" w14:textId="5AF8A3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522</w:t>
            </w:r>
          </w:p>
        </w:tc>
        <w:tc>
          <w:tcPr>
            <w:tcW w:w="3785" w:type="dxa"/>
            <w:vAlign w:val="center"/>
          </w:tcPr>
          <w:p w14:paraId="154331DA" w14:textId="6E5486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Dealing with the threats of vector-borne diseases necessitates robust disease surveillance systems. The gathered information from surveillance studies is used to evaluate the effectiveness of control measures. It also guides the allocation of resources within the healthcare system. The disease surveillance data also identify high-risk populations or geographic areas to target interventions. Because of the importance of surveillance in decision-making and its timely requirement, real-time data collection is vital. A few advantages of real-time data collection apps are building powerful digital forms, exporting data for quick analysis in various formats, and being open-source. These apps automate data collection and transfer to an online server even without an internet connection. While collecting disease surveillance data digitally one crucial aspect lacking is data quality. This paper aims to present the importance of dashboards that includes paradata in improving data quality using real-time data collection tools in disease surveillance. Various types of paradata such as timestamps, geo-referencing, audio recording and so on help enhance the quality of data and can help monitor and evaluate surveillance staff. The outcomes of the paradata analysis may lead to the retraining of the surveillance team and even re-planning of surveillance. Undoubtedly, real-time data collection is the way of the future in any field-based study, and studies should be planned in conjunction with paradata to ensure that high-quality data are recorded.</w:t>
            </w:r>
          </w:p>
        </w:tc>
        <w:tc>
          <w:tcPr>
            <w:tcW w:w="1170" w:type="dxa"/>
            <w:vAlign w:val="center"/>
          </w:tcPr>
          <w:p w14:paraId="4DDC2DB2" w14:textId="1A46D5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2023.</w:t>
            </w:r>
          </w:p>
        </w:tc>
        <w:tc>
          <w:tcPr>
            <w:tcW w:w="2250" w:type="dxa"/>
            <w:vAlign w:val="center"/>
          </w:tcPr>
          <w:p w14:paraId="12D1D3AB" w14:textId="5D2DD1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dashboard; Data quality; mobile app; real-time data collection; vector-borne diseases</w:t>
            </w:r>
          </w:p>
        </w:tc>
        <w:tc>
          <w:tcPr>
            <w:tcW w:w="1440" w:type="dxa"/>
            <w:vAlign w:val="center"/>
          </w:tcPr>
          <w:p w14:paraId="16B1FDF9" w14:textId="74B7C1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-8.64308</w:t>
            </w:r>
          </w:p>
        </w:tc>
        <w:tc>
          <w:tcPr>
            <w:tcW w:w="1440" w:type="dxa"/>
            <w:vAlign w:val="center"/>
          </w:tcPr>
          <w:p w14:paraId="4568EB6F" w14:textId="2F8209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7.854974</w:t>
            </w:r>
          </w:p>
        </w:tc>
        <w:tc>
          <w:tcPr>
            <w:tcW w:w="900" w:type="dxa"/>
            <w:vAlign w:val="center"/>
          </w:tcPr>
          <w:p w14:paraId="651CE115" w14:textId="6FB63D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1BA107A" w14:textId="77777777" w:rsidTr="005C3A05">
        <w:trPr>
          <w:jc w:val="center"/>
        </w:trPr>
        <w:tc>
          <w:tcPr>
            <w:tcW w:w="625" w:type="dxa"/>
            <w:vAlign w:val="center"/>
          </w:tcPr>
          <w:p w14:paraId="655B5036" w14:textId="0F937C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523</w:t>
            </w:r>
          </w:p>
        </w:tc>
        <w:tc>
          <w:tcPr>
            <w:tcW w:w="3785" w:type="dxa"/>
            <w:vAlign w:val="center"/>
          </w:tcPr>
          <w:p w14:paraId="7B211370" w14:textId="3BB80D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To cope with the COVID-19 pandemic, contact tracing mobile apps (CTMAs) have been developed to trace contact among infected individuals and alert people at risk of infection. To disrupt virus transmission until the majority of the population has been vaccinated, achieving the herd immunity threshold, CTMA continuance usage is essential in managing the COVID-19 pandemic. This study seeks to examine what motivates individuals to continue using CTMAs. Design/methodology/approach: Following the coping theory, this study proposes a research model to examine CTMA </w:t>
            </w:r>
            <w:r w:rsidRPr="003362F1">
              <w:rPr>
                <w:rFonts w:asciiTheme="majorBidi" w:hAnsiTheme="majorBidi" w:cstheme="majorBidi"/>
                <w:color w:val="000000"/>
                <w:sz w:val="20"/>
                <w:szCs w:val="20"/>
              </w:rPr>
              <w:lastRenderedPageBreak/>
              <w:t>continuance usage, conceptualizing opportunity appraisals (perceived usefulness and perceived distress relief), threat appraisals (privacy concerns) and secondary appraisals (perceived response efficacy) as the predictors of individuals' CTMA continuance usage during the pandemic. In the United States, an online survey was administered to 551 respondents. Findings: The results revealed that perceived usefulness and response efficacy motivate CTMA continuance usage, while privacy concerns do not. Originality/value: This study enriches the understanding of CTMA continuance usage during a public health crisis, and it offers practical recommendations for authorities.</w:t>
            </w:r>
          </w:p>
        </w:tc>
        <w:tc>
          <w:tcPr>
            <w:tcW w:w="1170" w:type="dxa"/>
            <w:vAlign w:val="center"/>
          </w:tcPr>
          <w:p w14:paraId="3EF39823" w14:textId="2A662E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Chenglong Li, Hongxiu Li and Shaoxiong Fu.</w:t>
            </w:r>
          </w:p>
        </w:tc>
        <w:tc>
          <w:tcPr>
            <w:tcW w:w="2250" w:type="dxa"/>
            <w:vAlign w:val="center"/>
          </w:tcPr>
          <w:p w14:paraId="222058A6" w14:textId="41BE97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Continuance usage; Coping theory; COVID-19; Mobile application</w:t>
            </w:r>
          </w:p>
        </w:tc>
        <w:tc>
          <w:tcPr>
            <w:tcW w:w="1440" w:type="dxa"/>
            <w:vAlign w:val="center"/>
          </w:tcPr>
          <w:p w14:paraId="4DF59B4A" w14:textId="487F5F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-9.62698</w:t>
            </w:r>
          </w:p>
        </w:tc>
        <w:tc>
          <w:tcPr>
            <w:tcW w:w="1440" w:type="dxa"/>
            <w:vAlign w:val="center"/>
          </w:tcPr>
          <w:p w14:paraId="62534E8E" w14:textId="2AC540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8.49192</w:t>
            </w:r>
          </w:p>
        </w:tc>
        <w:tc>
          <w:tcPr>
            <w:tcW w:w="900" w:type="dxa"/>
            <w:vAlign w:val="center"/>
          </w:tcPr>
          <w:p w14:paraId="30F99446" w14:textId="3D5861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FD6065" w14:textId="77777777" w:rsidTr="005C3A05">
        <w:trPr>
          <w:jc w:val="center"/>
        </w:trPr>
        <w:tc>
          <w:tcPr>
            <w:tcW w:w="625" w:type="dxa"/>
            <w:vAlign w:val="center"/>
          </w:tcPr>
          <w:p w14:paraId="0A170A5D" w14:textId="282C05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524</w:t>
            </w:r>
          </w:p>
        </w:tc>
        <w:tc>
          <w:tcPr>
            <w:tcW w:w="3785" w:type="dxa"/>
            <w:vAlign w:val="center"/>
          </w:tcPr>
          <w:p w14:paraId="30F556F2" w14:textId="1EF17C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COVID-19 pandemic remains a constant threat to human health, the economy, and social relations. Scientists around the world are constantly looking for new technological tools to deal with the pandemic. Such tools are the rapid virus detection tests, which are constantly evolving and optimizing. This paper presents a biosensor platform for the rapid detection of spike protein both in laboratory conditions and in swab samples from hospitalized patients. It is a continuation and improvement of our previous work and consists of a microcontroller-based readout circuit, which measures the capacitance change generated in an interdigitated electrode transducer by the presence either of sole spike protein or the presence of SARS-CoV-2 particles in swab samples. The circuit efficiency is calibrated by its correlation with the capacitance measurement of an LCR (inductance (L), capacitance (C), and resistance (R)) meter. The test result is made available in less than 2 min through the microcontroller’s LCD (liquid-crystal display) screen, whereas at the same time, the collected data are sent wirelessly to a mobile application interface. The novelty of this research lies in the potential it offers for continuous and effective screening of SARS-CoV-2 patients, which is facilitated and enhanced, providing big data statistics of COVID-19 in terms of space and time. This device can be used by individuals for SARS-CoV-2 testing at home, by health professionals for patient monitoring, and by public health </w:t>
            </w:r>
            <w:r w:rsidRPr="003362F1">
              <w:rPr>
                <w:rFonts w:asciiTheme="majorBidi" w:hAnsiTheme="majorBidi" w:cstheme="majorBidi"/>
                <w:color w:val="000000"/>
                <w:sz w:val="20"/>
                <w:szCs w:val="20"/>
              </w:rPr>
              <w:lastRenderedPageBreak/>
              <w:t>agencies for monitoring the spatio-temporal spread of the virus.</w:t>
            </w:r>
          </w:p>
        </w:tc>
        <w:tc>
          <w:tcPr>
            <w:tcW w:w="1170" w:type="dxa"/>
            <w:vAlign w:val="center"/>
          </w:tcPr>
          <w:p w14:paraId="4F154E7D" w14:textId="2D0651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7F7103AC" w14:textId="47D6F3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interdigitated electrodes; internet of things; portable; readout; SARS-CoV-2; screening; smartphone; virus monitoring</w:t>
            </w:r>
          </w:p>
        </w:tc>
        <w:tc>
          <w:tcPr>
            <w:tcW w:w="1440" w:type="dxa"/>
            <w:vAlign w:val="center"/>
          </w:tcPr>
          <w:p w14:paraId="2DA6DDC3" w14:textId="598CB6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-10.4324</w:t>
            </w:r>
          </w:p>
        </w:tc>
        <w:tc>
          <w:tcPr>
            <w:tcW w:w="1440" w:type="dxa"/>
            <w:vAlign w:val="center"/>
          </w:tcPr>
          <w:p w14:paraId="75965A7A" w14:textId="6C49D8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9.227942</w:t>
            </w:r>
          </w:p>
        </w:tc>
        <w:tc>
          <w:tcPr>
            <w:tcW w:w="900" w:type="dxa"/>
            <w:vAlign w:val="center"/>
          </w:tcPr>
          <w:p w14:paraId="2419F5F4" w14:textId="029678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BB8FE5B" w14:textId="77777777" w:rsidTr="005C3A05">
        <w:trPr>
          <w:jc w:val="center"/>
        </w:trPr>
        <w:tc>
          <w:tcPr>
            <w:tcW w:w="625" w:type="dxa"/>
            <w:vAlign w:val="center"/>
          </w:tcPr>
          <w:p w14:paraId="1D67B280" w14:textId="3BD75B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525</w:t>
            </w:r>
          </w:p>
        </w:tc>
        <w:tc>
          <w:tcPr>
            <w:tcW w:w="3785" w:type="dxa"/>
            <w:vAlign w:val="center"/>
          </w:tcPr>
          <w:p w14:paraId="2E3787A2" w14:textId="313DDA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COVID-19 pandemic has forced educational institutions globally to resort to the online mode of teaching and learning. In this paper, we examined how the emergency online education was carried out in the Assam state of India. An explanatory mixed methods study methodology was adopted. Perspectives of 92 students and 30 teachers from 30 secondary level institutions of Assam were examined. Students’ acceptability of the emergency online education as well as the effects on the mental and physical health of the students were studied. Moreover, the teachers’ perspectives on the emerging online threats were also examined. Data were collected using two separate questionnaires administered to the students and the teachers. It was followed with telephonic interviews with the teachers to gain in-depth knowledge on the studied issues. This study examines both the positive and negative effects of the adoption of online education. The results indicated that all the students could not avail the benefits of this mode. Social messaging apps and online tools like WhatsApp, schools’ own mobile apps, Google Classroom LMS and Google Meet, ZOOM, recorded videos and audio tutorials were used to provide online support to the students. Impact on the physical and mental health of the students was observed. The online teaching process led to the generation of a large repository of e-resources. The results also indicated the ignorance of teachers regarding the online threats which could severely affect their students. The study recommended awareness programmes and training sessions for teachers and students on educational technology tools, technologies and approaches for the post-COVID-19 period.</w:t>
            </w:r>
          </w:p>
        </w:tc>
        <w:tc>
          <w:tcPr>
            <w:tcW w:w="1170" w:type="dxa"/>
            <w:vAlign w:val="center"/>
          </w:tcPr>
          <w:p w14:paraId="235B0EFF" w14:textId="667693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Kazan Federal University. All rights reserved.</w:t>
            </w:r>
          </w:p>
        </w:tc>
        <w:tc>
          <w:tcPr>
            <w:tcW w:w="2250" w:type="dxa"/>
            <w:vAlign w:val="center"/>
          </w:tcPr>
          <w:p w14:paraId="775B0880" w14:textId="1C52F8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emergency online education (EOE); online education; online threats; online tools and platforms; pandemic; secondary education</w:t>
            </w:r>
          </w:p>
        </w:tc>
        <w:tc>
          <w:tcPr>
            <w:tcW w:w="1440" w:type="dxa"/>
            <w:vAlign w:val="center"/>
          </w:tcPr>
          <w:p w14:paraId="7A621BB8" w14:textId="063720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-9.26523</w:t>
            </w:r>
          </w:p>
        </w:tc>
        <w:tc>
          <w:tcPr>
            <w:tcW w:w="1440" w:type="dxa"/>
            <w:vAlign w:val="center"/>
          </w:tcPr>
          <w:p w14:paraId="20CE608D" w14:textId="6815EF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10.087</w:t>
            </w:r>
          </w:p>
        </w:tc>
        <w:tc>
          <w:tcPr>
            <w:tcW w:w="900" w:type="dxa"/>
            <w:vAlign w:val="center"/>
          </w:tcPr>
          <w:p w14:paraId="285ABAB2" w14:textId="618D90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753BE1D" w14:textId="77777777" w:rsidTr="005C3A05">
        <w:trPr>
          <w:jc w:val="center"/>
        </w:trPr>
        <w:tc>
          <w:tcPr>
            <w:tcW w:w="625" w:type="dxa"/>
            <w:vAlign w:val="center"/>
          </w:tcPr>
          <w:p w14:paraId="4302ABAC" w14:textId="4FDAD1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526</w:t>
            </w:r>
          </w:p>
        </w:tc>
        <w:tc>
          <w:tcPr>
            <w:tcW w:w="3785" w:type="dxa"/>
            <w:vAlign w:val="center"/>
          </w:tcPr>
          <w:p w14:paraId="5880AB51" w14:textId="2CEC8A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Artificial intelligence (AI) is recently seeing significant advances in teledermatology (TD), also thanks to the developments that have taken place during the COVID-19 pandemic. In the last two years, there was an important development of studies that focused on opportunities, perspectives, and problems in this field. The topic is very important because the telemedicine and AI applied to dermatology have the opportunity to improve both the quality of healthcare for </w:t>
            </w:r>
            <w:r w:rsidRPr="003362F1">
              <w:rPr>
                <w:rFonts w:asciiTheme="majorBidi" w:hAnsiTheme="majorBidi" w:cstheme="majorBidi"/>
                <w:color w:val="000000"/>
                <w:sz w:val="20"/>
                <w:szCs w:val="20"/>
              </w:rPr>
              <w:lastRenderedPageBreak/>
              <w:t>citizens and the workflow of healthcare professionals. This study conducted an overview on the opportunities, the perspectives, and the problems related to the integration of TD with AI. The methodology of this review, following a standardized checklist, was based on: (I) a search of PubMed and Scopus and (II) an eligibility assessment, using parameters with five levels of score. The outcome highlighted that applications of this integration have been identified in various skin pathologies and in quality control, both in eHealth and mHealth. Many of these applications are based on Apps used by citizens in mHealth for self-care with new opportunities but also open questions. A generalized enthusiasm has been registered regarding the opportunities and general perspectives on improving the quality of care, optimizing the healthcare processes, minimizing costs, reducing the stress in the healthcare facilities, and in making citizens, now at the center, more satisfied. However, critical issues have emerged related to: (a) the need to improve the process of diffusion of the Apps in the hands of citizens, with better design, validation, standardization, and cybersecurity; (b) the need for better attention paid to medico-legal and ethical issues; and (c) the need for the stabilization of international and national regulations. Targeted agreement initiatives, such as position statements, guidelines, and/or consensus initiatives, are needed to ensure a better result for all, along with the design of both specific plans and shared workflows.</w:t>
            </w:r>
          </w:p>
        </w:tc>
        <w:tc>
          <w:tcPr>
            <w:tcW w:w="1170" w:type="dxa"/>
            <w:vAlign w:val="center"/>
          </w:tcPr>
          <w:p w14:paraId="5B39275A" w14:textId="6DF867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w:t>
            </w:r>
          </w:p>
        </w:tc>
        <w:tc>
          <w:tcPr>
            <w:tcW w:w="2250" w:type="dxa"/>
            <w:vAlign w:val="center"/>
          </w:tcPr>
          <w:p w14:paraId="3AA79B3C" w14:textId="3609A8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artificial intelligence; dermatology; medical device; mobile health; remote monitoring digital solutions; self-care; survey; teledermatology; telemedicine</w:t>
            </w:r>
          </w:p>
        </w:tc>
        <w:tc>
          <w:tcPr>
            <w:tcW w:w="1440" w:type="dxa"/>
            <w:vAlign w:val="center"/>
          </w:tcPr>
          <w:p w14:paraId="4AFB2A15" w14:textId="0BD9D0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-8.48313</w:t>
            </w:r>
          </w:p>
        </w:tc>
        <w:tc>
          <w:tcPr>
            <w:tcW w:w="1440" w:type="dxa"/>
            <w:vAlign w:val="center"/>
          </w:tcPr>
          <w:p w14:paraId="208A46F1" w14:textId="2C9C49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13.05343</w:t>
            </w:r>
          </w:p>
        </w:tc>
        <w:tc>
          <w:tcPr>
            <w:tcW w:w="900" w:type="dxa"/>
            <w:vAlign w:val="center"/>
          </w:tcPr>
          <w:p w14:paraId="73D040D2" w14:textId="0EFD6C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0F5C8BA" w14:textId="77777777" w:rsidTr="005C3A05">
        <w:trPr>
          <w:jc w:val="center"/>
        </w:trPr>
        <w:tc>
          <w:tcPr>
            <w:tcW w:w="625" w:type="dxa"/>
            <w:vAlign w:val="center"/>
          </w:tcPr>
          <w:p w14:paraId="02B121E6" w14:textId="18925D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527</w:t>
            </w:r>
          </w:p>
        </w:tc>
        <w:tc>
          <w:tcPr>
            <w:tcW w:w="3785" w:type="dxa"/>
            <w:vAlign w:val="center"/>
          </w:tcPr>
          <w:p w14:paraId="606E3358" w14:textId="099871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Mosquito-borne diseases continue to ravage humankind with &gt;700 million infections and nearly one million deaths every year. Yet only a small percentage of the &gt;3500 mosquito species transmit diseases, necessitating both extensive surveillance and precise identification. Unfortunately, such efforts are costly, time-consuming, and require entomological expertise. As envisioned by the Global Mosquito Alert Consortium, citizen science can provide a scalable solution. However, disparate data standards across existing platforms have thus far precluded truly global integration. Here, utilizing Open Geospatial Consortium standards, we harmonized four data streams from three established mobile apps—Mosquito Alert, iNaturalist, and GLOBE </w:t>
            </w:r>
            <w:r w:rsidRPr="003362F1">
              <w:rPr>
                <w:rFonts w:asciiTheme="majorBidi" w:hAnsiTheme="majorBidi" w:cstheme="majorBidi"/>
                <w:color w:val="000000"/>
                <w:sz w:val="20"/>
                <w:szCs w:val="20"/>
              </w:rPr>
              <w:lastRenderedPageBreak/>
              <w:t>Observer’s Mosquito Habitat Mapper and Land Cover—to facilitate interoperability and utility for researchers, mosquito control personnel, and policymakers. We also launched coordinated media campaigns that generated unprecedented numbers and types of observations, including successfully capturing the first images of targeted invasive and vector species. Additionally, we leveraged pooled image data to develop a toolset of artificial intelligence algorithms for future deployment in taxonomic and anatomical identification. Ultimately, by harnessing the combined powers of citizen science and artificial intelligence, we establish a next-generation surveillance framework to serve as a united front to combat the ongoing threat of mosquito-borne diseases worldwide.</w:t>
            </w:r>
          </w:p>
        </w:tc>
        <w:tc>
          <w:tcPr>
            <w:tcW w:w="1170" w:type="dxa"/>
            <w:vAlign w:val="center"/>
          </w:tcPr>
          <w:p w14:paraId="7EB4990C" w14:textId="6DA8AB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w:t>
            </w:r>
          </w:p>
        </w:tc>
        <w:tc>
          <w:tcPr>
            <w:tcW w:w="2250" w:type="dxa"/>
            <w:vAlign w:val="center"/>
          </w:tcPr>
          <w:p w14:paraId="71606FA5" w14:textId="2B87AD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citizen science; computer vision; geographic information systems; invasive species; machine learning; mosquito monitoring; smartphone; vector surveillance; vector-borne disease</w:t>
            </w:r>
          </w:p>
        </w:tc>
        <w:tc>
          <w:tcPr>
            <w:tcW w:w="1440" w:type="dxa"/>
            <w:vAlign w:val="center"/>
          </w:tcPr>
          <w:p w14:paraId="1BA80AC0" w14:textId="3E1A4E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-9.11411</w:t>
            </w:r>
          </w:p>
        </w:tc>
        <w:tc>
          <w:tcPr>
            <w:tcW w:w="1440" w:type="dxa"/>
            <w:vAlign w:val="center"/>
          </w:tcPr>
          <w:p w14:paraId="18B11A54" w14:textId="02C1A9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9.020977</w:t>
            </w:r>
          </w:p>
        </w:tc>
        <w:tc>
          <w:tcPr>
            <w:tcW w:w="900" w:type="dxa"/>
            <w:vAlign w:val="center"/>
          </w:tcPr>
          <w:p w14:paraId="5D4BD34B" w14:textId="2B2AEA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427578D" w14:textId="77777777" w:rsidTr="005C3A05">
        <w:trPr>
          <w:jc w:val="center"/>
        </w:trPr>
        <w:tc>
          <w:tcPr>
            <w:tcW w:w="625" w:type="dxa"/>
            <w:vAlign w:val="center"/>
          </w:tcPr>
          <w:p w14:paraId="3022514D" w14:textId="420D5A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528</w:t>
            </w:r>
          </w:p>
        </w:tc>
        <w:tc>
          <w:tcPr>
            <w:tcW w:w="3785" w:type="dxa"/>
            <w:vAlign w:val="center"/>
          </w:tcPr>
          <w:p w14:paraId="2F95C69F" w14:textId="383859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Biosecurity is critical to productivity and profitability in swine production systems and can be achieved by incorporating external (bioexclusion) and internal (biocontainment) practices. Although increasing threats of foreign animal diseases have justified the need of rigorous external biosecurity plans, their effectiveness highly depend on the compliance of on-farm employees, farm-related personnel, and visitors. In this study, we evaluated the uses of a mobile application-based geofencing platform in two swine production systems for accurately identifying personnel movements between swine production sites and detecting potential biosecurity breaches by violating required downtime between site visits. The geofencing platform accurately recognized 95.2% (379/398) of personnel entries comparing to physical entry logs. Further, among 1861 entries over a period of one month, 19 strongly connected components and 12 potential biosecurity breaches were identified. Personnel with duty in communications and information systems committed 75% of biosecurity breaches. The results reported herein demonstrated the possible uses of geofencing platforms for investigating connections among swine production sites by personnel movements and identifying biosecurity breaches.</w:t>
            </w:r>
          </w:p>
        </w:tc>
        <w:tc>
          <w:tcPr>
            <w:tcW w:w="1170" w:type="dxa"/>
            <w:vAlign w:val="center"/>
          </w:tcPr>
          <w:p w14:paraId="1FF19ED3" w14:textId="7AD627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Elsevier B.V.</w:t>
            </w:r>
          </w:p>
        </w:tc>
        <w:tc>
          <w:tcPr>
            <w:tcW w:w="2250" w:type="dxa"/>
            <w:vAlign w:val="center"/>
          </w:tcPr>
          <w:p w14:paraId="1366CF0F" w14:textId="0F09D9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Geofencing Swine Biosecurity Personnel movement</w:t>
            </w:r>
          </w:p>
        </w:tc>
        <w:tc>
          <w:tcPr>
            <w:tcW w:w="1440" w:type="dxa"/>
            <w:vAlign w:val="center"/>
          </w:tcPr>
          <w:p w14:paraId="6A223416" w14:textId="123CCE1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-10.3656</w:t>
            </w:r>
          </w:p>
        </w:tc>
        <w:tc>
          <w:tcPr>
            <w:tcW w:w="1440" w:type="dxa"/>
            <w:vAlign w:val="center"/>
          </w:tcPr>
          <w:p w14:paraId="3D350E54" w14:textId="5A8B22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9.338555</w:t>
            </w:r>
          </w:p>
        </w:tc>
        <w:tc>
          <w:tcPr>
            <w:tcW w:w="900" w:type="dxa"/>
            <w:vAlign w:val="center"/>
          </w:tcPr>
          <w:p w14:paraId="37737A4B" w14:textId="286F9A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93A5E92" w14:textId="77777777" w:rsidTr="005C3A05">
        <w:trPr>
          <w:jc w:val="center"/>
        </w:trPr>
        <w:tc>
          <w:tcPr>
            <w:tcW w:w="625" w:type="dxa"/>
            <w:vAlign w:val="center"/>
          </w:tcPr>
          <w:p w14:paraId="5456A0ED" w14:textId="15538B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529</w:t>
            </w:r>
          </w:p>
        </w:tc>
        <w:tc>
          <w:tcPr>
            <w:tcW w:w="3785" w:type="dxa"/>
            <w:vAlign w:val="center"/>
          </w:tcPr>
          <w:p w14:paraId="1A6882BC" w14:textId="64C0EB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Wearable devices are parts of the essential cost of goods sold (COGS) in the wheel of the Internet of things (IoT), contributing to a potential impact in the finance and banking </w:t>
            </w:r>
            <w:r w:rsidRPr="003362F1">
              <w:rPr>
                <w:rFonts w:asciiTheme="majorBidi" w:hAnsiTheme="majorBidi" w:cstheme="majorBidi"/>
                <w:color w:val="000000"/>
                <w:sz w:val="20"/>
                <w:szCs w:val="20"/>
              </w:rPr>
              <w:lastRenderedPageBreak/>
              <w:t>sectors. There is a need for lightweight cryptography mechanisms for IoT devices because these are resource constraints. This paper introduces a novel approach to an IoT-based micro-payment protocol in a wearable devices environment. This payment model uses an “elliptic curve integrated encryption scheme (ECIES)” to encrypt and decrypt the communicating messages between various entities. The proposed protocol allows the customer to buy the goods using a wearable device and send the mobile application’s confidential payment information. The application creates a secure session between the customer, banks and merchant. The static security analysis and informal security methods indicate that the proposed protocol is withstanding the various security vulnerabilities involved in mobile payments. For logical verification of the correctness of security properties using the formal way of “Burrows-Abadi-Needham (BAN)” logic confirms the proposed protocol’s accuracy. The practical simulation and validation using the Scyther and Tamarin tool ensure that the absence of security attacks of our proposed framework. Finally, the performance analysis based on cryptography features and computational overhead of related approaches specify that the proposed micro-payment protocol for wearable devices is secure and efficient.</w:t>
            </w:r>
          </w:p>
        </w:tc>
        <w:tc>
          <w:tcPr>
            <w:tcW w:w="1170" w:type="dxa"/>
            <w:vAlign w:val="center"/>
          </w:tcPr>
          <w:p w14:paraId="366C2995" w14:textId="04A35C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The Author(s), under exclusive </w:t>
            </w:r>
            <w:r w:rsidRPr="003362F1">
              <w:rPr>
                <w:rFonts w:asciiTheme="majorBidi" w:hAnsiTheme="majorBidi" w:cstheme="majorBidi"/>
                <w:color w:val="000000"/>
                <w:sz w:val="20"/>
                <w:szCs w:val="20"/>
              </w:rPr>
              <w:lastRenderedPageBreak/>
              <w:t>licence to Springer Science+Business Media, LLC, part of Springer Nature.</w:t>
            </w:r>
          </w:p>
        </w:tc>
        <w:tc>
          <w:tcPr>
            <w:tcW w:w="2250" w:type="dxa"/>
            <w:vAlign w:val="center"/>
          </w:tcPr>
          <w:p w14:paraId="6E841750" w14:textId="07D8B0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BAN logic; ECIES; Internet of things (IoT); Mobile payments; </w:t>
            </w:r>
            <w:r w:rsidRPr="003362F1">
              <w:rPr>
                <w:rFonts w:asciiTheme="majorBidi" w:hAnsiTheme="majorBidi" w:cstheme="majorBidi"/>
                <w:color w:val="000000"/>
                <w:sz w:val="20"/>
                <w:szCs w:val="20"/>
              </w:rPr>
              <w:lastRenderedPageBreak/>
              <w:t>Scyther; Tamarin; Wearable device</w:t>
            </w:r>
          </w:p>
        </w:tc>
        <w:tc>
          <w:tcPr>
            <w:tcW w:w="1440" w:type="dxa"/>
            <w:vAlign w:val="center"/>
          </w:tcPr>
          <w:p w14:paraId="5C7F3E43" w14:textId="41BB9B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-9.9213</w:t>
            </w:r>
          </w:p>
        </w:tc>
        <w:tc>
          <w:tcPr>
            <w:tcW w:w="1440" w:type="dxa"/>
            <w:vAlign w:val="center"/>
          </w:tcPr>
          <w:p w14:paraId="18848741" w14:textId="26BC96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8.025082</w:t>
            </w:r>
          </w:p>
        </w:tc>
        <w:tc>
          <w:tcPr>
            <w:tcW w:w="900" w:type="dxa"/>
            <w:vAlign w:val="center"/>
          </w:tcPr>
          <w:p w14:paraId="2F458635" w14:textId="5C8B0B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B45AB12" w14:textId="77777777" w:rsidTr="005C3A05">
        <w:trPr>
          <w:jc w:val="center"/>
        </w:trPr>
        <w:tc>
          <w:tcPr>
            <w:tcW w:w="625" w:type="dxa"/>
            <w:vAlign w:val="center"/>
          </w:tcPr>
          <w:p w14:paraId="6F4ACD2B" w14:textId="412511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530</w:t>
            </w:r>
          </w:p>
        </w:tc>
        <w:tc>
          <w:tcPr>
            <w:tcW w:w="3785" w:type="dxa"/>
            <w:vAlign w:val="center"/>
          </w:tcPr>
          <w:p w14:paraId="23ADEB6D" w14:textId="580679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Thai Chana is one of the mobile applications for COVID-19 disease-control tracking, especially among the Thais. The purpose of this study was to determine factors affecting the perceived usability of Thai Chana by integrating protection motivation theory, the extended technology acceptance model, and the system usability scale. In all, 800 Thais participated and filled an online questionnaire with 56 questions during the early COVID-19 omicron period (15 December 2021 to 14 January 2022). Structural equation modeling (SEM) showed that the understanding of COVID-19 has significant effects on perceived severity and perceived vulnerability, which subsequently leads to perceived usefulness. In addition, perceived usefulness and perceived ease of use have significant direct effects on attitude, which subsequently leads to the intention to use, actual use, and perceived usability. This </w:t>
            </w:r>
            <w:r w:rsidRPr="003362F1">
              <w:rPr>
                <w:rFonts w:asciiTheme="majorBidi" w:hAnsiTheme="majorBidi" w:cstheme="majorBidi"/>
                <w:color w:val="000000"/>
                <w:sz w:val="20"/>
                <w:szCs w:val="20"/>
              </w:rPr>
              <w:lastRenderedPageBreak/>
              <w:t>study is one of the first studies that have analyzed the mobile application for COVID-19 disease-control tracking. The significant and substantial findings can be used for a theoretical foundation, particularly in designing a new mobile application for disease-control tracking worldwide. Finally, protection motivation theory, the extended technology acceptance model, and the system usability scale can be used for evaluating other disease-control tracking mobile applications worldwide.</w:t>
            </w:r>
          </w:p>
        </w:tc>
        <w:tc>
          <w:tcPr>
            <w:tcW w:w="1170" w:type="dxa"/>
            <w:vAlign w:val="center"/>
          </w:tcPr>
          <w:p w14:paraId="622D715D" w14:textId="0A31E5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by the authors. Licensee MDPI, Basel, Switzerland.</w:t>
            </w:r>
          </w:p>
        </w:tc>
        <w:tc>
          <w:tcPr>
            <w:tcW w:w="2250" w:type="dxa"/>
            <w:vAlign w:val="center"/>
          </w:tcPr>
          <w:p w14:paraId="0462E28B" w14:textId="1EF9C9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perceived usability; protection motivation theory; system usability scale; technology acceptance model</w:t>
            </w:r>
          </w:p>
        </w:tc>
        <w:tc>
          <w:tcPr>
            <w:tcW w:w="1440" w:type="dxa"/>
            <w:vAlign w:val="center"/>
          </w:tcPr>
          <w:p w14:paraId="6099953B" w14:textId="554978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-9.91132</w:t>
            </w:r>
          </w:p>
        </w:tc>
        <w:tc>
          <w:tcPr>
            <w:tcW w:w="1440" w:type="dxa"/>
            <w:vAlign w:val="center"/>
          </w:tcPr>
          <w:p w14:paraId="7EFEF51C" w14:textId="2BE630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9.727978</w:t>
            </w:r>
          </w:p>
        </w:tc>
        <w:tc>
          <w:tcPr>
            <w:tcW w:w="900" w:type="dxa"/>
            <w:vAlign w:val="center"/>
          </w:tcPr>
          <w:p w14:paraId="160E3CF8" w14:textId="5D4C67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D57D01B" w14:textId="77777777" w:rsidTr="005C3A05">
        <w:trPr>
          <w:jc w:val="center"/>
        </w:trPr>
        <w:tc>
          <w:tcPr>
            <w:tcW w:w="625" w:type="dxa"/>
            <w:vAlign w:val="center"/>
          </w:tcPr>
          <w:p w14:paraId="7AC0951F" w14:textId="46196F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531</w:t>
            </w:r>
          </w:p>
        </w:tc>
        <w:tc>
          <w:tcPr>
            <w:tcW w:w="3785" w:type="dxa"/>
            <w:vAlign w:val="center"/>
          </w:tcPr>
          <w:p w14:paraId="4925C052" w14:textId="0B753E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National forest inventory and forest monitoring systems are more important than ever considering continued global degradation of trees and forests. These systems are especially important in a country like Bangladesh, which is characterised by a large population density, climate change vulnerability and dependence on natural resources. With the aim of supporting the Government’s actions towards sustainable forest management through reliable information, the Bangladesh Forest Inventory (BFI) was designed and implemented through three components: biophysical inventory, socio-economic survey and remote sensing-based land cover mapping. This article documents the approach undertaken by the Forest Department under the Ministry of Environment, Forests and Climate Change to establish the BFI as a multipurpose, efficient, accurate and replicable national forest assessment. The design, operationalization and some key results of the process are presented. Methods: The BFI takes advantage of the latest and most well-accepted technological and methodological approaches. Importantly, it was designed through a collaborative process which drew from the experience and knowledge of multiple national and international entities. Overall, 1781 field plots were visited, 6400 households were surveyed, and a national land cover map for the year 2015 was produced. Innovative technological enhancements include a semi-automated segmentation approach for developing the wall-to-wall land cover map, an object-based national land characterisation system, consistent estimates between sample-based and mapped land cover areas, use of mobile apps for tree species identification and data collection, </w:t>
            </w:r>
            <w:r w:rsidRPr="003362F1">
              <w:rPr>
                <w:rFonts w:asciiTheme="majorBidi" w:hAnsiTheme="majorBidi" w:cstheme="majorBidi"/>
                <w:color w:val="000000"/>
                <w:sz w:val="20"/>
                <w:szCs w:val="20"/>
              </w:rPr>
              <w:lastRenderedPageBreak/>
              <w:t>and use of differential global positioning system for referencing plot centres. Results: Seven criteria, and multiple associated indicators, were developed for monitoring progress towards sustainable forest management goals, informing management decisions, and national and international reporting needs. A wide range of biophysical and socioeconomic data were collected, and in some cases integrated, for estimating the indicators. Conclusions: The BFI is a new information source tool for helping guide Bangladesh towards a sustainable future. Reliable information on the status of tree and forest resources, as well as land use, empowers evidence-based decision making across multiple stakeholders and at different levels for protecting natural resources. The integrated socio-economic data collected provides information about the interactions between people and their tree and forest resources, and the valuation of ecosystem services. The BFI is designed to be a permanent assessment of these resources, and future data collection will enable monitoring of trends against the current baseline. However, additional institutional support as well as continuation of collaboration among national partners is crucial for sustaining the BFI process in future.</w:t>
            </w:r>
          </w:p>
        </w:tc>
        <w:tc>
          <w:tcPr>
            <w:tcW w:w="1170" w:type="dxa"/>
            <w:vAlign w:val="center"/>
          </w:tcPr>
          <w:p w14:paraId="484FDF95" w14:textId="374863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3B413025" w14:textId="6FA571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Carbon sequestration; Ecosystem services; Forest monitoring; Innovation; Partnership; Remote sensing; Socio-economic; South-Asia</w:t>
            </w:r>
          </w:p>
        </w:tc>
        <w:tc>
          <w:tcPr>
            <w:tcW w:w="1440" w:type="dxa"/>
            <w:vAlign w:val="center"/>
          </w:tcPr>
          <w:p w14:paraId="4EE0CD30" w14:textId="7E9EFD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-9.75313</w:t>
            </w:r>
          </w:p>
        </w:tc>
        <w:tc>
          <w:tcPr>
            <w:tcW w:w="1440" w:type="dxa"/>
            <w:vAlign w:val="center"/>
          </w:tcPr>
          <w:p w14:paraId="212C8ACC" w14:textId="38F27C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10.42309</w:t>
            </w:r>
          </w:p>
        </w:tc>
        <w:tc>
          <w:tcPr>
            <w:tcW w:w="900" w:type="dxa"/>
            <w:vAlign w:val="center"/>
          </w:tcPr>
          <w:p w14:paraId="44D57E37" w14:textId="573B0A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710307E" w14:textId="77777777" w:rsidTr="005C3A05">
        <w:trPr>
          <w:jc w:val="center"/>
        </w:trPr>
        <w:tc>
          <w:tcPr>
            <w:tcW w:w="625" w:type="dxa"/>
            <w:vAlign w:val="center"/>
          </w:tcPr>
          <w:p w14:paraId="3CD78AA1" w14:textId="58CF3F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532</w:t>
            </w:r>
          </w:p>
        </w:tc>
        <w:tc>
          <w:tcPr>
            <w:tcW w:w="3785" w:type="dxa"/>
            <w:vAlign w:val="center"/>
          </w:tcPr>
          <w:p w14:paraId="33EE0EC4" w14:textId="2BE113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environment, especially water, gets polluted due to industrialization and urbanization. Pollution due to industrialization and urbanization has harmful effects on both the environment and the lives on Earth. This polluted water can cause food poisoning, diarrhea, short-term gastrointestinal problems, respiratory diseases, skin problems, and other serious health complications. In a developing country like Bangladesh, where ready-made garments sector is one of the major sources of the total Gross Domestic Product (GDP), most of the wastes released from the garment factories are dumped into the nearest rivers or canals. Hence, the quality of the water of these bodies become very incompatible for the living beings, and so, it has become one of the major threats to the environment and human health. In addition, the amount of fish in the rivers and canals in Bangladesh is decreasing day by day as a result of water pollution. Therefore, to save fish and other water animals and the </w:t>
            </w:r>
            <w:r w:rsidRPr="003362F1">
              <w:rPr>
                <w:rFonts w:asciiTheme="majorBidi" w:hAnsiTheme="majorBidi" w:cstheme="majorBidi"/>
                <w:color w:val="000000"/>
                <w:sz w:val="20"/>
                <w:szCs w:val="20"/>
              </w:rPr>
              <w:lastRenderedPageBreak/>
              <w:t>environment, we need to monitor the quality of the water and find out the reasons for the pollution. Real-time monitoring of the quality of water is vital for controlling water pollution. Most of the approaches for controlling water pollution are mainly biological and lab-based, which takes a lot of time and resources. To address this issue, we developed an Internet of Things (IoT)-based real-time water quality monitoring system, integrated with a mobile application. The proposed system in this research measures some of the most important indexes of water, including the potential of hydrogen (pH), total dissolved solids (TDS), and turbidity, and temperature of water. The proposed system results will be very helpful in saving the environment, and thus, improving the health of living creatures on Earth.</w:t>
            </w:r>
          </w:p>
        </w:tc>
        <w:tc>
          <w:tcPr>
            <w:tcW w:w="1170" w:type="dxa"/>
            <w:vAlign w:val="center"/>
          </w:tcPr>
          <w:p w14:paraId="4EB94B98" w14:textId="6F3024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Abdur Rab Dhruba et al.</w:t>
            </w:r>
          </w:p>
        </w:tc>
        <w:tc>
          <w:tcPr>
            <w:tcW w:w="2250" w:type="dxa"/>
            <w:vAlign w:val="center"/>
          </w:tcPr>
          <w:p w14:paraId="3595F09E"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43CB48A" w14:textId="34612E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-10.7838</w:t>
            </w:r>
          </w:p>
        </w:tc>
        <w:tc>
          <w:tcPr>
            <w:tcW w:w="1440" w:type="dxa"/>
            <w:vAlign w:val="center"/>
          </w:tcPr>
          <w:p w14:paraId="37E6F57D" w14:textId="49A220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10.43508</w:t>
            </w:r>
          </w:p>
        </w:tc>
        <w:tc>
          <w:tcPr>
            <w:tcW w:w="900" w:type="dxa"/>
            <w:vAlign w:val="center"/>
          </w:tcPr>
          <w:p w14:paraId="326490B5" w14:textId="0F1339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9A896C0" w14:textId="77777777" w:rsidTr="005C3A05">
        <w:trPr>
          <w:jc w:val="center"/>
        </w:trPr>
        <w:tc>
          <w:tcPr>
            <w:tcW w:w="625" w:type="dxa"/>
            <w:vAlign w:val="center"/>
          </w:tcPr>
          <w:p w14:paraId="23212938" w14:textId="21CAA8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533</w:t>
            </w:r>
          </w:p>
        </w:tc>
        <w:tc>
          <w:tcPr>
            <w:tcW w:w="3785" w:type="dxa"/>
            <w:vAlign w:val="center"/>
          </w:tcPr>
          <w:p w14:paraId="4A36FBD8" w14:textId="74A308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Telemedicine plays a significant role in today’s modern doctor-patient consultation process. The use of disruptive technologies finds its way to provide medical intervention vehicles to make a diagnosis or treatment possible in a situation that face-to-face sessions will not be possible. Psychotherapy is a method used for psychological analysis for mental health services. It is an excellent opportunity to extend its advantages for both able and disable patients, especially for deaf patients. With the sensory substitution feature, deaf and mute patients can now experience an assistive teleconsultation system for their psychoanalysis need. This study developed a telemedicine system that focuses on psychoanalysis using binaural beats. This study also deals with the security posture of state-of-the-art telemedicine mobile applications to adequately address the vulnerability of such applications. Results show that passed usability results in terms of Nielsen's usability model from the perspective of mental health professionals and patients, both deaf and non-deaf users, the security posture of the developed telemedicine system is considered acceptable, based on standards.</w:t>
            </w:r>
          </w:p>
        </w:tc>
        <w:tc>
          <w:tcPr>
            <w:tcW w:w="1170" w:type="dxa"/>
            <w:vAlign w:val="center"/>
          </w:tcPr>
          <w:p w14:paraId="3A6877A5" w14:textId="24E76D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J. Adv. Inf. Technol.</w:t>
            </w:r>
          </w:p>
        </w:tc>
        <w:tc>
          <w:tcPr>
            <w:tcW w:w="2250" w:type="dxa"/>
            <w:vAlign w:val="center"/>
          </w:tcPr>
          <w:p w14:paraId="54C2B72D" w14:textId="38EF8B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binaural beats; psychotherapy; security posture evaluation; sensory substitution feature; telemedicine system</w:t>
            </w:r>
          </w:p>
        </w:tc>
        <w:tc>
          <w:tcPr>
            <w:tcW w:w="1440" w:type="dxa"/>
            <w:vAlign w:val="center"/>
          </w:tcPr>
          <w:p w14:paraId="4CFA2911" w14:textId="0F4F62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-9.23026</w:t>
            </w:r>
          </w:p>
        </w:tc>
        <w:tc>
          <w:tcPr>
            <w:tcW w:w="1440" w:type="dxa"/>
            <w:vAlign w:val="center"/>
          </w:tcPr>
          <w:p w14:paraId="34064459" w14:textId="6BCDFC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10.48871</w:t>
            </w:r>
          </w:p>
        </w:tc>
        <w:tc>
          <w:tcPr>
            <w:tcW w:w="900" w:type="dxa"/>
            <w:vAlign w:val="center"/>
          </w:tcPr>
          <w:p w14:paraId="6F78D5A2" w14:textId="6F8BDF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1F2E9EE" w14:textId="77777777" w:rsidTr="005C3A05">
        <w:trPr>
          <w:jc w:val="center"/>
        </w:trPr>
        <w:tc>
          <w:tcPr>
            <w:tcW w:w="625" w:type="dxa"/>
            <w:vAlign w:val="center"/>
          </w:tcPr>
          <w:p w14:paraId="23ABF0A2" w14:textId="76BCF8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534</w:t>
            </w:r>
          </w:p>
        </w:tc>
        <w:tc>
          <w:tcPr>
            <w:tcW w:w="3785" w:type="dxa"/>
            <w:vAlign w:val="center"/>
          </w:tcPr>
          <w:p w14:paraId="163B4920" w14:textId="2D916D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Frailty is characterized by an age-related decline in multiple physiological systems, leading to a high vulnerability to stressors, adverse health outcomes, and low quality of life. Neuroscientific models of pathological aging emphasize the loss of </w:t>
            </w:r>
            <w:r w:rsidRPr="003362F1">
              <w:rPr>
                <w:rFonts w:asciiTheme="majorBidi" w:hAnsiTheme="majorBidi" w:cstheme="majorBidi"/>
                <w:color w:val="000000"/>
                <w:sz w:val="20"/>
                <w:szCs w:val="20"/>
              </w:rPr>
              <w:lastRenderedPageBreak/>
              <w:t>sensorimotor stimulation and reduced neuromodulatory capacities as core processes in age-related cognitive and bodily decline, which may be associated with maladaptive plastic changes in the brain. We plan to increase sensorimotor stimulation in frail persons through a newly developed app-based training program and link the training trials to biological and psychological correlates of age-associated vulnerability and health indices. Methods: We will conduct a randomized trial, applying an app-based sensorimotor home training (N = 30) in people suffering from frailty. An app-based relaxation training will serve as an active control condition (N = 30). Both interventions will last for 90 days each. The sensorimotor training includes unimodal and multimodal sensory discrimination tasks in the visual, auditory, and tactile domain, as well as sensorimotor precision tasks. The tasks will be implemented using an adaptive training algorithm and enriched with motivational components embedded in a virtual training environment. We expect a pre-post reduction of frailty status and associated functional decline related to refinement of representational maps within the sensorimotor system and improved sensorimotor function such as extremity function. Secondary analyses will study the influence of BDNF genotype as moderating variable. Additional outcomes will include measures of perceptual and cognitive functioning, quality of life as well as BDNF serum levels. Measurements will take place before training (baseline), after 60 days (assessment 1), and at the end of the training after 90 days (assessment 2). Discussion: In our randomized trial, we aim to characterize a multidimensional concept of frailty and to target maladaptive behaviors and neuroplasticity using an app-based sensorimotor training. This type of intervention might provide further knowledge and new possibilities for preventing decline and preserving function in older adults. Trial registration: ClinicalTrials.gov NCT03666039. Registered 11 September 2018 – Retrospectively registered. Protocol version: Version 4 revised (issue date: 19 May 2021).</w:t>
            </w:r>
          </w:p>
        </w:tc>
        <w:tc>
          <w:tcPr>
            <w:tcW w:w="1170" w:type="dxa"/>
            <w:vAlign w:val="center"/>
          </w:tcPr>
          <w:p w14:paraId="7B711508" w14:textId="5D5B85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3C40CDE4" w14:textId="58D967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Aging; Frailty; Neuroplasticity; Sensorimotor functioning; Training app</w:t>
            </w:r>
          </w:p>
        </w:tc>
        <w:tc>
          <w:tcPr>
            <w:tcW w:w="1440" w:type="dxa"/>
            <w:vAlign w:val="center"/>
          </w:tcPr>
          <w:p w14:paraId="1D277295" w14:textId="736F56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-9.63873</w:t>
            </w:r>
          </w:p>
        </w:tc>
        <w:tc>
          <w:tcPr>
            <w:tcW w:w="1440" w:type="dxa"/>
            <w:vAlign w:val="center"/>
          </w:tcPr>
          <w:p w14:paraId="0D636DF0" w14:textId="5856C3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9.433426</w:t>
            </w:r>
          </w:p>
        </w:tc>
        <w:tc>
          <w:tcPr>
            <w:tcW w:w="900" w:type="dxa"/>
            <w:vAlign w:val="center"/>
          </w:tcPr>
          <w:p w14:paraId="3A7D3F51" w14:textId="63F7E5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9C5A96B" w14:textId="77777777" w:rsidTr="005C3A05">
        <w:trPr>
          <w:jc w:val="center"/>
        </w:trPr>
        <w:tc>
          <w:tcPr>
            <w:tcW w:w="625" w:type="dxa"/>
            <w:vAlign w:val="center"/>
          </w:tcPr>
          <w:p w14:paraId="0F0531B2" w14:textId="4A842B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535</w:t>
            </w:r>
          </w:p>
        </w:tc>
        <w:tc>
          <w:tcPr>
            <w:tcW w:w="3785" w:type="dxa"/>
            <w:vAlign w:val="center"/>
          </w:tcPr>
          <w:p w14:paraId="5550323C" w14:textId="3F2C5D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recent years, changes have occurred in consumption, ownership, and social relations, giving rise to new economic models in which technology enables new ways of connecting, creating, and sharing value. The nature of transport has transformed with the emergence of mobile applications, such as Uber and Cabify, which offer an alternative to the services traditionally provided by the taxi and chauffeur-driven hire vehicle (CDV) sectors. These services have developed within a context of market regulation of the taxi and CDV which are subject to considerable unjustified restrictions for entering and operating in the market, including the numerus clausus of licenses, the limited geographical scope of the license and, in the case of taxis, the regulation of prices as inflexible public rates. Bearing in mind the latest legislative changes affecting mostly the provision of the services of these platforms, this study analyzes whether the number of traffic accident victims has fallen since the introduction of these services in the city of Madrid using a Random Effects Negative Binominal model. The results show that the deployment of these platforms is associated with a reduction of 25% in the number of serious injuries and deaths.</w:t>
            </w:r>
          </w:p>
        </w:tc>
        <w:tc>
          <w:tcPr>
            <w:tcW w:w="1170" w:type="dxa"/>
            <w:vAlign w:val="center"/>
          </w:tcPr>
          <w:p w14:paraId="00A406F6" w14:textId="1B1929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by the authors. Licensee MDPI, Basel, Switzerland.</w:t>
            </w:r>
          </w:p>
        </w:tc>
        <w:tc>
          <w:tcPr>
            <w:tcW w:w="2250" w:type="dxa"/>
            <w:vAlign w:val="center"/>
          </w:tcPr>
          <w:p w14:paraId="2FABB2B5" w14:textId="27538C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Ride-hailing; Road traffic injuries; Uber</w:t>
            </w:r>
          </w:p>
        </w:tc>
        <w:tc>
          <w:tcPr>
            <w:tcW w:w="1440" w:type="dxa"/>
            <w:vAlign w:val="center"/>
          </w:tcPr>
          <w:p w14:paraId="68F38B17" w14:textId="115DA3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-9.7066</w:t>
            </w:r>
          </w:p>
        </w:tc>
        <w:tc>
          <w:tcPr>
            <w:tcW w:w="1440" w:type="dxa"/>
            <w:vAlign w:val="center"/>
          </w:tcPr>
          <w:p w14:paraId="622BE5AE" w14:textId="139489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9.888093</w:t>
            </w:r>
          </w:p>
        </w:tc>
        <w:tc>
          <w:tcPr>
            <w:tcW w:w="900" w:type="dxa"/>
            <w:vAlign w:val="center"/>
          </w:tcPr>
          <w:p w14:paraId="49173128" w14:textId="38230D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6C114FE" w14:textId="77777777" w:rsidTr="005C3A05">
        <w:trPr>
          <w:jc w:val="center"/>
        </w:trPr>
        <w:tc>
          <w:tcPr>
            <w:tcW w:w="625" w:type="dxa"/>
            <w:vAlign w:val="center"/>
          </w:tcPr>
          <w:p w14:paraId="4F013833" w14:textId="4B7C99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536</w:t>
            </w:r>
          </w:p>
        </w:tc>
        <w:tc>
          <w:tcPr>
            <w:tcW w:w="3785" w:type="dxa"/>
            <w:vAlign w:val="center"/>
          </w:tcPr>
          <w:p w14:paraId="7CD5DD8E" w14:textId="241B4A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to describe the process corresponding to the design, prototyping and co-implementation of a care-educational app prototype for vulnerable people with heart failure, their family members/caregivers and the health team. Method: a methodological study with five phases: Construct, Design, Prototyping, Co-implementation and Adaptation, all performed from September 2020 to July 2021. The Codesign team involved 72 actors (15 patients with HF, 19 family members/caregivers, 35 health professionals, two researchers and a designer and developer), who contributed with linguistic and visual data. Results: the InCare® prototype was produced, represented by the flowchart corresponding to the user’s interaction and structural sketches. Colors were defined to compose the screens and the prototype resources were chosen, outlining the description, proposal and functional requirements. The app involved relevant themes (definition of the disease and vulnerability, etiology, </w:t>
            </w:r>
            <w:r w:rsidRPr="003362F1">
              <w:rPr>
                <w:rFonts w:asciiTheme="majorBidi" w:hAnsiTheme="majorBidi" w:cstheme="majorBidi"/>
                <w:color w:val="000000"/>
                <w:sz w:val="20"/>
                <w:szCs w:val="20"/>
              </w:rPr>
              <w:lastRenderedPageBreak/>
              <w:t>classification, signs and symptoms, daily care measures and palliative approaches, treatments, diet, physical activity and support networks, benefits) and gathered functionalities according to the team’s needs and preferences, being considered innovative and encouraging for self-care. Conclusion: codesign allowed designing resources, contents, screen sketches, user flow, prototyping and prototype name, in a creative and participatory process to promote the health of people with heart failure in vulnerable health situations.</w:t>
            </w:r>
          </w:p>
        </w:tc>
        <w:tc>
          <w:tcPr>
            <w:tcW w:w="1170" w:type="dxa"/>
            <w:vAlign w:val="center"/>
          </w:tcPr>
          <w:p w14:paraId="33A19968" w14:textId="2F6509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Universidade Federal de Santa Catarina. All rights reserved.</w:t>
            </w:r>
          </w:p>
        </w:tc>
        <w:tc>
          <w:tcPr>
            <w:tcW w:w="2250" w:type="dxa"/>
            <w:vAlign w:val="center"/>
          </w:tcPr>
          <w:p w14:paraId="5986F855" w14:textId="4B45E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Diffusion of innovations; Educational technology; Heart failure; Mobile apps; Vulnerability in health</w:t>
            </w:r>
          </w:p>
        </w:tc>
        <w:tc>
          <w:tcPr>
            <w:tcW w:w="1440" w:type="dxa"/>
            <w:vAlign w:val="center"/>
          </w:tcPr>
          <w:p w14:paraId="29F1AEA5" w14:textId="504654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-8.80341</w:t>
            </w:r>
          </w:p>
        </w:tc>
        <w:tc>
          <w:tcPr>
            <w:tcW w:w="1440" w:type="dxa"/>
            <w:vAlign w:val="center"/>
          </w:tcPr>
          <w:p w14:paraId="37C5BAA5" w14:textId="445CE6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10.3474</w:t>
            </w:r>
          </w:p>
        </w:tc>
        <w:tc>
          <w:tcPr>
            <w:tcW w:w="900" w:type="dxa"/>
            <w:vAlign w:val="center"/>
          </w:tcPr>
          <w:p w14:paraId="37962974" w14:textId="33C564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387AAA0" w14:textId="77777777" w:rsidTr="005C3A05">
        <w:trPr>
          <w:jc w:val="center"/>
        </w:trPr>
        <w:tc>
          <w:tcPr>
            <w:tcW w:w="625" w:type="dxa"/>
            <w:vAlign w:val="center"/>
          </w:tcPr>
          <w:p w14:paraId="084F238D" w14:textId="062B26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537</w:t>
            </w:r>
          </w:p>
        </w:tc>
        <w:tc>
          <w:tcPr>
            <w:tcW w:w="3785" w:type="dxa"/>
            <w:vAlign w:val="center"/>
          </w:tcPr>
          <w:p w14:paraId="5F139271" w14:textId="45F773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Due to the global spread of the Covid-19 virus and its variants, new needs and problems have emerged during the pandemic that deeply affects our lives. Wearing masks as the most effective measure to prevent the spread and transmission of the virus has brought various security vulnerabilities. Today we are going through times when wearing a mask is part of our lives, thus, it is very important to identify individuals who violate this rule. Besides, this pandemic makes the traditional biometric authentication systems less effective in many cases such as facial security checks, gated community access control, and facial attendance. So far, in the area of masked face recognition, a small number of contributions have been accomplished. It is definitely imperative to enhance the recognition performance of the traditional face recognition methods on masked faces. Existing masked face recognition approaches are mostly performed based on deep learning models that require plenty of samples. Nevertheless, there are not enough image datasets containing a masked face. As such, the main objective of this study is to identify individuals who do not use masks or use them incorrectly and to verify their identity by building a masked face dataset. On this basis, a novel real-time masked detection service and face recognition mobile application was developed based on an ensemble of fine-tuned lightweight deep Convolutional Neural Networks (CNN). The proposed model achieves 90.40% validation accuracy using 12 individuals- 1849 face samples. Experiments on the five datasets built in this research demonstrate that the proposed system notably enhances the performance of masked face recognition </w:t>
            </w:r>
            <w:r w:rsidRPr="003362F1">
              <w:rPr>
                <w:rFonts w:asciiTheme="majorBidi" w:hAnsiTheme="majorBidi" w:cstheme="majorBidi"/>
                <w:color w:val="000000"/>
                <w:sz w:val="20"/>
                <w:szCs w:val="20"/>
              </w:rPr>
              <w:lastRenderedPageBreak/>
              <w:t>compared to the other state-of-the-art approaches.</w:t>
            </w:r>
          </w:p>
        </w:tc>
        <w:tc>
          <w:tcPr>
            <w:tcW w:w="1170" w:type="dxa"/>
            <w:vAlign w:val="center"/>
          </w:tcPr>
          <w:p w14:paraId="0CE5D810" w14:textId="523486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IEEE.</w:t>
            </w:r>
          </w:p>
        </w:tc>
        <w:tc>
          <w:tcPr>
            <w:tcW w:w="2250" w:type="dxa"/>
            <w:vAlign w:val="center"/>
          </w:tcPr>
          <w:p w14:paraId="689E9D93" w14:textId="54CFF6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Convolutional neural networks; deep learning; fine tuning; masked face recognition; TinyML; transfer learning</w:t>
            </w:r>
          </w:p>
        </w:tc>
        <w:tc>
          <w:tcPr>
            <w:tcW w:w="1440" w:type="dxa"/>
            <w:vAlign w:val="center"/>
          </w:tcPr>
          <w:p w14:paraId="28100059" w14:textId="351C77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-8.84097</w:t>
            </w:r>
          </w:p>
        </w:tc>
        <w:tc>
          <w:tcPr>
            <w:tcW w:w="1440" w:type="dxa"/>
            <w:vAlign w:val="center"/>
          </w:tcPr>
          <w:p w14:paraId="08EA180C" w14:textId="3B0FAC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8.483292</w:t>
            </w:r>
          </w:p>
        </w:tc>
        <w:tc>
          <w:tcPr>
            <w:tcW w:w="900" w:type="dxa"/>
            <w:vAlign w:val="center"/>
          </w:tcPr>
          <w:p w14:paraId="17A9434D" w14:textId="36BA1F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3412D1D" w14:textId="77777777" w:rsidTr="005C3A05">
        <w:trPr>
          <w:jc w:val="center"/>
        </w:trPr>
        <w:tc>
          <w:tcPr>
            <w:tcW w:w="625" w:type="dxa"/>
            <w:vAlign w:val="center"/>
          </w:tcPr>
          <w:p w14:paraId="16A9AB2C" w14:textId="406040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538</w:t>
            </w:r>
          </w:p>
        </w:tc>
        <w:tc>
          <w:tcPr>
            <w:tcW w:w="3785" w:type="dxa"/>
            <w:vAlign w:val="center"/>
          </w:tcPr>
          <w:p w14:paraId="061871CF" w14:textId="412953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prevalence of severe infectious diseases has become a major global health concern. Currently, the COVID-19 outbreak has spread across the world and has created an unprecedented humanitarian crisis. The proliferation of novel viruses has put traditional health systems under immense pressure and posed several serious issues. Henceforth, early detection, identification, rapid testing, and advanced surveillance systems are required to address public health emergencies. However, Information and Communication Technology (ICT) tackles several issues raised by this pandemic and significantly improves the quality of services in the health care sector. This paper presents an ICT-assisted scientometric analysis of infectious diseases, namely, airborne, food &amp; waterborne, fomite-borne, sexually transmitted illnesses, and vector-borne illnesses. It assesses the international research status of this field in terms of citation structure, prolific journals, and country contributions. It has used the CiteSpace tool to address the visualization needs and in-depth insights of scientific literature to pinpoint core hotspots, research frontiers, emerging research areas, and ICT trends. The research finding reveals that mobile apps, telemedicine, and artificial intelligence technologies have greater scope to reduce the threats of infectious diseases. COVID-19, influenza, HIV, and malaria viruses have been identified as research hotspots whereas COVID-19, contact tracing applications, security and privacy concerns about users’ data are the recent challenges in this field that need to address. The United States has produced higher research output in all domains of infectious diseases. Furthermore, it explores the co-occurrence network analysis and intellectual landscape of each domain of infectious diseases. It provides potential research directions and insightful clues to researchers and the academic fraternity for further research.</w:t>
            </w:r>
          </w:p>
        </w:tc>
        <w:tc>
          <w:tcPr>
            <w:tcW w:w="1170" w:type="dxa"/>
            <w:vAlign w:val="center"/>
          </w:tcPr>
          <w:p w14:paraId="72D2B5DD" w14:textId="44248E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Elsevier Ltd</w:t>
            </w:r>
          </w:p>
        </w:tc>
        <w:tc>
          <w:tcPr>
            <w:tcW w:w="2250" w:type="dxa"/>
            <w:vAlign w:val="center"/>
          </w:tcPr>
          <w:p w14:paraId="1897CACF" w14:textId="493D67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3D Printing; Artificial Intelligence; Big Data Analytics; COVID-19; Information and Communication Technology; Medical Imaging; Mobile Technology; Social Media</w:t>
            </w:r>
          </w:p>
        </w:tc>
        <w:tc>
          <w:tcPr>
            <w:tcW w:w="1440" w:type="dxa"/>
            <w:vAlign w:val="center"/>
          </w:tcPr>
          <w:p w14:paraId="124C33DB" w14:textId="202C89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-9.24728</w:t>
            </w:r>
          </w:p>
        </w:tc>
        <w:tc>
          <w:tcPr>
            <w:tcW w:w="1440" w:type="dxa"/>
            <w:vAlign w:val="center"/>
          </w:tcPr>
          <w:p w14:paraId="106E0512" w14:textId="634B3D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10.62971</w:t>
            </w:r>
          </w:p>
        </w:tc>
        <w:tc>
          <w:tcPr>
            <w:tcW w:w="900" w:type="dxa"/>
            <w:vAlign w:val="center"/>
          </w:tcPr>
          <w:p w14:paraId="67C532F7" w14:textId="1D5200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5E36FF4" w14:textId="77777777" w:rsidTr="005C3A05">
        <w:trPr>
          <w:jc w:val="center"/>
        </w:trPr>
        <w:tc>
          <w:tcPr>
            <w:tcW w:w="625" w:type="dxa"/>
            <w:vAlign w:val="center"/>
          </w:tcPr>
          <w:p w14:paraId="466C5CEB" w14:textId="47A0F9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539</w:t>
            </w:r>
          </w:p>
        </w:tc>
        <w:tc>
          <w:tcPr>
            <w:tcW w:w="3785" w:type="dxa"/>
            <w:vAlign w:val="center"/>
          </w:tcPr>
          <w:p w14:paraId="463583BB" w14:textId="697638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Rapid assessments of the impacts of the COVID-19 crisis on the seed sector were conducted by a coalition of partners in Ethiopia, Myanmar, Nigeria, and Uganda in May and June 2020. The method was rapid, </w:t>
            </w:r>
            <w:r w:rsidRPr="003362F1">
              <w:rPr>
                <w:rFonts w:asciiTheme="majorBidi" w:hAnsiTheme="majorBidi" w:cstheme="majorBidi"/>
                <w:color w:val="000000"/>
                <w:sz w:val="20"/>
                <w:szCs w:val="20"/>
              </w:rPr>
              <w:lastRenderedPageBreak/>
              <w:t xml:space="preserve">iterative, inclusive and valuable in revealing threats to the availability and timely access of farmers to quality seed and to food, nutrition and income security, and in advocating for remedial and preventative action. Via mobile application and web survey, and focus group discussions on virtual conferencing platforms a panel of 36 or more local experts operating particularly in formal seed systems in each country identified potential disruptions to activities in the seed sector and recommended immediate practical action to ensure continuity in performance. Recommendations, and the stakeholders best positioned to propel their action, were proposed to and approved by senior leadership in the sector. The entire process from survey to publication of a seed alert in each iteration was completed within two weeks. Due to the highly seasonal nature of agriculture, and recognition that activities are time-bound, quick turnaround on assessments was essential. Dashboards indicated where impact was felt the hardest, also showing how dynamic the situation was. Countries were at different stages in their agricultural seasons, which made the data highly contextual, but also interesting for getting a glimpse into the future. Lessons were offered from one country to another. Reduced mobility was the root cause of many disruptions in supplying seed to farmers. Disruptions caused seed and related industry to operate at reduced capacity. The cost of transactions and doing business during these times may have increased the scarcity and price of inputs beyond what farmers can recover. Sales of quality seed in formal markets were perceived to decline due to delays in distribution, weakened promotion efforts and fewer farmers present. Farmers are less likely to benefit from investments in crop improvement for more seasons to come due to delays in the development and release of new varieties. Social distancing prevents stakeholders from meeting to exchange goods, services and information, but the sector is gradually getting up to speed with information technology. For all concerns, practical options were offered and often implemented. The pandemic has exacerbated structural weaknesses in the </w:t>
            </w:r>
            <w:r w:rsidRPr="003362F1">
              <w:rPr>
                <w:rFonts w:asciiTheme="majorBidi" w:hAnsiTheme="majorBidi" w:cstheme="majorBidi"/>
                <w:color w:val="000000"/>
                <w:sz w:val="20"/>
                <w:szCs w:val="20"/>
              </w:rPr>
              <w:lastRenderedPageBreak/>
              <w:t>organization of the seed sector, for which reforms are not only justified, but overdue.</w:t>
            </w:r>
          </w:p>
        </w:tc>
        <w:tc>
          <w:tcPr>
            <w:tcW w:w="1170" w:type="dxa"/>
            <w:vAlign w:val="center"/>
          </w:tcPr>
          <w:p w14:paraId="0E0B670B" w14:textId="497D07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Author(s)</w:t>
            </w:r>
          </w:p>
        </w:tc>
        <w:tc>
          <w:tcPr>
            <w:tcW w:w="2250" w:type="dxa"/>
            <w:vAlign w:val="center"/>
          </w:tcPr>
          <w:p w14:paraId="667CB6C2" w14:textId="53BA77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impact; Rapid assessment; Seed availability</w:t>
            </w:r>
          </w:p>
        </w:tc>
        <w:tc>
          <w:tcPr>
            <w:tcW w:w="1440" w:type="dxa"/>
            <w:vAlign w:val="center"/>
          </w:tcPr>
          <w:p w14:paraId="597C1F4B" w14:textId="67A6BC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-8.52702</w:t>
            </w:r>
          </w:p>
        </w:tc>
        <w:tc>
          <w:tcPr>
            <w:tcW w:w="1440" w:type="dxa"/>
            <w:vAlign w:val="center"/>
          </w:tcPr>
          <w:p w14:paraId="09C972E4" w14:textId="587FD3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10.00332</w:t>
            </w:r>
          </w:p>
        </w:tc>
        <w:tc>
          <w:tcPr>
            <w:tcW w:w="900" w:type="dxa"/>
            <w:vAlign w:val="center"/>
          </w:tcPr>
          <w:p w14:paraId="104944DC" w14:textId="6DE69C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73034F7" w14:textId="77777777" w:rsidTr="005C3A05">
        <w:trPr>
          <w:jc w:val="center"/>
        </w:trPr>
        <w:tc>
          <w:tcPr>
            <w:tcW w:w="625" w:type="dxa"/>
            <w:vAlign w:val="center"/>
          </w:tcPr>
          <w:p w14:paraId="614AE125" w14:textId="0582A9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540</w:t>
            </w:r>
          </w:p>
        </w:tc>
        <w:tc>
          <w:tcPr>
            <w:tcW w:w="3785" w:type="dxa"/>
            <w:vAlign w:val="center"/>
          </w:tcPr>
          <w:p w14:paraId="10AC2BCD" w14:textId="776B64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Face masks are a primary preventive measure against airborne pathogens. Thus, they have become one of the keys to controlling the spread of the COVID-19 virus. Common examples, including N95 masks, surgical masks, and face coverings, are passive devices that minimize the spread of suspended pathogens by inserting an aerosol-filtering barrier between the user’s nasal and oral cavities and the environment. However, the filtering process does not adapt to changing pathogen levels or other environmental factors, which reduces its effectiveness in real-world scenarios. This paper addresses the limitations of passive masks by proposing ADAPT, a smart IoT-enabled “active mask”. This wearable device contains a real-time closed-loop control system that senses airborne particles of different sizes near the mask by using an on-board particulate matter (PM) sensor. It then intelligently mitigates the threat by using mist spray, generated by a piezoelectric actuator, to load nearby aerosol particles such that they rapidly fall to the ground. The system is controlled by an on-board micro-controller unit that collects sensor data, analyzes it, and activates the mist generator as necessary. A custom smartphone application enables the user to remotely control the device and also receive real-time alerts related to recharging, refilling, and/or decontamination of the mask before reuse. Experimental results on a working prototype confirm that aerosol clouds rapidly fall to the ground when the mask is activated, thus significantly reducing PM counts near the user. Also, usage of the mask significantly increases local relative humidity levels.</w:t>
            </w:r>
          </w:p>
        </w:tc>
        <w:tc>
          <w:tcPr>
            <w:tcW w:w="1170" w:type="dxa"/>
            <w:vAlign w:val="center"/>
          </w:tcPr>
          <w:p w14:paraId="38190568" w14:textId="5C9DF1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The Author(s).</w:t>
            </w:r>
          </w:p>
        </w:tc>
        <w:tc>
          <w:tcPr>
            <w:tcW w:w="2250" w:type="dxa"/>
            <w:vAlign w:val="center"/>
          </w:tcPr>
          <w:p w14:paraId="32F1278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885F0C1" w14:textId="029FE3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-9.93164</w:t>
            </w:r>
          </w:p>
        </w:tc>
        <w:tc>
          <w:tcPr>
            <w:tcW w:w="1440" w:type="dxa"/>
            <w:vAlign w:val="center"/>
          </w:tcPr>
          <w:p w14:paraId="75721B57" w14:textId="3AE7F7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9.176521</w:t>
            </w:r>
          </w:p>
        </w:tc>
        <w:tc>
          <w:tcPr>
            <w:tcW w:w="900" w:type="dxa"/>
            <w:vAlign w:val="center"/>
          </w:tcPr>
          <w:p w14:paraId="358FC2C8" w14:textId="431D2A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B2B2BEE" w14:textId="77777777" w:rsidTr="005C3A05">
        <w:trPr>
          <w:jc w:val="center"/>
        </w:trPr>
        <w:tc>
          <w:tcPr>
            <w:tcW w:w="625" w:type="dxa"/>
            <w:vAlign w:val="center"/>
          </w:tcPr>
          <w:p w14:paraId="3F6CDE6B" w14:textId="00AAA2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541</w:t>
            </w:r>
          </w:p>
        </w:tc>
        <w:tc>
          <w:tcPr>
            <w:tcW w:w="3785" w:type="dxa"/>
            <w:vAlign w:val="center"/>
          </w:tcPr>
          <w:p w14:paraId="4E9D7DEB" w14:textId="6DF00B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recent spread of invasive mosquito species, such as Aedes albopictus and the seasonal sporadic transmission of autochthonous cases of arboviral diseases (e.g., dengue, chikungunya, Zika) in temperate areas, such as Europe and North America, highlight the importance of effective mosquito-control interventions to reduce not only nuisance, but also major threats for public health. Local, regional, and even national mosquito control programs have been established in many </w:t>
            </w:r>
            <w:r w:rsidRPr="003362F1">
              <w:rPr>
                <w:rFonts w:asciiTheme="majorBidi" w:hAnsiTheme="majorBidi" w:cstheme="majorBidi"/>
                <w:color w:val="000000"/>
                <w:sz w:val="20"/>
                <w:szCs w:val="20"/>
              </w:rPr>
              <w:lastRenderedPageBreak/>
              <w:t>countries and are executed on a seasonal basis by either public or private bodies. In order for these interventions to be worthwhile, funding authorities should ensure that mosquito control is (a) planned by competent scientific institutions addressing the local demands, (b) executed following the plan that is based on recommended and effective methods and strategies, (c) monitored regularly by checking the efficacy of the implemented actions, (d) evaluated against the set of targets, and (e) regularly improved according to the results of the monitoring. Adherence to these conditions can only be assured if a formal quality management system is adopted and enforced that ensures the transparency of effectiveness of the control operation. The current paper aims at defining the two components of this quality management system, quality assurance and quality control for mosquito control programs with special emphasis on Europe, but applicable over temperate areas.</w:t>
            </w:r>
          </w:p>
        </w:tc>
        <w:tc>
          <w:tcPr>
            <w:tcW w:w="1170" w:type="dxa"/>
            <w:vAlign w:val="center"/>
          </w:tcPr>
          <w:p w14:paraId="0AF4926A" w14:textId="324810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63A1B184" w14:textId="3376C8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Arthropod vectors; Culicidae; Insecticides; Invasion; Nui-sance; Pest management; Vector borne diseases</w:t>
            </w:r>
          </w:p>
        </w:tc>
        <w:tc>
          <w:tcPr>
            <w:tcW w:w="1440" w:type="dxa"/>
            <w:vAlign w:val="center"/>
          </w:tcPr>
          <w:p w14:paraId="4D23F9F5" w14:textId="4AE886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-9.5052</w:t>
            </w:r>
          </w:p>
        </w:tc>
        <w:tc>
          <w:tcPr>
            <w:tcW w:w="1440" w:type="dxa"/>
            <w:vAlign w:val="center"/>
          </w:tcPr>
          <w:p w14:paraId="78390025" w14:textId="700FB6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12.3288</w:t>
            </w:r>
          </w:p>
        </w:tc>
        <w:tc>
          <w:tcPr>
            <w:tcW w:w="900" w:type="dxa"/>
            <w:vAlign w:val="center"/>
          </w:tcPr>
          <w:p w14:paraId="3DC78AF8" w14:textId="50ED69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A4E178F" w14:textId="77777777" w:rsidTr="005C3A05">
        <w:trPr>
          <w:jc w:val="center"/>
        </w:trPr>
        <w:tc>
          <w:tcPr>
            <w:tcW w:w="625" w:type="dxa"/>
            <w:vAlign w:val="center"/>
          </w:tcPr>
          <w:p w14:paraId="32410927" w14:textId="2D1B66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542</w:t>
            </w:r>
          </w:p>
        </w:tc>
        <w:tc>
          <w:tcPr>
            <w:tcW w:w="3785" w:type="dxa"/>
            <w:vAlign w:val="center"/>
          </w:tcPr>
          <w:p w14:paraId="0408DFC9" w14:textId="2D05CE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Anxiety-related attention bias (AB) is the preferential processing of threat observed in clinical and sub-clinical anxiety. Attention bias modification training (ABMT) is a computerized cognitive training technique designed to systematically direct attention away from threat and ameliorate AB, but mixed and null findings have highlighted gaps in our understanding of mechanisms underlying ABMT and how to design the most effective delivery systems. One neuromodulation technique, transcranial direct current stimulation (tDCS) across the pre-frontal cortex (PFC) may augment the effects of ABMT by strengthening top-down cognitive control processes, but the evidence base is limited and has not been generalized to current approaches in digital therapeutics, such as mobile applications. The present study was a single-blind randomized sham-controlled design. We tested whether tDCS across the PFC, vs. sham stimulation, effectively augments the beneficial effects of a gamified ABMT mobile app. Thirty-eight adults (Mage = 23.92, SD = 4.75; 18 females) evidencing low-to-moderate anxiety symptoms were randomly assigned to active or sham tDCS for 30-min while receiving ABMT via a mobile app. Participants reported on potential moderators of ABMT, including </w:t>
            </w:r>
            <w:r w:rsidRPr="003362F1">
              <w:rPr>
                <w:rFonts w:asciiTheme="majorBidi" w:hAnsiTheme="majorBidi" w:cstheme="majorBidi"/>
                <w:color w:val="000000"/>
                <w:sz w:val="20"/>
                <w:szCs w:val="20"/>
              </w:rPr>
              <w:lastRenderedPageBreak/>
              <w:t>life stress and trait anxiety. ECG was recorded during a subsequent stressor to generate respiratory sinus arrhythmia (RSA) suppression as a metric of stress resilience. ABMT delivered via the app combined with tDCS (compared to sham) reduced AB and boosted stress resilience measured via RSA suppression, particularly for those reporting low life stress. Our results integrating tDCS with ABMT provide insight into the mechanisms of AB modulation and support ongoing evaluations of enhanced ABMT reliability and effectiveness via tDCS. Copyright</w:t>
            </w:r>
          </w:p>
        </w:tc>
        <w:tc>
          <w:tcPr>
            <w:tcW w:w="1170" w:type="dxa"/>
            <w:vAlign w:val="center"/>
          </w:tcPr>
          <w:p w14:paraId="637DC17D" w14:textId="11BB4D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Myruski, Cho, Bikson and Dennis-Tiwary.</w:t>
            </w:r>
          </w:p>
        </w:tc>
        <w:tc>
          <w:tcPr>
            <w:tcW w:w="2250" w:type="dxa"/>
            <w:vAlign w:val="center"/>
          </w:tcPr>
          <w:p w14:paraId="6A74BD56" w14:textId="6EE864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attention bias modification training; mobile application; respiratory sinus arrhythmia; stress; transcranial direct current stimulation</w:t>
            </w:r>
          </w:p>
        </w:tc>
        <w:tc>
          <w:tcPr>
            <w:tcW w:w="1440" w:type="dxa"/>
            <w:vAlign w:val="center"/>
          </w:tcPr>
          <w:p w14:paraId="1B907FC9" w14:textId="558A97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-8.22304</w:t>
            </w:r>
          </w:p>
        </w:tc>
        <w:tc>
          <w:tcPr>
            <w:tcW w:w="1440" w:type="dxa"/>
            <w:vAlign w:val="center"/>
          </w:tcPr>
          <w:p w14:paraId="1182F8F2" w14:textId="25DB4E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8.076935</w:t>
            </w:r>
          </w:p>
        </w:tc>
        <w:tc>
          <w:tcPr>
            <w:tcW w:w="900" w:type="dxa"/>
            <w:vAlign w:val="center"/>
          </w:tcPr>
          <w:p w14:paraId="689514DB" w14:textId="3F019B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2038735" w14:textId="77777777" w:rsidTr="005C3A05">
        <w:trPr>
          <w:jc w:val="center"/>
        </w:trPr>
        <w:tc>
          <w:tcPr>
            <w:tcW w:w="625" w:type="dxa"/>
            <w:vAlign w:val="center"/>
          </w:tcPr>
          <w:p w14:paraId="60EAA868" w14:textId="0F3F7A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543</w:t>
            </w:r>
          </w:p>
        </w:tc>
        <w:tc>
          <w:tcPr>
            <w:tcW w:w="3785" w:type="dxa"/>
            <w:vAlign w:val="center"/>
          </w:tcPr>
          <w:p w14:paraId="254B875B" w14:textId="52D2AA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 area critical to safety in an organisation is the perceived and actual culture. National Air Traffic Services (NATS) work closely with large safety-critical industries including various aviation companies to enable them to identify strengths and vulnerabilities with the aim of improving safe practice. NATS have developed a simple free downloadable self-assessment App that individuals can use to assess their own culture perception in their organisation. The App has 16 questions arranged in four domains but to our knowledge it has not been used to date in healthcare. As part of the initiatives to improve staff culture, we evaluated operating theatre colleagues’ safety perception in our large acute NHS Trust in a pilot study using the NATS safety App. Staff downloaded the App to their smart device before completing it. Responses were sent anonymously through the App and collated by NATS. A total of 146 colleagues downloaded and completed the questionnaire. One hundred and seventeen staff (80%) felt encouraged to report safety concerns, but 86% (n = 126) confirmed a lack of available support from healthcare managers. Only 43% of respondents (n = 63) would find it easy to challenge colleagues if they observed unsafe behaviour. This pilot study has identified positive indicators of an evolving NHS safety culture, and some concerns about speaking up, support, and challenging colleagues without fear. These issues are known to occur across healthcare. Further work is needed in the NHS to provide a supportive environment to improve patient safety, and lower hierarchy in surgical teams.</w:t>
            </w:r>
          </w:p>
        </w:tc>
        <w:tc>
          <w:tcPr>
            <w:tcW w:w="1170" w:type="dxa"/>
            <w:vAlign w:val="center"/>
          </w:tcPr>
          <w:p w14:paraId="5D948546" w14:textId="598F19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The British Association of Oral and Maxillofacial Surgeons</w:t>
            </w:r>
          </w:p>
        </w:tc>
        <w:tc>
          <w:tcPr>
            <w:tcW w:w="2250" w:type="dxa"/>
            <w:vAlign w:val="center"/>
          </w:tcPr>
          <w:p w14:paraId="25C9B8C1" w14:textId="6468D7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Culture; Human factors; Medical error; Risk; Safety</w:t>
            </w:r>
          </w:p>
        </w:tc>
        <w:tc>
          <w:tcPr>
            <w:tcW w:w="1440" w:type="dxa"/>
            <w:vAlign w:val="center"/>
          </w:tcPr>
          <w:p w14:paraId="46C19449" w14:textId="40E09B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-9.19275</w:t>
            </w:r>
          </w:p>
        </w:tc>
        <w:tc>
          <w:tcPr>
            <w:tcW w:w="1440" w:type="dxa"/>
            <w:vAlign w:val="center"/>
          </w:tcPr>
          <w:p w14:paraId="0B629C00" w14:textId="695ED0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8.392132</w:t>
            </w:r>
          </w:p>
        </w:tc>
        <w:tc>
          <w:tcPr>
            <w:tcW w:w="900" w:type="dxa"/>
            <w:vAlign w:val="center"/>
          </w:tcPr>
          <w:p w14:paraId="6107598E" w14:textId="3BC75F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47BD576" w14:textId="77777777" w:rsidTr="005C3A05">
        <w:trPr>
          <w:jc w:val="center"/>
        </w:trPr>
        <w:tc>
          <w:tcPr>
            <w:tcW w:w="625" w:type="dxa"/>
            <w:vAlign w:val="center"/>
          </w:tcPr>
          <w:p w14:paraId="0C66E84E" w14:textId="115702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544</w:t>
            </w:r>
          </w:p>
        </w:tc>
        <w:tc>
          <w:tcPr>
            <w:tcW w:w="3785" w:type="dxa"/>
            <w:vAlign w:val="center"/>
          </w:tcPr>
          <w:p w14:paraId="62EAA91D" w14:textId="76E9AC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problem of language endangerment as a result of deficiency among the Bassa natives of Liberia and the prevention of the extinction threat posed on the language motivates the need to explore the use of game-based learning system for its resolution. A bilingual Electronic Dictionary (ED) for automatic translation of English text to equivalent Bassa language text alongside its corresponding audio pronunciation on an Android-based mobile device was developed. The system was designed using the Unified Modelling Language (UML) tools and implemented using the Java programming language in Android studio environment. The system was evaluated using Mean Opinion Score (MOS). Result of evaluation shows that age is directly proportional to the knowledge of Bassa language in Liberia. It was evident that the elderly Bassa natives have better knowledge of the language while the younger ones have less or do not understand at all. The mobile application software developed in this work will aid youth learner of the Bassa language.</w:t>
            </w:r>
          </w:p>
        </w:tc>
        <w:tc>
          <w:tcPr>
            <w:tcW w:w="1170" w:type="dxa"/>
            <w:vAlign w:val="center"/>
          </w:tcPr>
          <w:p w14:paraId="5F66A0E3" w14:textId="61CDF1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2022 Inderscience Enterprises Ltd.. All rights reserved.</w:t>
            </w:r>
          </w:p>
        </w:tc>
        <w:tc>
          <w:tcPr>
            <w:tcW w:w="2250" w:type="dxa"/>
            <w:vAlign w:val="center"/>
          </w:tcPr>
          <w:p w14:paraId="7F371F1E" w14:textId="25310A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Bassa language; Digital game-based learning; Games; Information communication technology; Language teaching; Mobile applications; Mobile learning; Motivation</w:t>
            </w:r>
          </w:p>
        </w:tc>
        <w:tc>
          <w:tcPr>
            <w:tcW w:w="1440" w:type="dxa"/>
            <w:vAlign w:val="center"/>
          </w:tcPr>
          <w:p w14:paraId="00B1CF5E" w14:textId="03C001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-8.69773</w:t>
            </w:r>
          </w:p>
        </w:tc>
        <w:tc>
          <w:tcPr>
            <w:tcW w:w="1440" w:type="dxa"/>
            <w:vAlign w:val="center"/>
          </w:tcPr>
          <w:p w14:paraId="406CFA3A" w14:textId="7568F6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9.097919</w:t>
            </w:r>
          </w:p>
        </w:tc>
        <w:tc>
          <w:tcPr>
            <w:tcW w:w="900" w:type="dxa"/>
            <w:vAlign w:val="center"/>
          </w:tcPr>
          <w:p w14:paraId="2FC85BF0" w14:textId="6A9A8B1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53CFF55" w14:textId="77777777" w:rsidTr="005C3A05">
        <w:trPr>
          <w:jc w:val="center"/>
        </w:trPr>
        <w:tc>
          <w:tcPr>
            <w:tcW w:w="625" w:type="dxa"/>
            <w:vAlign w:val="center"/>
          </w:tcPr>
          <w:p w14:paraId="0DB8F074" w14:textId="5203BE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545</w:t>
            </w:r>
          </w:p>
        </w:tc>
        <w:tc>
          <w:tcPr>
            <w:tcW w:w="3785" w:type="dxa"/>
            <w:vAlign w:val="center"/>
          </w:tcPr>
          <w:p w14:paraId="0AED4ACA" w14:textId="7D9BB4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2020, the world experienced the threat of the COVID-19 epidemic, and seniors and chronic disease patients generally reduced their exercise and social activities to avoid increasing the risk of infection, which could lead to increased loneliness and even many diseases. Combining golf croquet games with a mobile application (App) and AIoT companion robots, this research constructs a home-based intelligent exercise system, uses the technology acceptance model (TAM), deduces users’ intention to use this system based on perceived usefulness and perceived ease of use, and adds the needs of love and belonging, esteem, cognitive, aesthetic, and self-actualization in Maslow’s hierarchy of needs theory (HNT) to conduct an analysis of system needs. This study collected empirical data, totaling 320 participants including seniors and their caregivers, from elderly care centers in northern Taiwan using a cross-sectional survey and purposive sampling. Based on regression and variance analysis, the results show that participants have a high level of acceptance of this system, believing that it is easy to learn and operate and can increase interaction with others, improve self-confirmation, satisfy the thirst for </w:t>
            </w:r>
            <w:r w:rsidRPr="003362F1">
              <w:rPr>
                <w:rFonts w:asciiTheme="majorBidi" w:hAnsiTheme="majorBidi" w:cstheme="majorBidi"/>
                <w:color w:val="000000"/>
                <w:sz w:val="20"/>
                <w:szCs w:val="20"/>
              </w:rPr>
              <w:lastRenderedPageBreak/>
              <w:t>knowledge, increase the feeling of happiness, and fulfill self-actualization needs. In the future, by collecting and recording the process of seniors using the App, so as to find out their health problems as soon as possible, expand their daily life through this exercise, and achieve the goal of happy living and better healthcare.</w:t>
            </w:r>
          </w:p>
        </w:tc>
        <w:tc>
          <w:tcPr>
            <w:tcW w:w="1170" w:type="dxa"/>
            <w:vAlign w:val="center"/>
          </w:tcPr>
          <w:p w14:paraId="4C5AE725" w14:textId="34AF57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56626662" w14:textId="657065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AIoT; companion robot; golf croquet; Maslow’s hierarchy of needs; mobile applications; senior; technology acceptance model</w:t>
            </w:r>
          </w:p>
        </w:tc>
        <w:tc>
          <w:tcPr>
            <w:tcW w:w="1440" w:type="dxa"/>
            <w:vAlign w:val="center"/>
          </w:tcPr>
          <w:p w14:paraId="17FEA5AE" w14:textId="780F0E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-9.33861</w:t>
            </w:r>
          </w:p>
        </w:tc>
        <w:tc>
          <w:tcPr>
            <w:tcW w:w="1440" w:type="dxa"/>
            <w:vAlign w:val="center"/>
          </w:tcPr>
          <w:p w14:paraId="1F26C327" w14:textId="56C499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10.03383</w:t>
            </w:r>
          </w:p>
        </w:tc>
        <w:tc>
          <w:tcPr>
            <w:tcW w:w="900" w:type="dxa"/>
            <w:vAlign w:val="center"/>
          </w:tcPr>
          <w:p w14:paraId="2D1978D3" w14:textId="45D72A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8A98472" w14:textId="77777777" w:rsidTr="005C3A05">
        <w:trPr>
          <w:jc w:val="center"/>
        </w:trPr>
        <w:tc>
          <w:tcPr>
            <w:tcW w:w="625" w:type="dxa"/>
            <w:vAlign w:val="center"/>
          </w:tcPr>
          <w:p w14:paraId="501C410F" w14:textId="74BBF2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546</w:t>
            </w:r>
          </w:p>
        </w:tc>
        <w:tc>
          <w:tcPr>
            <w:tcW w:w="3785" w:type="dxa"/>
            <w:vAlign w:val="center"/>
          </w:tcPr>
          <w:p w14:paraId="66F8CCD7" w14:textId="59789D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Purpose: Coronavirus disease 2019 (COVID-19) has shifted purchase behavior and accelerated the diffusion of modern retail channels via mobile application (or m-application). This work aims to frame a mechanism of m-application-based behavioral intentions in the COVID-19 context. Design/methodology/approach: The authors designed a web-based survey to retrieve empirical data from 478 Vietnamese users. Quantitative approach and structural equation modeling (SEM) were employed to test a research model. Findings: Findings reveal that antecedents of Unified Theory of Acceptance and Use of Technology (UTAUT) (i.e. performance expectancy and facilitating conditions), external influences (i.e. perceived imitation), m-application-related factors (i.e. additive value and alternative attractiveness) and COVID-19-related factors of Protective Motivation Theory (PMT) (i.e. perceived contraction threat, fear and social distancing) are determinants of use intention. Moreover, COVID-19-related dimensions and use intention have direct and indirect positive influences on purchase intention. Practical implications: Practitioners should stay agile and focus greater attention on a mechanism in which consumer adoption and purchase intention are formulated in the pandemic. Originality/value: This work narrows the gap by simultaneously identifying the importance of the dimensions from UTAUT and COVID-19-related factors from PMT, especially social distancing, integrated with additive value and alternative attractiveness of m-applications in forming the behavioral intention model in a disease context.</w:t>
            </w:r>
          </w:p>
        </w:tc>
        <w:tc>
          <w:tcPr>
            <w:tcW w:w="1170" w:type="dxa"/>
            <w:vAlign w:val="center"/>
          </w:tcPr>
          <w:p w14:paraId="71D73FA0" w14:textId="45C3DB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Emerald Publishing Limited.</w:t>
            </w:r>
          </w:p>
        </w:tc>
        <w:tc>
          <w:tcPr>
            <w:tcW w:w="2250" w:type="dxa"/>
            <w:vAlign w:val="center"/>
          </w:tcPr>
          <w:p w14:paraId="69B0D010" w14:textId="23F0CC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M-applications; Perceived contraction threat; Perceived imitation; Purchase intention; Social distancing</w:t>
            </w:r>
          </w:p>
        </w:tc>
        <w:tc>
          <w:tcPr>
            <w:tcW w:w="1440" w:type="dxa"/>
            <w:vAlign w:val="center"/>
          </w:tcPr>
          <w:p w14:paraId="3F2AE83A" w14:textId="74BC18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-8.34976</w:t>
            </w:r>
          </w:p>
        </w:tc>
        <w:tc>
          <w:tcPr>
            <w:tcW w:w="1440" w:type="dxa"/>
            <w:vAlign w:val="center"/>
          </w:tcPr>
          <w:p w14:paraId="6C1BE0EB" w14:textId="4F410A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10.54937</w:t>
            </w:r>
          </w:p>
        </w:tc>
        <w:tc>
          <w:tcPr>
            <w:tcW w:w="900" w:type="dxa"/>
            <w:vAlign w:val="center"/>
          </w:tcPr>
          <w:p w14:paraId="04908E23" w14:textId="6A91E9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176E15A" w14:textId="77777777" w:rsidTr="005C3A05">
        <w:trPr>
          <w:jc w:val="center"/>
        </w:trPr>
        <w:tc>
          <w:tcPr>
            <w:tcW w:w="625" w:type="dxa"/>
            <w:vAlign w:val="center"/>
          </w:tcPr>
          <w:p w14:paraId="5A4AD7F0" w14:textId="695DFA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547</w:t>
            </w:r>
          </w:p>
        </w:tc>
        <w:tc>
          <w:tcPr>
            <w:tcW w:w="3785" w:type="dxa"/>
            <w:vAlign w:val="center"/>
          </w:tcPr>
          <w:p w14:paraId="044AF9D1" w14:textId="034B64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The coronavirus disease 2019 pandemic highlighted a pre-existing need for alternatives to traditional in-person diabetes device trainings. Barriers to care, which include the heavy burden of training, pose a threat to optimal adoption and utilization of these devices. We searched the literature for alternative methods of training, </w:t>
            </w:r>
            <w:r w:rsidRPr="003362F1">
              <w:rPr>
                <w:rFonts w:asciiTheme="majorBidi" w:hAnsiTheme="majorBidi" w:cstheme="majorBidi"/>
                <w:color w:val="000000"/>
                <w:sz w:val="20"/>
                <w:szCs w:val="20"/>
              </w:rPr>
              <w:lastRenderedPageBreak/>
              <w:t>evaluated user satisfaction, and compared short-term clinical outcomes with guideline-based glucometric targets and historical training results. Methods: A scoping review of Embase articles from 2019 to 2021 was conducted following Preferred Reporting Items for Systematic Reviews and Meta-Analyses extension for Scoping Reviews guidelines using key words relevant to diabetes technologies. Original full-text articles investigating training of new users on devices were included. Titles and abstracts were screened for eligibility by 2 independent reviewers, and results were summarized. Results: Of 25 articles retrieved from the database, 11 met the criteria. Alternative training strategies included video conferencing, phone calls, mobile applications, and hybrids with traditional trainings. Overall, there was a high degree of user satisfaction with virtual visits, with a preference for hybrid approaches (6 articles). Although glucometrics varied between articles, short-term glucometrics were satisfactory overall (8 articles), including improved glycated hemoglobin measurements and time in range. Two articles compared time in range over various time points after traditional and remote training. One found equivalency, and the other identified a 5% improvement with remote training. Conclusion: Alternative training approaches are a viable option to reduce the barriers to care and to alleviate training burden. Intentional implementation of alternatives should be considered a solution to address current barriers.</w:t>
            </w:r>
          </w:p>
        </w:tc>
        <w:tc>
          <w:tcPr>
            <w:tcW w:w="1170" w:type="dxa"/>
            <w:vAlign w:val="center"/>
          </w:tcPr>
          <w:p w14:paraId="4B5E826B" w14:textId="05CF1C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AACE</w:t>
            </w:r>
          </w:p>
        </w:tc>
        <w:tc>
          <w:tcPr>
            <w:tcW w:w="2250" w:type="dxa"/>
            <w:vAlign w:val="center"/>
          </w:tcPr>
          <w:p w14:paraId="03BE2542" w14:textId="67EC22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continuous glucose monitors; diabetes; diabetes technology; insulin pumps; patient education</w:t>
            </w:r>
          </w:p>
        </w:tc>
        <w:tc>
          <w:tcPr>
            <w:tcW w:w="1440" w:type="dxa"/>
            <w:vAlign w:val="center"/>
          </w:tcPr>
          <w:p w14:paraId="30A7F50C" w14:textId="6F0E4D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-7.96117</w:t>
            </w:r>
          </w:p>
        </w:tc>
        <w:tc>
          <w:tcPr>
            <w:tcW w:w="1440" w:type="dxa"/>
            <w:vAlign w:val="center"/>
          </w:tcPr>
          <w:p w14:paraId="36709D4F" w14:textId="0D4D20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11.27971</w:t>
            </w:r>
          </w:p>
        </w:tc>
        <w:tc>
          <w:tcPr>
            <w:tcW w:w="900" w:type="dxa"/>
            <w:vAlign w:val="center"/>
          </w:tcPr>
          <w:p w14:paraId="194FB246" w14:textId="7AC3CD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45B6318" w14:textId="77777777" w:rsidTr="005C3A05">
        <w:trPr>
          <w:jc w:val="center"/>
        </w:trPr>
        <w:tc>
          <w:tcPr>
            <w:tcW w:w="625" w:type="dxa"/>
            <w:vAlign w:val="center"/>
          </w:tcPr>
          <w:p w14:paraId="68AFFCD4" w14:textId="55641A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548</w:t>
            </w:r>
          </w:p>
        </w:tc>
        <w:tc>
          <w:tcPr>
            <w:tcW w:w="3785" w:type="dxa"/>
            <w:vAlign w:val="center"/>
          </w:tcPr>
          <w:p w14:paraId="428347A1" w14:textId="7E5282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Different interventions and methods are used for workplace health promotion (WHP) programmes, including mobile applications (apps), which have proven effective among different health outcomes if properly communicated and developed. However, knowledge is lacking on the potential advantages and disadvantages of using this technology for WHP compared with nontechnical WHP programmes to support employers in their decision making and effective development of such an intervention. To obtain an overview of factors that decision-makers should consider when deciding whether to implement an WHP app, we conducted a scoping review of studies that have evaluated WHP apps. </w:t>
            </w:r>
            <w:r w:rsidRPr="003362F1">
              <w:rPr>
                <w:rFonts w:asciiTheme="majorBidi" w:hAnsiTheme="majorBidi" w:cstheme="majorBidi"/>
                <w:color w:val="000000"/>
                <w:sz w:val="20"/>
                <w:szCs w:val="20"/>
              </w:rPr>
              <w:lastRenderedPageBreak/>
              <w:t>Potential advantages and disadvantages of using mobile apps for WHP were summarised using a strengths, weaknesses, opportunities and threats (SWOT) analysis. Articles were included if they focussed on a WHP app, were published between 2007 and 2022 in German or English, and evaluated an app for the general employee population. Altogether, 38 studies were included in the review, demonstrating WHP apps' effectiveness among various use cases in terms of content, e.g., mindfulness or sleep, and target groups, e.g., office workers, nurses or pilots. Strengths were found in the context of adoption, convenience for users, the targeted employee group's reach and cost-effectiveness. However, the review also identified some disadvantages in apps, including technical difficulties and usage barriers, as well as challenges, e.g., privacy issues and maintenance costs. Generally, our review found that different factors need to be considered when deciding whether to implement a WHP app based on the individual company situation, e.g., shift work, content to be communicated, and expectations for health parameter screening, among many others. By summarising recent literature on WHP apps, this review uses scientific knowledge to give employers an overview of potential factors to consider in their decision making. Copyright:</w:t>
            </w:r>
          </w:p>
        </w:tc>
        <w:tc>
          <w:tcPr>
            <w:tcW w:w="1170" w:type="dxa"/>
            <w:vAlign w:val="center"/>
          </w:tcPr>
          <w:p w14:paraId="415FB392" w14:textId="757496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2024 Junker et al. This is an open access article distributed under the terms of the Creative Commons Attribution License, which permits unrestricted </w:t>
            </w:r>
            <w:r w:rsidRPr="003362F1">
              <w:rPr>
                <w:rFonts w:asciiTheme="majorBidi" w:hAnsiTheme="majorBidi" w:cstheme="majorBidi"/>
                <w:color w:val="000000"/>
                <w:sz w:val="20"/>
                <w:szCs w:val="20"/>
              </w:rPr>
              <w:lastRenderedPageBreak/>
              <w:t>use, distribution, and reproduction in any medium, provided the original author and source are credited.</w:t>
            </w:r>
          </w:p>
        </w:tc>
        <w:tc>
          <w:tcPr>
            <w:tcW w:w="2250" w:type="dxa"/>
            <w:vAlign w:val="center"/>
          </w:tcPr>
          <w:p w14:paraId="0F78B7D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53177BE" w14:textId="12BC1F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-9.1363</w:t>
            </w:r>
          </w:p>
        </w:tc>
        <w:tc>
          <w:tcPr>
            <w:tcW w:w="1440" w:type="dxa"/>
            <w:vAlign w:val="center"/>
          </w:tcPr>
          <w:p w14:paraId="75CB762F" w14:textId="62F712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9.805069</w:t>
            </w:r>
          </w:p>
        </w:tc>
        <w:tc>
          <w:tcPr>
            <w:tcW w:w="900" w:type="dxa"/>
            <w:vAlign w:val="center"/>
          </w:tcPr>
          <w:p w14:paraId="1981D1D4" w14:textId="44B406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4E602EB" w14:textId="77777777" w:rsidTr="005C3A05">
        <w:trPr>
          <w:jc w:val="center"/>
        </w:trPr>
        <w:tc>
          <w:tcPr>
            <w:tcW w:w="625" w:type="dxa"/>
            <w:vAlign w:val="center"/>
          </w:tcPr>
          <w:p w14:paraId="60F56895" w14:textId="7C5D36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549</w:t>
            </w:r>
          </w:p>
        </w:tc>
        <w:tc>
          <w:tcPr>
            <w:tcW w:w="3785" w:type="dxa"/>
            <w:vAlign w:val="center"/>
          </w:tcPr>
          <w:p w14:paraId="41BA064D" w14:textId="3E73ED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and aim: This study explores the interplay between fear or threat perception and adoption of health apps among individuals with diabetes. It draws on the concept of “fear” as an emotional response stemming from perceived threat, raising the question of whether threat perception drives the uptake of health apps. Methods: This study investigates the influence of diabetes threat perception on app adoption, akin to the role of fear appeal in behavior change communication. This study employed both a handout questionnaire and an online survey tool, Survey Monkey, for data collection. Using purposive sampling, data were collected from 222 individuals aged 35 years and above with diabetes in Chennai. Results: The results indicate that threat perception can trigger health app usage among people with high diabetic conditions, supporting the broader literature on fear appeal. </w:t>
            </w:r>
            <w:r w:rsidRPr="003362F1">
              <w:rPr>
                <w:rFonts w:asciiTheme="majorBidi" w:hAnsiTheme="majorBidi" w:cstheme="majorBidi"/>
                <w:color w:val="000000"/>
                <w:sz w:val="20"/>
                <w:szCs w:val="20"/>
              </w:rPr>
              <w:lastRenderedPageBreak/>
              <w:t>Additionally, the perceived threat of diabetes is elevated among app users. Notably, a significant positive correlation exists between perceived threat of diabetes, daily app usage, and consistent app use. Conclusion: This study underscores that the extent of perceived harm or vulnerability to threats influences individuals’ behavioral changes. It introduces new avenues for encouraging health app usage among high-risk groups.</w:t>
            </w:r>
          </w:p>
        </w:tc>
        <w:tc>
          <w:tcPr>
            <w:tcW w:w="1170" w:type="dxa"/>
            <w:vAlign w:val="center"/>
          </w:tcPr>
          <w:p w14:paraId="1890A093" w14:textId="14ADAE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w:t>
            </w:r>
          </w:p>
        </w:tc>
        <w:tc>
          <w:tcPr>
            <w:tcW w:w="2250" w:type="dxa"/>
            <w:vAlign w:val="center"/>
          </w:tcPr>
          <w:p w14:paraId="7F6CF0C1" w14:textId="68F30F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usage; Diabetes; Fear appeal; Perceived threat of diabetes</w:t>
            </w:r>
          </w:p>
        </w:tc>
        <w:tc>
          <w:tcPr>
            <w:tcW w:w="1440" w:type="dxa"/>
            <w:vAlign w:val="center"/>
          </w:tcPr>
          <w:p w14:paraId="115D15A6" w14:textId="56056C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-8.82892</w:t>
            </w:r>
          </w:p>
        </w:tc>
        <w:tc>
          <w:tcPr>
            <w:tcW w:w="1440" w:type="dxa"/>
            <w:vAlign w:val="center"/>
          </w:tcPr>
          <w:p w14:paraId="3B144CC2" w14:textId="3B9A1A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9.907414</w:t>
            </w:r>
          </w:p>
        </w:tc>
        <w:tc>
          <w:tcPr>
            <w:tcW w:w="900" w:type="dxa"/>
            <w:vAlign w:val="center"/>
          </w:tcPr>
          <w:p w14:paraId="14D184F2" w14:textId="4962CB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B33753C" w14:textId="77777777" w:rsidTr="005C3A05">
        <w:trPr>
          <w:jc w:val="center"/>
        </w:trPr>
        <w:tc>
          <w:tcPr>
            <w:tcW w:w="625" w:type="dxa"/>
            <w:vAlign w:val="center"/>
          </w:tcPr>
          <w:p w14:paraId="470AC464" w14:textId="1F11DA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550</w:t>
            </w:r>
          </w:p>
        </w:tc>
        <w:tc>
          <w:tcPr>
            <w:tcW w:w="3785" w:type="dxa"/>
            <w:vAlign w:val="center"/>
          </w:tcPr>
          <w:p w14:paraId="031D1410" w14:textId="00691A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Climate change, intensified tourism and trade activity have resulted in several exotic mosquito species invading the temperate zone, with considerable ecological and economic consequences, as well as threats to human health, due to the pathogen-transmitting role of these organisms. Accordingly, three invasive mosquito species (Aedes albopictus, Ae. japonicus and Ae. koreicus) have been described in the last decade in Hungary, a Central European country. It is crucial to understand how invasive species are introduced and their distribution is expanded at the country-level, for which intense surveillance programs are needed. We have established a citizen science program, in which we asked the public to submit reports on their observations of invasive mosquitoes. During a 3-year campaign, we collected and taxonomically validated about 3000 reports that can be arranged along both temporal and spatial scales. We aggregated these observations into 35 km2 quadrats and examined if these can be used for reliable scientific inferences. We first found that the number of validated reports in a quadrat depends on the underlying sampling effort (i.e. number of total reports), but this relationship varies among species and study years. Second, after controlling for study effort, we showed that the prevalence and presence/absence of invasive mosquitoes within quadrats are significantly repeatable among years, but this consistency varies in a species-specific way. Third, we demonstrated that conclusions about the local presence/absence of focal species based on citizen reports corroborate well the results of direct field sampling with conventional trapping protocols. Synthesis and applications: We suggest that if the reporting intensity is appropriate (i.e. the number of reports reaches a species-specific </w:t>
            </w:r>
            <w:r w:rsidRPr="003362F1">
              <w:rPr>
                <w:rFonts w:asciiTheme="majorBidi" w:hAnsiTheme="majorBidi" w:cstheme="majorBidi"/>
                <w:color w:val="000000"/>
                <w:sz w:val="20"/>
                <w:szCs w:val="20"/>
              </w:rPr>
              <w:lastRenderedPageBreak/>
              <w:t>threshold), citizen science results can be used to derive biologically meaningful conclusions about the distribution of invasive mosquitoes in a country. Distribution maps of the three invasive species in Hungary can be used to identify ecological predictors that determine such spatial patterns and also to develop a mosquito control program and assess epidemiological risk.</w:t>
            </w:r>
          </w:p>
        </w:tc>
        <w:tc>
          <w:tcPr>
            <w:tcW w:w="1170" w:type="dxa"/>
            <w:vAlign w:val="center"/>
          </w:tcPr>
          <w:p w14:paraId="0D97543A" w14:textId="65FE7C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Journal of Applied Ecology published by John Wiley &amp; Sons Ltd on behalf of British Ecological Society.</w:t>
            </w:r>
          </w:p>
        </w:tc>
        <w:tc>
          <w:tcPr>
            <w:tcW w:w="2250" w:type="dxa"/>
            <w:vAlign w:val="center"/>
          </w:tcPr>
          <w:p w14:paraId="0186E136" w14:textId="4FB83D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alien species; bias; biological invasion; emerging infectious diseases; mobile application; urbanization; vector map</w:t>
            </w:r>
          </w:p>
        </w:tc>
        <w:tc>
          <w:tcPr>
            <w:tcW w:w="1440" w:type="dxa"/>
            <w:vAlign w:val="center"/>
          </w:tcPr>
          <w:p w14:paraId="2E7A7836" w14:textId="291697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-9.54886</w:t>
            </w:r>
          </w:p>
        </w:tc>
        <w:tc>
          <w:tcPr>
            <w:tcW w:w="1440" w:type="dxa"/>
            <w:vAlign w:val="center"/>
          </w:tcPr>
          <w:p w14:paraId="2B626DCF" w14:textId="21E7E4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8.083019</w:t>
            </w:r>
          </w:p>
        </w:tc>
        <w:tc>
          <w:tcPr>
            <w:tcW w:w="900" w:type="dxa"/>
            <w:vAlign w:val="center"/>
          </w:tcPr>
          <w:p w14:paraId="7A1B7A65" w14:textId="6E2046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5CF6100" w14:textId="77777777" w:rsidTr="005C3A05">
        <w:trPr>
          <w:jc w:val="center"/>
        </w:trPr>
        <w:tc>
          <w:tcPr>
            <w:tcW w:w="625" w:type="dxa"/>
            <w:vAlign w:val="center"/>
          </w:tcPr>
          <w:p w14:paraId="50253651" w14:textId="0AEBB8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551</w:t>
            </w:r>
          </w:p>
        </w:tc>
        <w:tc>
          <w:tcPr>
            <w:tcW w:w="3785" w:type="dxa"/>
            <w:vAlign w:val="center"/>
          </w:tcPr>
          <w:p w14:paraId="3EA1B21E" w14:textId="5B3D16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Lung cancer is a devastating public health threat and a leading cause of cancer-related deaths. Therefore, it is imperative to develop sophisticated techniques for the non-invasive detection of lung cancer. Extracellular vesicles expressing programmed death ligand-1 (PD-L1) markers (PD-L1@EVs) in the blood are reported to be indicative of lung cancer and response to immunotherapy. Our approach is the development of a colorimetric aptasensor by combining the rapid capturing efficiency of (Fe3O4)-SiO2-TiO2 for EV isolation with PD-L1 aptamer-triggered enzyme-linked hybridization chain reaction (HCR) for signal amplification. The numerous HRPs catalyze their substrate dopamine (colorless) into polydopamine (blackish brown). Change in chromaticity directly correlates with the concentration of PD-L1@EVs in the sample. The colorimetric aptasensor was able to detect PD-L1@EVs at concentrations as low as 3.6×102 EVs/mL with a wide linear range from 103 to 1010 EVs/mL with high specificity and successfully detected lung cancer patients’ serum from healthy volunteers’ serum. To transform the qualitative colorimetric approach into a quantitative operation, we developed an intelligent convolutional neural network (CNN)-powered quantitative analyzer for chromaticity in the form of a smartphone app named ExoP, thereby achieving the intelligent analysis of chromaticity with minimal user intervention or additional hardware attachments for the sensitive and specific quantification of PD-L1@EVs. This combined approach offers a simple, sensitive, and specific tool for lung cancer detection using PD-L1@EVs. The addition of a CNN-powered smartphone app further eliminates the need for specialized equipment, making the colorimetric </w:t>
            </w:r>
            <w:r w:rsidRPr="003362F1">
              <w:rPr>
                <w:rFonts w:asciiTheme="majorBidi" w:hAnsiTheme="majorBidi" w:cstheme="majorBidi"/>
                <w:color w:val="000000"/>
                <w:sz w:val="20"/>
                <w:szCs w:val="20"/>
              </w:rPr>
              <w:lastRenderedPageBreak/>
              <w:t>aptasensor more accessible for low-resource settings. Copyright</w:t>
            </w:r>
          </w:p>
        </w:tc>
        <w:tc>
          <w:tcPr>
            <w:tcW w:w="1170" w:type="dxa"/>
            <w:vAlign w:val="center"/>
          </w:tcPr>
          <w:p w14:paraId="5C3B09EE" w14:textId="6EEC20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Khan, Khan, He, Li, Alyahya and Bin Jardan.</w:t>
            </w:r>
          </w:p>
        </w:tc>
        <w:tc>
          <w:tcPr>
            <w:tcW w:w="2250" w:type="dxa"/>
            <w:vAlign w:val="center"/>
          </w:tcPr>
          <w:p w14:paraId="5FF8D1EA" w14:textId="6A1503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 -diagnostic; exosomes; extracellular vesicles; lung cancer; PD-L1; programmed death ligand-1; smartphone app</w:t>
            </w:r>
          </w:p>
        </w:tc>
        <w:tc>
          <w:tcPr>
            <w:tcW w:w="1440" w:type="dxa"/>
            <w:vAlign w:val="center"/>
          </w:tcPr>
          <w:p w14:paraId="6799F1C5" w14:textId="62C7E1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-9.90559</w:t>
            </w:r>
          </w:p>
        </w:tc>
        <w:tc>
          <w:tcPr>
            <w:tcW w:w="1440" w:type="dxa"/>
            <w:vAlign w:val="center"/>
          </w:tcPr>
          <w:p w14:paraId="17DD04C3" w14:textId="583DD3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10.87724</w:t>
            </w:r>
          </w:p>
        </w:tc>
        <w:tc>
          <w:tcPr>
            <w:tcW w:w="900" w:type="dxa"/>
            <w:vAlign w:val="center"/>
          </w:tcPr>
          <w:p w14:paraId="150C596D" w14:textId="674D45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2DD6261" w14:textId="77777777" w:rsidTr="005C3A05">
        <w:trPr>
          <w:jc w:val="center"/>
        </w:trPr>
        <w:tc>
          <w:tcPr>
            <w:tcW w:w="625" w:type="dxa"/>
            <w:vAlign w:val="center"/>
          </w:tcPr>
          <w:p w14:paraId="4FC8EB88" w14:textId="100C43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552</w:t>
            </w:r>
          </w:p>
        </w:tc>
        <w:tc>
          <w:tcPr>
            <w:tcW w:w="3785" w:type="dxa"/>
            <w:vAlign w:val="center"/>
          </w:tcPr>
          <w:p w14:paraId="6A009287" w14:textId="51A66D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explosively growth of mobile applications imposes much burden on the current computing networks. Wireless Computing Power Network (WCPN), as an emerging computing architecture, can sense and coordinate computing resources through agile wireless communications, and realize distributed intelligence based on federated learning. However, the mobility and heterogeneity of WCPN nodes typically impact the security (e.g., malicious node disturbance) and efficiency of federated learning in WCPN. In light of this, this article proposes a provable secure and decentralized federated learning based on blockchain for WCPN, where nodes can freely participate or leave the WCPN federated training without authorization and security threats. Particularly, we design a blockchain with proof-of-accuracy (PoAcc) consensus scheme to deeply integrate with the federated learning procedure, in which high-accuracy local models have the priority of aggregation, thus accelerating the convergence of federated learning and improving the efficiency of WCPN. The proposed PoAcc is proved to be secure as long as the ratio of honest to malicious nodes is above a lower bound. To further meet the security requirement of PoAcc, we then propose an evolutionary game-based incentive scheme that incentivizes honest nodes to participate the WCPN federated learning under malicious node disturbance. Numerical results show that the proposed scheme ensures the consistency and security of federated learning in WCPN, while outperforming the benchmarks in terms of model accuracy and resource consumption.</w:t>
            </w:r>
          </w:p>
        </w:tc>
        <w:tc>
          <w:tcPr>
            <w:tcW w:w="1170" w:type="dxa"/>
            <w:vAlign w:val="center"/>
          </w:tcPr>
          <w:p w14:paraId="330221E1" w14:textId="73AC8D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1967-2012 IEEE.</w:t>
            </w:r>
          </w:p>
        </w:tc>
        <w:tc>
          <w:tcPr>
            <w:tcW w:w="2250" w:type="dxa"/>
            <w:vAlign w:val="center"/>
          </w:tcPr>
          <w:p w14:paraId="73DA9099" w14:textId="43454B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asynchronous learning; blockchain; federated learning; security of artificial intelligence; Wireless computing power network</w:t>
            </w:r>
          </w:p>
        </w:tc>
        <w:tc>
          <w:tcPr>
            <w:tcW w:w="1440" w:type="dxa"/>
            <w:vAlign w:val="center"/>
          </w:tcPr>
          <w:p w14:paraId="22EA31F3" w14:textId="29318C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-9.41263</w:t>
            </w:r>
          </w:p>
        </w:tc>
        <w:tc>
          <w:tcPr>
            <w:tcW w:w="1440" w:type="dxa"/>
            <w:vAlign w:val="center"/>
          </w:tcPr>
          <w:p w14:paraId="0D8AEE34" w14:textId="56E267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9.46397</w:t>
            </w:r>
          </w:p>
        </w:tc>
        <w:tc>
          <w:tcPr>
            <w:tcW w:w="900" w:type="dxa"/>
            <w:vAlign w:val="center"/>
          </w:tcPr>
          <w:p w14:paraId="25E0F9D7" w14:textId="1A6530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F91157C" w14:textId="77777777" w:rsidTr="005C3A05">
        <w:trPr>
          <w:jc w:val="center"/>
        </w:trPr>
        <w:tc>
          <w:tcPr>
            <w:tcW w:w="625" w:type="dxa"/>
            <w:vAlign w:val="center"/>
          </w:tcPr>
          <w:p w14:paraId="421402B2" w14:textId="41954A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553</w:t>
            </w:r>
          </w:p>
        </w:tc>
        <w:tc>
          <w:tcPr>
            <w:tcW w:w="3785" w:type="dxa"/>
            <w:vAlign w:val="center"/>
          </w:tcPr>
          <w:p w14:paraId="14B8503E" w14:textId="78C68D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National Telecommunications Commission (NTC) Electronic Data Governance and Evaluation System (EDGE) was developed to modernize regulatory processes by leveraging microservices architecture. Traditional manual workflows caused inefficiencies, delays, and increased transaction costs, hindering effective service delivery. NTC-EDGE integrates modular services, AES256 encryption, and biometric authentication, aligning with international best practices and Philippine e-governance policies. The project achieved a scalable and secure </w:t>
            </w:r>
            <w:r w:rsidRPr="003362F1">
              <w:rPr>
                <w:rFonts w:asciiTheme="majorBidi" w:hAnsiTheme="majorBidi" w:cstheme="majorBidi"/>
                <w:color w:val="000000"/>
                <w:sz w:val="20"/>
                <w:szCs w:val="20"/>
              </w:rPr>
              <w:lastRenderedPageBreak/>
              <w:t>system designed to handle high transaction volumes and regional disparities by implementing Agile methodologies and DevOps principles. The results demonstrate significant improvements, including a 40% reduction in processing times, a 25% increase in client satisfaction, and zero data breaches post-implementation. Key features include modular components for licensing, certifications, and complaints, complemented by client-facing dashboards and mobile applications for accessibility. Comparative analysis highlights enhanced security, transparency, and efficiency across operations. Despite these advancements, challenges remain in integrating microservices into legacy systems and addressing scalability for underserved regions. Future research should focus on artificial intelligence integration, performance evaluations, and extending DevOps frameworks for public sector adoption. The NTC-EDGE system exemplifies how innovative ICT solutions can transform governance, offering a replicable model for regulatory bodies worldwide.</w:t>
            </w:r>
          </w:p>
        </w:tc>
        <w:tc>
          <w:tcPr>
            <w:tcW w:w="1170" w:type="dxa"/>
            <w:vAlign w:val="center"/>
          </w:tcPr>
          <w:p w14:paraId="7DEB0B60" w14:textId="3DCC2F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University of Science and Technology of Southern Philippines. All rights reserved.</w:t>
            </w:r>
          </w:p>
        </w:tc>
        <w:tc>
          <w:tcPr>
            <w:tcW w:w="2250" w:type="dxa"/>
            <w:vAlign w:val="center"/>
          </w:tcPr>
          <w:p w14:paraId="3D204C33" w14:textId="54725A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DevOps; e-Governance; microservices architecture; public sector ICT</w:t>
            </w:r>
          </w:p>
        </w:tc>
        <w:tc>
          <w:tcPr>
            <w:tcW w:w="1440" w:type="dxa"/>
            <w:vAlign w:val="center"/>
          </w:tcPr>
          <w:p w14:paraId="1B1810C7" w14:textId="6CD84B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-8.44864</w:t>
            </w:r>
          </w:p>
        </w:tc>
        <w:tc>
          <w:tcPr>
            <w:tcW w:w="1440" w:type="dxa"/>
            <w:vAlign w:val="center"/>
          </w:tcPr>
          <w:p w14:paraId="05486A61" w14:textId="46BA0A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8.917245</w:t>
            </w:r>
          </w:p>
        </w:tc>
        <w:tc>
          <w:tcPr>
            <w:tcW w:w="900" w:type="dxa"/>
            <w:vAlign w:val="center"/>
          </w:tcPr>
          <w:p w14:paraId="4625B4AC" w14:textId="370104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43E3A8C" w14:textId="77777777" w:rsidTr="005C3A05">
        <w:trPr>
          <w:jc w:val="center"/>
        </w:trPr>
        <w:tc>
          <w:tcPr>
            <w:tcW w:w="625" w:type="dxa"/>
            <w:vAlign w:val="center"/>
          </w:tcPr>
          <w:p w14:paraId="6BF1F835" w14:textId="175B1E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554</w:t>
            </w:r>
          </w:p>
        </w:tc>
        <w:tc>
          <w:tcPr>
            <w:tcW w:w="3785" w:type="dxa"/>
            <w:vAlign w:val="center"/>
          </w:tcPr>
          <w:p w14:paraId="3CCBF201" w14:textId="74406C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 Malaysia, dengue remains a top priority disease and usage of insecticides is the main method for dengue vector control. Limited baseline insecticide resistance data in dengue hotspots has prompted us to conduct this study. The present study reports the use of a map on the insecticide susceptibility status of Aedes aegypti and Aedes albopictus to provide a quick visualization and overview of the distribution of insecticide resistance. Method and results The insecticide resistance status of Aedes populations collected from 24 dengue hotspot areas from the period of December 2018 until June 2019 was proactively monitored using the World Health Organization standard protocol for adult and larval susceptibility testing was conducted, together with elucidation of the mechanisms involved in observed resis-tance. For resistance monitoring, susceptibility to three adulticides (permethrin, deltame-thrin, and malathion) was tested, as well as susceptibility to the larvicide, temephos. Data showed significant resistance to both deltamethrin and permethrin (pyrethroid insecticides), and to malathion </w:t>
            </w:r>
            <w:r w:rsidRPr="003362F1">
              <w:rPr>
                <w:rFonts w:asciiTheme="majorBidi" w:hAnsiTheme="majorBidi" w:cstheme="majorBidi"/>
                <w:color w:val="000000"/>
                <w:sz w:val="20"/>
                <w:szCs w:val="20"/>
              </w:rPr>
              <w:lastRenderedPageBreak/>
              <w:t>(organophosphate insecticide) in all sampled Aedes aegypti populations, while variable resistance patterns were found in the sampled Aedes albopictus populations. Temephos resistance was observed when larvae were tested using the diagnostic dosage of 0.012mg/L but not at the operational dosage of 1mg/L for both species. Conclusion The present study highlights evidence of a potential threat to the effectiveness of insecticides currently used in dengue vector control, and the urgent requirement for insecticide resistance management to be integrated into the National Dengue Control Program.</w:t>
            </w:r>
          </w:p>
        </w:tc>
        <w:tc>
          <w:tcPr>
            <w:tcW w:w="1170" w:type="dxa"/>
            <w:vAlign w:val="center"/>
          </w:tcPr>
          <w:p w14:paraId="770FE7CD" w14:textId="5D4FF2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Rasli et al.</w:t>
            </w:r>
          </w:p>
        </w:tc>
        <w:tc>
          <w:tcPr>
            <w:tcW w:w="2250" w:type="dxa"/>
            <w:vAlign w:val="center"/>
          </w:tcPr>
          <w:p w14:paraId="383CA2B4"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93A975B" w14:textId="40CC1B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-9.43366</w:t>
            </w:r>
          </w:p>
        </w:tc>
        <w:tc>
          <w:tcPr>
            <w:tcW w:w="1440" w:type="dxa"/>
            <w:vAlign w:val="center"/>
          </w:tcPr>
          <w:p w14:paraId="27CD27DF" w14:textId="6A3D1F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10.6963</w:t>
            </w:r>
          </w:p>
        </w:tc>
        <w:tc>
          <w:tcPr>
            <w:tcW w:w="900" w:type="dxa"/>
            <w:vAlign w:val="center"/>
          </w:tcPr>
          <w:p w14:paraId="047F5721" w14:textId="3D20D4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02C1386" w14:textId="77777777" w:rsidTr="005C3A05">
        <w:trPr>
          <w:jc w:val="center"/>
        </w:trPr>
        <w:tc>
          <w:tcPr>
            <w:tcW w:w="625" w:type="dxa"/>
            <w:vAlign w:val="center"/>
          </w:tcPr>
          <w:p w14:paraId="0258D120" w14:textId="1DA576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555</w:t>
            </w:r>
          </w:p>
        </w:tc>
        <w:tc>
          <w:tcPr>
            <w:tcW w:w="3785" w:type="dxa"/>
            <w:vAlign w:val="center"/>
          </w:tcPr>
          <w:p w14:paraId="245B57F2" w14:textId="668316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the case of rapid outbreaks of infectious diseases in remote locations, the lack of real-time information from the field and rapid spread of misinformation can be a major issue. To improve situational awareness and decision-making at all levels of operational deployment, there is an urgent need for accurate, reliable, and timely results from patients from the affected area. This requires a robust and fast channel of communication connecting first responders on-site, crisis man-agers, decision-makers, and the institutions involved in the survey of the crisis at national, regional, and international levels. This has been the rationale sustaining the development of advanced communication tools in the Biological Light Fieldable Laboratory for Emergencies (B-LiFE). The benefit of terrestrial (TETRA, LTE, 5G, and Wi-Fi-Fi) and SatCom communications is illustrated through a series of missions and exercises conducted in the previous five years. These tools were used by B-LiFE operators to provide accurate, comprehensive, timely, and relevant information and services in real time. The focus of this article is to discuss the development and benefits of the integration of multi-mission, multi-user nomadic, rapidly deployable telecommunication nodes for emergency uses (TEN) in the capacity of B-LiFE. Providing reliable communication channels through TEN en-ables the development and use of an ICT toolbox called MIML_LIMS (multi-institution, multi-mis-sion, multi-laboratory LIMS), a tool which is mandatory for efficient and secure data management and data sharing by a mobile laboratory.</w:t>
            </w:r>
          </w:p>
        </w:tc>
        <w:tc>
          <w:tcPr>
            <w:tcW w:w="1170" w:type="dxa"/>
            <w:vAlign w:val="center"/>
          </w:tcPr>
          <w:p w14:paraId="5F49B5E8" w14:textId="5F2727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the authors. Licensee MDPI, Basel, Switzerland.</w:t>
            </w:r>
          </w:p>
        </w:tc>
        <w:tc>
          <w:tcPr>
            <w:tcW w:w="2250" w:type="dxa"/>
            <w:vAlign w:val="center"/>
          </w:tcPr>
          <w:p w14:paraId="29D471B4" w14:textId="42009E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Biological light fieldable laboratory for emergencies (B-LiFE); Biological threats; Critical communications; Global health risks; Laboratory information management system (LIMS); LTE; Pandemic response; Remote locations; TETRA</w:t>
            </w:r>
          </w:p>
        </w:tc>
        <w:tc>
          <w:tcPr>
            <w:tcW w:w="1440" w:type="dxa"/>
            <w:vAlign w:val="center"/>
          </w:tcPr>
          <w:p w14:paraId="561AD9DC" w14:textId="71409B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-8.95255</w:t>
            </w:r>
          </w:p>
        </w:tc>
        <w:tc>
          <w:tcPr>
            <w:tcW w:w="1440" w:type="dxa"/>
            <w:vAlign w:val="center"/>
          </w:tcPr>
          <w:p w14:paraId="5F24B419" w14:textId="45E217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10.30501</w:t>
            </w:r>
          </w:p>
        </w:tc>
        <w:tc>
          <w:tcPr>
            <w:tcW w:w="900" w:type="dxa"/>
            <w:vAlign w:val="center"/>
          </w:tcPr>
          <w:p w14:paraId="1E1E017E" w14:textId="2F890C6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427BAD2" w14:textId="77777777" w:rsidTr="005C3A05">
        <w:trPr>
          <w:jc w:val="center"/>
        </w:trPr>
        <w:tc>
          <w:tcPr>
            <w:tcW w:w="625" w:type="dxa"/>
            <w:vAlign w:val="center"/>
          </w:tcPr>
          <w:p w14:paraId="35F59981" w14:textId="6FAF2F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556</w:t>
            </w:r>
          </w:p>
        </w:tc>
        <w:tc>
          <w:tcPr>
            <w:tcW w:w="3785" w:type="dxa"/>
            <w:vAlign w:val="center"/>
          </w:tcPr>
          <w:p w14:paraId="2A0EA895" w14:textId="4E1154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Context: In the last few years, smartphones have become an essential part of our lives. Several mobile applications have been uploaded to their respective app stores on daily basis to facilitate the end-users. To ensure the availability of the application and its services, the application needs to be able to detect and deal with various types of changes. Mobile application based self-adaptation is regarded as a solution to handle the above-mentioned chnages. Objective: The objectives of this study are: (i) identification of current state-of-the-art techniques, frameworks, models, and algorithms for self-adaptation in mobile applications context, (ii) exploring the core challenges faced in the development of self-adaptive mobile applications, and (iii) conducting a SWOT (Strength Weakness Opportunity Threat) analysis to figure out the research gaps in the targeted research field. Method: To accomplish the mentioned objective, we conducted a systematic literature review to enlighten the need for adaptation in this domain, the targeted areas, their beneficial aspects, state-of-the-art proposed solutions, and their challenges. We performed the keyword-based search on 11 well-known databases to determine the potential studies published between years 2015 to 2020. In total, 31 studies (from 933 potential studies) are selected grounded on the defined inclusion and exclusion criteria. Results: The main findings of this work are: (i) MAPE-K (Monitor Analyze Plan Execute-Knowledge) model is frequently used in several studies due to its resilience, (ii) current work focuses on the android operating system due to its popularity and flexibility; however, it lacks in considering other mobile's operating systems, and (iii) reported work also lacks in mentioning any benchmark (self-adaptive framework). Conclusion: The current study is helpful for the researchers intended to work in the smartphones domain. From developers viewpoint, this study reports the faced challenges during the development of smartphones applications. Moreover, the performed study is beneficial in filling the identified research gaps by providing a foundation useful to plan future research regarding self-adaptation in smartphone applications context.</w:t>
            </w:r>
          </w:p>
        </w:tc>
        <w:tc>
          <w:tcPr>
            <w:tcW w:w="1170" w:type="dxa"/>
            <w:vAlign w:val="center"/>
          </w:tcPr>
          <w:p w14:paraId="0F661F45" w14:textId="7C1D2C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Elsevier B.V.</w:t>
            </w:r>
          </w:p>
        </w:tc>
        <w:tc>
          <w:tcPr>
            <w:tcW w:w="2250" w:type="dxa"/>
            <w:vAlign w:val="center"/>
          </w:tcPr>
          <w:p w14:paraId="5BCA43F3" w14:textId="2CBC99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applications; Self-adaptation; Self-adaptive mobile apps; Smartphone applications</w:t>
            </w:r>
          </w:p>
        </w:tc>
        <w:tc>
          <w:tcPr>
            <w:tcW w:w="1440" w:type="dxa"/>
            <w:vAlign w:val="center"/>
          </w:tcPr>
          <w:p w14:paraId="799DAFB8" w14:textId="568B73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-9.83173</w:t>
            </w:r>
          </w:p>
        </w:tc>
        <w:tc>
          <w:tcPr>
            <w:tcW w:w="1440" w:type="dxa"/>
            <w:vAlign w:val="center"/>
          </w:tcPr>
          <w:p w14:paraId="316B1C02" w14:textId="0DA10A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9.300651</w:t>
            </w:r>
          </w:p>
        </w:tc>
        <w:tc>
          <w:tcPr>
            <w:tcW w:w="900" w:type="dxa"/>
            <w:vAlign w:val="center"/>
          </w:tcPr>
          <w:p w14:paraId="751E3D6F" w14:textId="37ACEF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0CE7F6A" w14:textId="77777777" w:rsidTr="005C3A05">
        <w:trPr>
          <w:jc w:val="center"/>
        </w:trPr>
        <w:tc>
          <w:tcPr>
            <w:tcW w:w="625" w:type="dxa"/>
            <w:vAlign w:val="center"/>
          </w:tcPr>
          <w:p w14:paraId="2336C88E" w14:textId="2EC622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557</w:t>
            </w:r>
          </w:p>
        </w:tc>
        <w:tc>
          <w:tcPr>
            <w:tcW w:w="3785" w:type="dxa"/>
            <w:vAlign w:val="center"/>
          </w:tcPr>
          <w:p w14:paraId="07B8C741" w14:textId="09D399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COVID-19 pandemic has created unprecedented challenges for first responders (eg, police, fire, and emergency medical services) and nonmedical essential workers (eg, workers in food, transportation, and other industries). Health systems may be uniquely suited to support these workers given their medical expertise, and mobile apps can reach local communities despite social distancing requirements. Formal evaluation of real-world mobile app-based interventions is lacking. Objective: We aimed to evaluate the adoption, acceptability, and appropriateness of an academic medical center-sponsored app-based intervention (COVID-19 Guide App) designed to support access of first responders and essential workers to COVID-19 information and testing services. We also sought to better understand the COVID-19-related needs of these workers early in the pandemic. Methods: To understand overall community adoption, views and download data of the COVID-19 Guide App were described. To understand the adoption, appropriateness, and acceptability of the app and the unmet needs of workers, semistructured qualitative interviews were conducted by telephone, by video, and in person with first responders and essential workers in the San Francisco Bay Area who were recruited through purposive, convenience, and snowball sampling. Interview transcripts and field notes were qualitatively analyzed and presented using an implementation outcomes framework. Results: From its launch in April 2020 to September 2020, the app received 8262 views from unique devices and 6640 downloads (80.4% conversion rate, 0.61% adoption rate across the Bay Area). App acceptability was mixed among the 17 first responders interviewed and high among the 10 essential workers interviewed. Select themes included the need for personalized and accurate information, access to testing, and securing personal safety. First responders faced additional challenges related to interprofessional coordination and a “culture of heroism” that could both protect against and exacerbate health vulnerability. Conclusions: First responders and essential workers both reported challenges related to obtaining accurate </w:t>
            </w:r>
            <w:r w:rsidRPr="003362F1">
              <w:rPr>
                <w:rFonts w:asciiTheme="majorBidi" w:hAnsiTheme="majorBidi" w:cstheme="majorBidi"/>
                <w:color w:val="000000"/>
                <w:sz w:val="20"/>
                <w:szCs w:val="20"/>
              </w:rPr>
              <w:lastRenderedPageBreak/>
              <w:t>information, testing services, and other resources. A mobile app intervention has the potential to combat these challenges through the provision of disease-specific information and access to testing services but may be most effective if delivered as part of a larger ecosystem of support. Differentiated interventions that acknowledge and address the divergent needs between first responders and non-first responder essential workers may optimize acceptance and adoption.</w:t>
            </w:r>
          </w:p>
        </w:tc>
        <w:tc>
          <w:tcPr>
            <w:tcW w:w="1170" w:type="dxa"/>
            <w:vAlign w:val="center"/>
          </w:tcPr>
          <w:p w14:paraId="56C0D005" w14:textId="063249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Stacie Vilendrer, Alexis Amano, Cati G Brown Johnson, Marissa Favet, Nadia Safaeinili, Jacqueline Villasenor, Jonathan G Shaw, Attila J Hertelendy, Steven M Asch, Megan Mahoney. Originally published in the Journal of Medical Internet Research (https://www.jmir.org), 20.05.2021. This is an open-access article distributed under the terms of the Creative Commons Attribution License (https://creativecommons.org/licenses/by/4.0/), which permits unrestricted use, distribution, and reproduction in any </w:t>
            </w:r>
            <w:r w:rsidRPr="003362F1">
              <w:rPr>
                <w:rFonts w:asciiTheme="majorBidi" w:hAnsiTheme="majorBidi" w:cstheme="majorBidi"/>
                <w:color w:val="000000"/>
                <w:sz w:val="20"/>
                <w:szCs w:val="20"/>
              </w:rPr>
              <w:lastRenderedPageBreak/>
              <w:t>medium, provided the original work, first published in the Journal of Medical Internet Research, is properly cited. The complete bibliographic information, a link to the original publication on https://www.jmir.org/, as well as this copyright and license information must be included.</w:t>
            </w:r>
          </w:p>
        </w:tc>
        <w:tc>
          <w:tcPr>
            <w:tcW w:w="2250" w:type="dxa"/>
            <w:vAlign w:val="center"/>
          </w:tcPr>
          <w:p w14:paraId="3DF92DA1" w14:textId="5A4E9E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Accessibility; Adoption; App; COVID-19; Disasters; Emergency responders; Health behavior; Health literacy; Intervention; Literacy; Natural disasters; Pandemic; Physicians; Police; Quality improvement; Social media; Support; Testing; Usability</w:t>
            </w:r>
          </w:p>
        </w:tc>
        <w:tc>
          <w:tcPr>
            <w:tcW w:w="1440" w:type="dxa"/>
            <w:vAlign w:val="center"/>
          </w:tcPr>
          <w:p w14:paraId="1B583CDA" w14:textId="3ECFCA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-10.0826</w:t>
            </w:r>
          </w:p>
        </w:tc>
        <w:tc>
          <w:tcPr>
            <w:tcW w:w="1440" w:type="dxa"/>
            <w:vAlign w:val="center"/>
          </w:tcPr>
          <w:p w14:paraId="232335FD" w14:textId="761D67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9.25996</w:t>
            </w:r>
          </w:p>
        </w:tc>
        <w:tc>
          <w:tcPr>
            <w:tcW w:w="900" w:type="dxa"/>
            <w:vAlign w:val="center"/>
          </w:tcPr>
          <w:p w14:paraId="18DAE6A1" w14:textId="00779F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B25B87" w14:textId="77777777" w:rsidTr="005C3A05">
        <w:trPr>
          <w:jc w:val="center"/>
        </w:trPr>
        <w:tc>
          <w:tcPr>
            <w:tcW w:w="625" w:type="dxa"/>
            <w:vAlign w:val="center"/>
          </w:tcPr>
          <w:p w14:paraId="2CFABF94" w14:textId="0219CF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558</w:t>
            </w:r>
          </w:p>
        </w:tc>
        <w:tc>
          <w:tcPr>
            <w:tcW w:w="3785" w:type="dxa"/>
            <w:vAlign w:val="center"/>
          </w:tcPr>
          <w:p w14:paraId="2A9461D7" w14:textId="15A61E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(1) Background: Teenagers (in particular, females) suffering from eating disorders report being not satisfied with their physical aspect and they often perceive their body image in a wrong way; they report an excessive use of websites, defined as PRO-ANA and PRO-MIA, that promote an ideal of thinness, providing advice and suggestions about how to obtain super slim bodies. (2) Aim: The aim of this review is to explore the psychological impact of pro-ana and pro-mia websites on female teenagers. (3) Methods: We have carried out a systematic review of the literature on PubMed. The search terms that have been used are: “Pro” AND “Ana” OR “Blogging” AND “Mia”. Initially, 161 publications were identified, but in total, in compliance with inclusion and exclusion criteria, 12 studies have been analyzed. (4) Results: The recent scientific literature has identified a growing number of Pro Ana and Pro Mia blogs which play an important role in the etiology of anorexia and bulimia, above all in female teenagers. The feelings of discomfort and dissatisfaction with their </w:t>
            </w:r>
            <w:r w:rsidRPr="003362F1">
              <w:rPr>
                <w:rFonts w:asciiTheme="majorBidi" w:hAnsiTheme="majorBidi" w:cstheme="majorBidi"/>
                <w:color w:val="000000"/>
                <w:sz w:val="20"/>
                <w:szCs w:val="20"/>
              </w:rPr>
              <w:lastRenderedPageBreak/>
              <w:t>physical aspect, therefore, reduce their self-esteem. (5) Conclusion: These websites encourage anorexic and bulimic behaviors, in particular in female teenagers. Attention to healthy eating guidelines and policies during adolescence, focused on correcting eating behavioral aspects, is very important to prevent severe forms of psychopathology with more vulnerability in the perception of body image, social desirability, and negative emotional feedback.</w:t>
            </w:r>
          </w:p>
        </w:tc>
        <w:tc>
          <w:tcPr>
            <w:tcW w:w="1170" w:type="dxa"/>
            <w:vAlign w:val="center"/>
          </w:tcPr>
          <w:p w14:paraId="197A3D1D" w14:textId="5248DB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01874A5F" w14:textId="152F3E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Eating abnormal behavior; Female adolescents; Pro-ana and pro-mia websites</w:t>
            </w:r>
          </w:p>
        </w:tc>
        <w:tc>
          <w:tcPr>
            <w:tcW w:w="1440" w:type="dxa"/>
            <w:vAlign w:val="center"/>
          </w:tcPr>
          <w:p w14:paraId="3E3CC0E7" w14:textId="448A93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-10.3005</w:t>
            </w:r>
          </w:p>
        </w:tc>
        <w:tc>
          <w:tcPr>
            <w:tcW w:w="1440" w:type="dxa"/>
            <w:vAlign w:val="center"/>
          </w:tcPr>
          <w:p w14:paraId="3BC14612" w14:textId="612AF5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8.862328</w:t>
            </w:r>
          </w:p>
        </w:tc>
        <w:tc>
          <w:tcPr>
            <w:tcW w:w="900" w:type="dxa"/>
            <w:vAlign w:val="center"/>
          </w:tcPr>
          <w:p w14:paraId="00A9F1EA" w14:textId="083D34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ED1457B" w14:textId="77777777" w:rsidTr="005C3A05">
        <w:trPr>
          <w:jc w:val="center"/>
        </w:trPr>
        <w:tc>
          <w:tcPr>
            <w:tcW w:w="625" w:type="dxa"/>
            <w:vAlign w:val="center"/>
          </w:tcPr>
          <w:p w14:paraId="5F6E0263" w14:textId="3342A8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559</w:t>
            </w:r>
          </w:p>
        </w:tc>
        <w:tc>
          <w:tcPr>
            <w:tcW w:w="3785" w:type="dxa"/>
            <w:vAlign w:val="center"/>
          </w:tcPr>
          <w:p w14:paraId="1A5E8C16" w14:textId="20FBE8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Current urban planning of central neighborhoods is focused on mobility transformation towards more sustainable methods of public transportation and walkability that increase social interactions. Central urban neighborhoods in many cities may suffer from deterioration due to lack of personal security that result in diminished walkability. The lack of personal security might exclude residents from those areas and create a troublesome circle of deterioration, and may emphasize spatial inequality. It may also establish different patterns of the neighborhood infrastructure usage for different social groups, such as using specifically more secure streets and public spaces. The main goal of this paper is to define the routes and spaces where people walk and use in their neighborhoods in which they feel safe, and to understand how different social groups walk‐through and use the same urban environment. This is analyzed by the security rating index (SRI) model, a GIS‐based mapping model, which is used to identify and rate secure urban areas for better walkability. The SRI results are compared to an interview, which was given to different social-group representatives, urban data that was collected using a mobile application, and to vandalism data analysis from the municipality. The security and walkability analysis assessment took place in the Hadar neighborhood in Haifa, Israel.</w:t>
            </w:r>
          </w:p>
        </w:tc>
        <w:tc>
          <w:tcPr>
            <w:tcW w:w="1170" w:type="dxa"/>
            <w:vAlign w:val="center"/>
          </w:tcPr>
          <w:p w14:paraId="3830EA61" w14:textId="500F63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the authors. Licensee MDPI, Basel, Switzerland.</w:t>
            </w:r>
          </w:p>
        </w:tc>
        <w:tc>
          <w:tcPr>
            <w:tcW w:w="2250" w:type="dxa"/>
            <w:vAlign w:val="center"/>
          </w:tcPr>
          <w:p w14:paraId="479C6288" w14:textId="506FEE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Built environment; Crime prevention; GIS analysis; Performance; Risk assessment; Urban evaluation and measurement; Urban security</w:t>
            </w:r>
          </w:p>
        </w:tc>
        <w:tc>
          <w:tcPr>
            <w:tcW w:w="1440" w:type="dxa"/>
            <w:vAlign w:val="center"/>
          </w:tcPr>
          <w:p w14:paraId="557CC655" w14:textId="134F5F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-8.47961</w:t>
            </w:r>
          </w:p>
        </w:tc>
        <w:tc>
          <w:tcPr>
            <w:tcW w:w="1440" w:type="dxa"/>
            <w:vAlign w:val="center"/>
          </w:tcPr>
          <w:p w14:paraId="2ED19D4C" w14:textId="482A6F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8.521885</w:t>
            </w:r>
          </w:p>
        </w:tc>
        <w:tc>
          <w:tcPr>
            <w:tcW w:w="900" w:type="dxa"/>
            <w:vAlign w:val="center"/>
          </w:tcPr>
          <w:p w14:paraId="3A8C2E19" w14:textId="2F143A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0976C53" w14:textId="77777777" w:rsidTr="005C3A05">
        <w:trPr>
          <w:jc w:val="center"/>
        </w:trPr>
        <w:tc>
          <w:tcPr>
            <w:tcW w:w="625" w:type="dxa"/>
            <w:vAlign w:val="center"/>
          </w:tcPr>
          <w:p w14:paraId="2D6355B4" w14:textId="1F4ADE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560</w:t>
            </w:r>
          </w:p>
        </w:tc>
        <w:tc>
          <w:tcPr>
            <w:tcW w:w="3785" w:type="dxa"/>
            <w:vAlign w:val="center"/>
          </w:tcPr>
          <w:p w14:paraId="56DBA1F2" w14:textId="7B1317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While investigating a signal of adaptive evolution in humans at the gene LARGE, we encountered an intriguing finding by Dr. Stefan Kunz that the gene plays a critical role in Lassa virus binding and entry. This led us to pursue field work to test our hypothesis that natural selection acting on LARGE—detected in the Yoruba population of Nigeria—conferred resistance to Lassa Fever in some West African populations. As </w:t>
            </w:r>
            <w:r w:rsidRPr="003362F1">
              <w:rPr>
                <w:rFonts w:asciiTheme="majorBidi" w:hAnsiTheme="majorBidi" w:cstheme="majorBidi"/>
                <w:color w:val="000000"/>
                <w:sz w:val="20"/>
                <w:szCs w:val="20"/>
              </w:rPr>
              <w:lastRenderedPageBreak/>
              <w:t>we delved further, we conjectured that the “emerging” nature of recently discovered diseases like Lassa fever is related to a newfound capacity for detection, rather than a novel viral presence, and that humans have in fact been exposed to the viruses that cause such diseases for much longer than previously suspected. Dr. Stefan Kunz’s critical efforts not only laid the groundwork for this discovery, but also inspired and catalyzed a series of events that birthed Sentinel, an ambitious and large-scale pandemic prevention effort in West Africa. Sentinel aims to detect and characterize deadly pathogens before they spread across the globe, through implementation of its three fundamental pillars: Detect, Connect, and Empower. More specifically, Sentinel is designed to detect known and novel infections rapidly, connect and share information in real time to identify emerging threats, and empower the public health community to improve pandemic preparedness and response anywhere in the world. We are proud to dedicate this work to Stefan Kunz, and eagerly invite new collaborators, experts, and others to join us in our efforts.</w:t>
            </w:r>
          </w:p>
        </w:tc>
        <w:tc>
          <w:tcPr>
            <w:tcW w:w="1170" w:type="dxa"/>
            <w:vAlign w:val="center"/>
          </w:tcPr>
          <w:p w14:paraId="42E0ACA9" w14:textId="7976F1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404CB0E0" w14:textId="711215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Bioinformatics; Diagnostic tools; Ebola; Genomic surveillance; Infectious disease; LARGE; Lassa fever; Lassa virus; Pandemic preemption; Pandemic response</w:t>
            </w:r>
          </w:p>
        </w:tc>
        <w:tc>
          <w:tcPr>
            <w:tcW w:w="1440" w:type="dxa"/>
            <w:vAlign w:val="center"/>
          </w:tcPr>
          <w:p w14:paraId="592A6747" w14:textId="67202D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-8.95084</w:t>
            </w:r>
          </w:p>
        </w:tc>
        <w:tc>
          <w:tcPr>
            <w:tcW w:w="1440" w:type="dxa"/>
            <w:vAlign w:val="center"/>
          </w:tcPr>
          <w:p w14:paraId="4AC8E9D5" w14:textId="1F0558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10.11781</w:t>
            </w:r>
          </w:p>
        </w:tc>
        <w:tc>
          <w:tcPr>
            <w:tcW w:w="900" w:type="dxa"/>
            <w:vAlign w:val="center"/>
          </w:tcPr>
          <w:p w14:paraId="18BF5E75" w14:textId="36203B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8E43677" w14:textId="77777777" w:rsidTr="005C3A05">
        <w:trPr>
          <w:jc w:val="center"/>
        </w:trPr>
        <w:tc>
          <w:tcPr>
            <w:tcW w:w="625" w:type="dxa"/>
            <w:vAlign w:val="center"/>
          </w:tcPr>
          <w:p w14:paraId="4C235A02" w14:textId="165470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561</w:t>
            </w:r>
          </w:p>
        </w:tc>
        <w:tc>
          <w:tcPr>
            <w:tcW w:w="3785" w:type="dxa"/>
            <w:vAlign w:val="center"/>
          </w:tcPr>
          <w:p w14:paraId="0340DEDD" w14:textId="267B0D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Treatment for substance use disorder (SUD) during the COVID-19 pandemic poses unique challenges, both due to direct effects from the illness, and indirect effects from the physical measures needed to “flatten the curve.” Stress, isolation, lack of structure, limited access to physical and mental health care, and changes in treatment paradigms all increase risk of return to drug use events and pose barriers to recovery for people with SUDs. The pandemic has forced treatment providers and facilities to rapidly adapt to address these threats while redesigning their structure to accommodate physical distancing regulations. Digital health interventions can function without the need for physical proximity. Clinicians can use digital health intervention, such as telehealth, wearables, mobile applications, and other remote monitoring devices, to convert in-person care to remote-based care, and they can leverage these tools to address some of the pandemic-specific challenges to treatment. The current pandemic provides the opportunity to rapidly explore the advantages and limitations of these </w:t>
            </w:r>
            <w:r w:rsidRPr="003362F1">
              <w:rPr>
                <w:rFonts w:asciiTheme="majorBidi" w:hAnsiTheme="majorBidi" w:cstheme="majorBidi"/>
                <w:color w:val="000000"/>
                <w:sz w:val="20"/>
                <w:szCs w:val="20"/>
              </w:rPr>
              <w:lastRenderedPageBreak/>
              <w:t>technologies in the care of individuals with SUD.</w:t>
            </w:r>
          </w:p>
        </w:tc>
        <w:tc>
          <w:tcPr>
            <w:tcW w:w="1170" w:type="dxa"/>
            <w:vAlign w:val="center"/>
          </w:tcPr>
          <w:p w14:paraId="6AB284F2" w14:textId="63222B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Elsevier Inc.</w:t>
            </w:r>
          </w:p>
        </w:tc>
        <w:tc>
          <w:tcPr>
            <w:tcW w:w="2250" w:type="dxa"/>
            <w:vAlign w:val="center"/>
          </w:tcPr>
          <w:p w14:paraId="5DA32EC0" w14:textId="5DDA92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Digital health; mHealth; Substance use disorder; Telehealth; Wearable</w:t>
            </w:r>
          </w:p>
        </w:tc>
        <w:tc>
          <w:tcPr>
            <w:tcW w:w="1440" w:type="dxa"/>
            <w:vAlign w:val="center"/>
          </w:tcPr>
          <w:p w14:paraId="58456FBD" w14:textId="588784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-9.75349</w:t>
            </w:r>
          </w:p>
        </w:tc>
        <w:tc>
          <w:tcPr>
            <w:tcW w:w="1440" w:type="dxa"/>
            <w:vAlign w:val="center"/>
          </w:tcPr>
          <w:p w14:paraId="7ADC8664" w14:textId="2B1C15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11.35344</w:t>
            </w:r>
          </w:p>
        </w:tc>
        <w:tc>
          <w:tcPr>
            <w:tcW w:w="900" w:type="dxa"/>
            <w:vAlign w:val="center"/>
          </w:tcPr>
          <w:p w14:paraId="791C9745" w14:textId="0D92A7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4578B6B" w14:textId="77777777" w:rsidTr="005C3A05">
        <w:trPr>
          <w:jc w:val="center"/>
        </w:trPr>
        <w:tc>
          <w:tcPr>
            <w:tcW w:w="625" w:type="dxa"/>
            <w:vAlign w:val="center"/>
          </w:tcPr>
          <w:p w14:paraId="460A4B92" w14:textId="4063D2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562</w:t>
            </w:r>
          </w:p>
        </w:tc>
        <w:tc>
          <w:tcPr>
            <w:tcW w:w="3785" w:type="dxa"/>
            <w:vAlign w:val="center"/>
          </w:tcPr>
          <w:p w14:paraId="1401FFCD" w14:textId="59BA53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Occurrences and exposure to high levels of microbial bioaerosols such as pathogenic bacteria, fungi, fungal spores, and viruses can be linked to the deterioration of the environment and public health. This study aimed to review the results available for the unusual bioaerosol distribution scenario in the Asian regions. The amount of bioaerosol load and their environmental behavior in the atmosphere is heavily influenced by air pollution such as haze, fog, dust, and particulate matter (PM) and thus strongly affect the air quality index (AQI). Human factors such as heavy traffic, overcrowds, and biomass burning also affected the prevalence or occurrences of bioaerosols in the atmosphere. Seasonal/temporal and diurnal variation was significantly observed from these studies and in the case of South Asia, post-monsoon and winter months were incredibly concentrated with pathogenic bioaerosols. Many human infections, for example, pneumonia, tuberculosis, brucellosis, anthrax, and query fever (Q-fever), are linked to pathogenic bacterial bioaerosols. Respiratory diseases such as asthma and chronic pulmonary obstructiveness are related to fungal bioaerosols, spores, and viral infections. To facilitate the testing and monitoring appraisal of airborne bioaerosols, artificial intelligence, deep neural networks, and machine learning can be used to develop real-time PCR-based bioaerosol sensors. Moreover, mobile apps and compatible electronic gadgets can be developed for the city dwellers to real-time monitor the concentration of bioaerosols in the air they are breathing.</w:t>
            </w:r>
          </w:p>
        </w:tc>
        <w:tc>
          <w:tcPr>
            <w:tcW w:w="1170" w:type="dxa"/>
            <w:vAlign w:val="center"/>
          </w:tcPr>
          <w:p w14:paraId="2BBF1432" w14:textId="30FAFD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Copyright © 2021 Shammi, Rahman and Tareq.</w:t>
            </w:r>
          </w:p>
        </w:tc>
        <w:tc>
          <w:tcPr>
            <w:tcW w:w="2250" w:type="dxa"/>
            <w:vAlign w:val="center"/>
          </w:tcPr>
          <w:p w14:paraId="5C7688E5" w14:textId="25254B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airborne bioaerosols; human health; inactivation; particulate matter; PM2.5; seasonal variation</w:t>
            </w:r>
          </w:p>
        </w:tc>
        <w:tc>
          <w:tcPr>
            <w:tcW w:w="1440" w:type="dxa"/>
            <w:vAlign w:val="center"/>
          </w:tcPr>
          <w:p w14:paraId="4A6EA503" w14:textId="61EB53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-9.33743</w:t>
            </w:r>
          </w:p>
        </w:tc>
        <w:tc>
          <w:tcPr>
            <w:tcW w:w="1440" w:type="dxa"/>
            <w:vAlign w:val="center"/>
          </w:tcPr>
          <w:p w14:paraId="11BD4C8B" w14:textId="6F7357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9.902067</w:t>
            </w:r>
          </w:p>
        </w:tc>
        <w:tc>
          <w:tcPr>
            <w:tcW w:w="900" w:type="dxa"/>
            <w:vAlign w:val="center"/>
          </w:tcPr>
          <w:p w14:paraId="262E2BEB" w14:textId="4E3E53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87D2765" w14:textId="77777777" w:rsidTr="005C3A05">
        <w:trPr>
          <w:jc w:val="center"/>
        </w:trPr>
        <w:tc>
          <w:tcPr>
            <w:tcW w:w="625" w:type="dxa"/>
            <w:vAlign w:val="center"/>
          </w:tcPr>
          <w:p w14:paraId="3D8C78CA" w14:textId="508D2E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563</w:t>
            </w:r>
          </w:p>
        </w:tc>
        <w:tc>
          <w:tcPr>
            <w:tcW w:w="3785" w:type="dxa"/>
            <w:vAlign w:val="center"/>
          </w:tcPr>
          <w:p w14:paraId="5102ACF5" w14:textId="5C114B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This study explored challenges that patients with systemic lupus erythematosus (SLE) and childhood-onset SLE (cSLE) face to identify modifiable influences and coping strategies in patient experiences. Methods: Participants were recruited from two academic medical centers through a Lupus Registry of individuals ≥18 years old and ≥4 1997 ACR classification criteria for SLE and a centralized data repository of cSLE patients, and participated in three focus groups. Transcripts were coded thematically and adjudicated by two independent reviewers. </w:t>
            </w:r>
            <w:r w:rsidRPr="003362F1">
              <w:rPr>
                <w:rFonts w:asciiTheme="majorBidi" w:hAnsiTheme="majorBidi" w:cstheme="majorBidi"/>
                <w:color w:val="000000"/>
                <w:sz w:val="20"/>
                <w:szCs w:val="20"/>
              </w:rPr>
              <w:lastRenderedPageBreak/>
              <w:t>Results: Thirteen adults, 7 (54%) with cSLE, participated in focus groups. Themes were categorized into two domains: (1) challenges with SLE diagnosis and management; and (2) patient coping strategies and modifiable factors of the SLE experience. Participants identified five primary challenges: diagnostic odyssey, public versus private face of SLE, SLE-related stresses, medication adherence, and transitioning from pediatric to adult care. Coping strategies and modifiable factors included social support, open communication about SLE, and strong patient–provider relationships. Several participants highlighted positive lessons learned through their experiences with SLE, including empathy, resilience, and self-care skills. Conclusions: Patients with cSLE and SLE identified common challenges, modifying influences and coping strategies based on personal experiences. A strong patient–provider relationship and trust in the medical team emerged as key modifiable factors. Deriving optimism from experiences with SLE was unique to several patients diagnosed as children or young adults. Leveraging factors that improved the participants’ experiences living with SLE may be used in future studies to address vulnerabilities in care.</w:t>
            </w:r>
          </w:p>
        </w:tc>
        <w:tc>
          <w:tcPr>
            <w:tcW w:w="1170" w:type="dxa"/>
            <w:vAlign w:val="center"/>
          </w:tcPr>
          <w:p w14:paraId="6EB20918" w14:textId="27D38E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2021.</w:t>
            </w:r>
          </w:p>
        </w:tc>
        <w:tc>
          <w:tcPr>
            <w:tcW w:w="2250" w:type="dxa"/>
            <w:vAlign w:val="center"/>
          </w:tcPr>
          <w:p w14:paraId="3F13D29B" w14:textId="22DE2B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medication adherence; patient experiences; pediatric systemic lupus erythematosus; Systemic lupus erythematosus; transitions of care</w:t>
            </w:r>
          </w:p>
        </w:tc>
        <w:tc>
          <w:tcPr>
            <w:tcW w:w="1440" w:type="dxa"/>
            <w:vAlign w:val="center"/>
          </w:tcPr>
          <w:p w14:paraId="76836BEE" w14:textId="1BE540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-8.90585</w:t>
            </w:r>
          </w:p>
        </w:tc>
        <w:tc>
          <w:tcPr>
            <w:tcW w:w="1440" w:type="dxa"/>
            <w:vAlign w:val="center"/>
          </w:tcPr>
          <w:p w14:paraId="2AD091AF" w14:textId="3701F9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10.4597</w:t>
            </w:r>
          </w:p>
        </w:tc>
        <w:tc>
          <w:tcPr>
            <w:tcW w:w="900" w:type="dxa"/>
            <w:vAlign w:val="center"/>
          </w:tcPr>
          <w:p w14:paraId="1E71A2BE" w14:textId="4820BD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BF5EC2C" w14:textId="77777777" w:rsidTr="005C3A05">
        <w:trPr>
          <w:jc w:val="center"/>
        </w:trPr>
        <w:tc>
          <w:tcPr>
            <w:tcW w:w="625" w:type="dxa"/>
            <w:vAlign w:val="center"/>
          </w:tcPr>
          <w:p w14:paraId="445D1566" w14:textId="534D96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564</w:t>
            </w:r>
          </w:p>
        </w:tc>
        <w:tc>
          <w:tcPr>
            <w:tcW w:w="3785" w:type="dxa"/>
            <w:vAlign w:val="center"/>
          </w:tcPr>
          <w:p w14:paraId="420ABD60" w14:textId="1E8E35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Dam break is an accident that may heavily threat downstream residents’ life and property safety, especially in China. As revealed by accident investigation statistics, both flawed organizational behavior and inadequate downstream resident risk awareness have affected the safety risk of reservoir dams. Multiple information transferring mode and dynamic processes perform with the characteristics of social-technical systems. Based on the system dynamics approach, this study proposed a risk causation model aiming for factor interactions involving organizational, human, and technical system levels. The derived simulation model represented the historical risk evolution process of Gouhou reservoir in China and the rationality of the proposed model was verified. To further improve the efficiency of the organizational response and monitor real-time dam safety, a software tool called Dam Emergency Response Aids (DERA) was constructed to evaluate the potential safety benefits of risk </w:t>
            </w:r>
            <w:r w:rsidRPr="003362F1">
              <w:rPr>
                <w:rFonts w:asciiTheme="majorBidi" w:hAnsiTheme="majorBidi" w:cstheme="majorBidi"/>
                <w:color w:val="000000"/>
                <w:sz w:val="20"/>
                <w:szCs w:val="20"/>
              </w:rPr>
              <w:lastRenderedPageBreak/>
              <w:t>control measures, and to overcome the defects of static emergency plans. By integrating relevant professional modules and data, the mobile application (APP) has been applied on the Jinniu Mountain reservoir dam in Nanjing of China and helped to maintain its excellent safety operation until now. It shows that the risk dynamics model proposed can improve the abilities of dam operating management organization for more effective responses under emergency circumstances.</w:t>
            </w:r>
          </w:p>
        </w:tc>
        <w:tc>
          <w:tcPr>
            <w:tcW w:w="1170" w:type="dxa"/>
            <w:vAlign w:val="center"/>
          </w:tcPr>
          <w:p w14:paraId="310FE51E" w14:textId="7A0002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w:t>
            </w:r>
          </w:p>
        </w:tc>
        <w:tc>
          <w:tcPr>
            <w:tcW w:w="2250" w:type="dxa"/>
            <w:vAlign w:val="center"/>
          </w:tcPr>
          <w:p w14:paraId="49D57030" w14:textId="4045D8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Dam break; Intelligent emergency decision-making; Risk dynamics; Scenario simulation; Software tool</w:t>
            </w:r>
          </w:p>
        </w:tc>
        <w:tc>
          <w:tcPr>
            <w:tcW w:w="1440" w:type="dxa"/>
            <w:vAlign w:val="center"/>
          </w:tcPr>
          <w:p w14:paraId="1C3DB56F" w14:textId="44D9D3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-9.20305</w:t>
            </w:r>
          </w:p>
        </w:tc>
        <w:tc>
          <w:tcPr>
            <w:tcW w:w="1440" w:type="dxa"/>
            <w:vAlign w:val="center"/>
          </w:tcPr>
          <w:p w14:paraId="06662E8E" w14:textId="61BBE6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10.47116</w:t>
            </w:r>
          </w:p>
        </w:tc>
        <w:tc>
          <w:tcPr>
            <w:tcW w:w="900" w:type="dxa"/>
            <w:vAlign w:val="center"/>
          </w:tcPr>
          <w:p w14:paraId="1914BF27" w14:textId="2B0936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A0D1347" w14:textId="77777777" w:rsidTr="005C3A05">
        <w:trPr>
          <w:jc w:val="center"/>
        </w:trPr>
        <w:tc>
          <w:tcPr>
            <w:tcW w:w="625" w:type="dxa"/>
            <w:vAlign w:val="center"/>
          </w:tcPr>
          <w:p w14:paraId="347225E2" w14:textId="628568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565</w:t>
            </w:r>
          </w:p>
        </w:tc>
        <w:tc>
          <w:tcPr>
            <w:tcW w:w="3785" w:type="dxa"/>
            <w:vAlign w:val="center"/>
          </w:tcPr>
          <w:p w14:paraId="1A241709" w14:textId="50951E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dizzying technological advance has permeated all areas, including gastronomy. In this context, the development and implementation of a multiplatform mobile application has generated a significant impact in this sector. This article explores how this technological innovation has transformed the operational and commercial dynamics of gastronomy, using the neutrosophic PEST-SWOT approach. Through detailed analysis, political, economic, social and technological (PEST) factors are examined and combined with an exhaustive study of strengths, weaknesses, opportunities and threats (SWOT) from a neutrosophic perspective, revealing the complexity and dynamism inherent in this interaction. Neutrosophic analysis allows for a deep understanding of the uncertainties and ambiguities surrounding the implementation of mobile applications in gastronomy, offering a holistic and nuanced view. The findings show that while there are significant challenges, such as adapting to rapid technological changes and data management, there are also vast opportunities to improve operational efficiency and user experience. This study highlights the importance of an adaptive strategy that is aware of the multiple dimensions of the dining environment, suggesting that success lies in the ability to navigate and balance these complex forces.</w:t>
            </w:r>
          </w:p>
        </w:tc>
        <w:tc>
          <w:tcPr>
            <w:tcW w:w="1170" w:type="dxa"/>
            <w:vAlign w:val="center"/>
          </w:tcPr>
          <w:p w14:paraId="75947621" w14:textId="6D67B8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(University of New Mexico). All rights reserved.</w:t>
            </w:r>
          </w:p>
        </w:tc>
        <w:tc>
          <w:tcPr>
            <w:tcW w:w="2250" w:type="dxa"/>
            <w:vAlign w:val="center"/>
          </w:tcPr>
          <w:p w14:paraId="5B84C33A" w14:textId="527CC8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Gastronomy; Multiplatform Mobile Application; Neutrosophic Single Value Numbers; PEST Analysis; PEST-SWOT Neutrosophic Analysis; SWOT Analysis</w:t>
            </w:r>
          </w:p>
        </w:tc>
        <w:tc>
          <w:tcPr>
            <w:tcW w:w="1440" w:type="dxa"/>
            <w:vAlign w:val="center"/>
          </w:tcPr>
          <w:p w14:paraId="0F427000" w14:textId="73A156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-9.1462</w:t>
            </w:r>
          </w:p>
        </w:tc>
        <w:tc>
          <w:tcPr>
            <w:tcW w:w="1440" w:type="dxa"/>
            <w:vAlign w:val="center"/>
          </w:tcPr>
          <w:p w14:paraId="02CF6102" w14:textId="0095DF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8.677364</w:t>
            </w:r>
          </w:p>
        </w:tc>
        <w:tc>
          <w:tcPr>
            <w:tcW w:w="900" w:type="dxa"/>
            <w:vAlign w:val="center"/>
          </w:tcPr>
          <w:p w14:paraId="68C93542" w14:textId="1B87A4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84A9FD8" w14:textId="77777777" w:rsidTr="005C3A05">
        <w:trPr>
          <w:jc w:val="center"/>
        </w:trPr>
        <w:tc>
          <w:tcPr>
            <w:tcW w:w="625" w:type="dxa"/>
            <w:vAlign w:val="center"/>
          </w:tcPr>
          <w:p w14:paraId="32A93D4C" w14:textId="3319E5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566</w:t>
            </w:r>
          </w:p>
        </w:tc>
        <w:tc>
          <w:tcPr>
            <w:tcW w:w="3785" w:type="dxa"/>
            <w:vAlign w:val="center"/>
          </w:tcPr>
          <w:p w14:paraId="21A1506C" w14:textId="03BE9B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Mobile health (mHealth) apps are increasingly used in healthcare to support people with chronic diseases such as diabetes. mHealth acceptance is crucial for using them. Due to acceptance problems, however, mHealth apps are not used by all chronic disease patients. To predict user acceptance, technology acceptance models such as UTAUT2 are used. However, UTAUT2 was not explicitly </w:t>
            </w:r>
            <w:r w:rsidRPr="003362F1">
              <w:rPr>
                <w:rFonts w:asciiTheme="majorBidi" w:hAnsiTheme="majorBidi" w:cstheme="majorBidi"/>
                <w:color w:val="000000"/>
                <w:sz w:val="20"/>
                <w:szCs w:val="20"/>
              </w:rPr>
              <w:lastRenderedPageBreak/>
              <w:t>developed for the mHealth context. Objectives: This study investigates if additional health-related constructs could increase the predictive power of the UTAUT2 model. Methods: A mixed-methods design, comprising an initial qualitative methods triangulation study that consisted of a literature search, expert interviews, and patient interviews, and a subsequent quantitative cross-sectional survey with 413 patients was used. Results: The mixed-methods study revealed and validated two new constructs relevant for predicting mHealth acceptance not represented in the UTAUT2 model: “perceived disease threat” and “trust”. Conclusion: The UTAUT2 model was successfully extended by two new constructs relevant to the mHealth context.</w:t>
            </w:r>
          </w:p>
        </w:tc>
        <w:tc>
          <w:tcPr>
            <w:tcW w:w="1170" w:type="dxa"/>
            <w:vAlign w:val="center"/>
          </w:tcPr>
          <w:p w14:paraId="44970179" w14:textId="3F1BE7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 AIT Austrian Institute of Technology and IOS Press.</w:t>
            </w:r>
          </w:p>
        </w:tc>
        <w:tc>
          <w:tcPr>
            <w:tcW w:w="2250" w:type="dxa"/>
            <w:vAlign w:val="center"/>
          </w:tcPr>
          <w:p w14:paraId="7020484F" w14:textId="181D0A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consumer health informatics; mobile applications; mobile health units</w:t>
            </w:r>
          </w:p>
        </w:tc>
        <w:tc>
          <w:tcPr>
            <w:tcW w:w="1440" w:type="dxa"/>
            <w:vAlign w:val="center"/>
          </w:tcPr>
          <w:p w14:paraId="2182F83C" w14:textId="0F785E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-8.67914</w:t>
            </w:r>
          </w:p>
        </w:tc>
        <w:tc>
          <w:tcPr>
            <w:tcW w:w="1440" w:type="dxa"/>
            <w:vAlign w:val="center"/>
          </w:tcPr>
          <w:p w14:paraId="3879E140" w14:textId="10AAD7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11.01481</w:t>
            </w:r>
          </w:p>
        </w:tc>
        <w:tc>
          <w:tcPr>
            <w:tcW w:w="900" w:type="dxa"/>
            <w:vAlign w:val="center"/>
          </w:tcPr>
          <w:p w14:paraId="36C32AB8" w14:textId="3DBE70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C638C84" w14:textId="77777777" w:rsidTr="005C3A05">
        <w:trPr>
          <w:jc w:val="center"/>
        </w:trPr>
        <w:tc>
          <w:tcPr>
            <w:tcW w:w="625" w:type="dxa"/>
            <w:vAlign w:val="center"/>
          </w:tcPr>
          <w:p w14:paraId="61E31ADA" w14:textId="03951A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567</w:t>
            </w:r>
          </w:p>
        </w:tc>
        <w:tc>
          <w:tcPr>
            <w:tcW w:w="3785" w:type="dxa"/>
            <w:vAlign w:val="center"/>
          </w:tcPr>
          <w:p w14:paraId="608A00EC" w14:textId="426699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Perioperative handoffs occur as patients progress through preoperative, intraoperative, and postoperative phases of care. These may occur between clinicians from the same or different role groups, between different care units, for brief breaks during the course of a surgery, or at shift or service changes. Perioperative handoffs occur during a period of increased vulnerability, as teams must convey critical information at a time of high cognitive load, with many potential distractions. Methods: A search of MEDLINE was conducted for biomedical literature pertaining to perioperative handoffs and technology, electronic tools, and artificial intelligence. The reference lists of identified articles were reviewed, and additional citations were included if relevant. These articles were abstracted to summarize the current literature, and to frame the opportunity for enhanced opportunities to improve perioperative handoffs through technology and artificial intelligence. Results: Several efforts to date have incorporated electronic tools to improve perioperative handoffs but have been limited by imprecision in selecting handoff elements, increased task burden for clinicians, interrupted workflows, physical barriers, and lack of institutional support for their implementation. At the same time, artificial intelligence (AI) and machine learning (ML) are being applied across healthcare, but their use in and integration into handoff workflows have not yet been studied. Use of </w:t>
            </w:r>
            <w:r w:rsidRPr="003362F1">
              <w:rPr>
                <w:rFonts w:asciiTheme="majorBidi" w:hAnsiTheme="majorBidi" w:cstheme="majorBidi"/>
                <w:color w:val="000000"/>
                <w:sz w:val="20"/>
                <w:szCs w:val="20"/>
              </w:rPr>
              <w:lastRenderedPageBreak/>
              <w:t>existing technology including mobile applications, barcode scanners, and radio-frequency identification (RFID) tags to advance perioperative safety has only begun and similarly has not been applied to handoffs. Conclusion: In this narrative review, we synthesize prior research on electronic tools for perioperative handoffs, limitations of current tools and barriers to their implementation, and the use of AI and ML in perioperative care. We then discuss potential opportunities to further integrate healthcare technologies and apply AI-derived solutions in the concept of a "smart handoff" with the aim of reducing harm from handoffs and improving patient safety.</w:t>
            </w:r>
          </w:p>
        </w:tc>
        <w:tc>
          <w:tcPr>
            <w:tcW w:w="1170" w:type="dxa"/>
            <w:vAlign w:val="center"/>
          </w:tcPr>
          <w:p w14:paraId="295254DF" w14:textId="2C91A2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Joint Commission</w:t>
            </w:r>
          </w:p>
        </w:tc>
        <w:tc>
          <w:tcPr>
            <w:tcW w:w="2250" w:type="dxa"/>
            <w:vAlign w:val="center"/>
          </w:tcPr>
          <w:p w14:paraId="568EC182"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DA2718B" w14:textId="17BB0F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-9.43075</w:t>
            </w:r>
          </w:p>
        </w:tc>
        <w:tc>
          <w:tcPr>
            <w:tcW w:w="1440" w:type="dxa"/>
            <w:vAlign w:val="center"/>
          </w:tcPr>
          <w:p w14:paraId="1BEAA8C1" w14:textId="050FEE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8.918276</w:t>
            </w:r>
          </w:p>
        </w:tc>
        <w:tc>
          <w:tcPr>
            <w:tcW w:w="900" w:type="dxa"/>
            <w:vAlign w:val="center"/>
          </w:tcPr>
          <w:p w14:paraId="1458C3FD" w14:textId="4DDDB3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DF0CFDE" w14:textId="77777777" w:rsidTr="005C3A05">
        <w:trPr>
          <w:jc w:val="center"/>
        </w:trPr>
        <w:tc>
          <w:tcPr>
            <w:tcW w:w="625" w:type="dxa"/>
            <w:vAlign w:val="center"/>
          </w:tcPr>
          <w:p w14:paraId="021261FF" w14:textId="0A33A1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568</w:t>
            </w:r>
          </w:p>
        </w:tc>
        <w:tc>
          <w:tcPr>
            <w:tcW w:w="3785" w:type="dxa"/>
            <w:vAlign w:val="center"/>
          </w:tcPr>
          <w:p w14:paraId="16463667" w14:textId="752848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Women are underrepresented in startups, but research on “joiners”—nonfounder employees attracted to startup work—offers limited explanations for why such underrepresentation occurs and how it persists. We argue that, even among joiners, women are less interested than men in applying for startup jobs and that this gender gap is associated with differential reactions to information about the gender composition of prospective employers. We analyze unique field data obtained from a job-matching mobile-application platform for startups, finding the hypothesized gender gap and showing that women, but not men, are sensitive to information about organizational gender composition, especially for startups signaling “diversity debt”—that is, no or only a token representation of women. A preregistered experiment further reveals that women’s identity threat concerns mediate these effects. Gender disparities in startups are reproduced in a vicious cycle as existing underrepresentation deters women from applying. Our findings have implications for research and practice concerning joiners, the underrepresentation of women in entrepreneurship, and startups’ ability to shape the gender composition of their applicant pools.</w:t>
            </w:r>
          </w:p>
        </w:tc>
        <w:tc>
          <w:tcPr>
            <w:tcW w:w="1170" w:type="dxa"/>
            <w:vAlign w:val="center"/>
          </w:tcPr>
          <w:p w14:paraId="1EA1BAD4" w14:textId="6A138C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Academy of Management. All rights reserved.</w:t>
            </w:r>
          </w:p>
        </w:tc>
        <w:tc>
          <w:tcPr>
            <w:tcW w:w="2250" w:type="dxa"/>
            <w:vAlign w:val="center"/>
          </w:tcPr>
          <w:p w14:paraId="3D89245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14408D4" w14:textId="7E4B91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-9.37146</w:t>
            </w:r>
          </w:p>
        </w:tc>
        <w:tc>
          <w:tcPr>
            <w:tcW w:w="1440" w:type="dxa"/>
            <w:vAlign w:val="center"/>
          </w:tcPr>
          <w:p w14:paraId="3A138415" w14:textId="4F2CDC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9.628235</w:t>
            </w:r>
          </w:p>
        </w:tc>
        <w:tc>
          <w:tcPr>
            <w:tcW w:w="900" w:type="dxa"/>
            <w:vAlign w:val="center"/>
          </w:tcPr>
          <w:p w14:paraId="19BEF605" w14:textId="4D4412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A8A0854" w14:textId="77777777" w:rsidTr="005C3A05">
        <w:trPr>
          <w:jc w:val="center"/>
        </w:trPr>
        <w:tc>
          <w:tcPr>
            <w:tcW w:w="625" w:type="dxa"/>
            <w:vAlign w:val="center"/>
          </w:tcPr>
          <w:p w14:paraId="2A635E60" w14:textId="79B7DA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569</w:t>
            </w:r>
          </w:p>
        </w:tc>
        <w:tc>
          <w:tcPr>
            <w:tcW w:w="3785" w:type="dxa"/>
            <w:vAlign w:val="center"/>
          </w:tcPr>
          <w:p w14:paraId="412863D7" w14:textId="256DC6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Nonadherence to therapy negatively impacts mortality and quality of life and results in suboptimal efficacy of treatment regimens, threats to patient safety, and increased healthcare costs for disease management. Mobile health solutions can offer users instruments that can promote therapeutic adherence. The objective of this review is to </w:t>
            </w:r>
            <w:r w:rsidRPr="003362F1">
              <w:rPr>
                <w:rFonts w:asciiTheme="majorBidi" w:hAnsiTheme="majorBidi" w:cstheme="majorBidi"/>
                <w:color w:val="000000"/>
                <w:sz w:val="20"/>
                <w:szCs w:val="20"/>
              </w:rPr>
              <w:lastRenderedPageBreak/>
              <w:t>investigate the impact mobile health systems have on therapeutic adherence. Specifically, we want to map the main systems used, the functions implemented, and the different methods of adherence detection used. For this purpose, a scoping review was conducted. The following databases were consulted: PubMed, Cochrane Library, EBSCO, including English-language studies published in the last 10 years (2012-2022). The main mobile health systems used are as follows: applications, automated messaging, interactive voice response, and mobile video games. The main features implemented to support medication management were as follows: reminders, self-monitoring instruments, educational support, and caregiver involvement. In conclusion, the use of interactive mobile health instruments intended for use by the patient and/or caregiver can improve objectively and subjectively detected therapeutic adherence. The use of these systems in the therapeutic pathway of users, with a special focus on people with comorbidities and in polypharmacy treatment, represents a challenge to improve caregiver health.  Copyright</w:t>
            </w:r>
          </w:p>
        </w:tc>
        <w:tc>
          <w:tcPr>
            <w:tcW w:w="1170" w:type="dxa"/>
            <w:vAlign w:val="center"/>
          </w:tcPr>
          <w:p w14:paraId="458AF636" w14:textId="0B03A9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Wolters Kluwer Health, Inc. All rights reserved.</w:t>
            </w:r>
          </w:p>
        </w:tc>
        <w:tc>
          <w:tcPr>
            <w:tcW w:w="2250" w:type="dxa"/>
            <w:vAlign w:val="center"/>
          </w:tcPr>
          <w:p w14:paraId="7F145DEA" w14:textId="2D217E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mHealth; Patient engagement; Self-management; Therapeutic adherence</w:t>
            </w:r>
          </w:p>
        </w:tc>
        <w:tc>
          <w:tcPr>
            <w:tcW w:w="1440" w:type="dxa"/>
            <w:vAlign w:val="center"/>
          </w:tcPr>
          <w:p w14:paraId="4B63D437" w14:textId="342830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-9.77615</w:t>
            </w:r>
          </w:p>
        </w:tc>
        <w:tc>
          <w:tcPr>
            <w:tcW w:w="1440" w:type="dxa"/>
            <w:vAlign w:val="center"/>
          </w:tcPr>
          <w:p w14:paraId="4FD125B6" w14:textId="070B66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8.04784</w:t>
            </w:r>
          </w:p>
        </w:tc>
        <w:tc>
          <w:tcPr>
            <w:tcW w:w="900" w:type="dxa"/>
            <w:vAlign w:val="center"/>
          </w:tcPr>
          <w:p w14:paraId="25A087E4" w14:textId="479219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FF9EEC7" w14:textId="77777777" w:rsidTr="005C3A05">
        <w:trPr>
          <w:jc w:val="center"/>
        </w:trPr>
        <w:tc>
          <w:tcPr>
            <w:tcW w:w="625" w:type="dxa"/>
            <w:vAlign w:val="center"/>
          </w:tcPr>
          <w:p w14:paraId="3C6E3178" w14:textId="1D3DB7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570</w:t>
            </w:r>
          </w:p>
        </w:tc>
        <w:tc>
          <w:tcPr>
            <w:tcW w:w="3785" w:type="dxa"/>
            <w:vAlign w:val="center"/>
          </w:tcPr>
          <w:p w14:paraId="6A6C8FD9" w14:textId="7F7048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End-to-end semantic communications (ESC) rely on deep neural networks (DNN) to boost communication efficiency by only transmitting the semantics of data, showing great potential for high-demand mobile applications. We argue that central to the success of ESC is the robust interpretation of conveyed semantics at the receiver side, especially for security-critical applications such as automatic driving and smart healthcare. However, robustifying semantic interpretation is challenging as ESC is extremely vulnerable to physical-layer adversarial attacks due to the openness of wireless channels and the fragileness of neural models. Toward ESC robustness in practice, we ask the following two questions: Q1: For attacks, is it possible to generate semantic-oriented physical-layer adversarial attacks that are imperceptible, input-agnostic and controllable? Q2: Can we develop a defense strategy against such semantic distortions and previously proposed adversaries? To this end, we first present MobileSC, a novel semantic communication framework that considers </w:t>
            </w:r>
            <w:r w:rsidRPr="003362F1">
              <w:rPr>
                <w:rFonts w:asciiTheme="majorBidi" w:hAnsiTheme="majorBidi" w:cstheme="majorBidi"/>
                <w:color w:val="000000"/>
                <w:sz w:val="20"/>
                <w:szCs w:val="20"/>
              </w:rPr>
              <w:lastRenderedPageBreak/>
              <w:t>the computation and memory efficiency in wireless environments. Equipped with this framework, we propose SemAdv, a physical-layer adversarial perturbation generator that aims to craft semantic adversaries over the air with the abovementioned criteria, thus answering the Q1. To better characterize the real-world effects for robust training and evaluation, we further introduce a novel adversarial training method $\texttt {SemMixed}$ to harden the ESC against SemAdv attacks and existing strong threats, thus answering the Q2. Extensive experiments on three public benchmarks verify the effectiveness of our proposed methods against various physical adversarial attacks. We also show some interesting findings, e.g., our MobileSC can even be more robust than classical block-wise communication systems in the low SNR regime.</w:t>
            </w:r>
          </w:p>
        </w:tc>
        <w:tc>
          <w:tcPr>
            <w:tcW w:w="1170" w:type="dxa"/>
            <w:vAlign w:val="center"/>
          </w:tcPr>
          <w:p w14:paraId="61D76E11" w14:textId="2684E1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1983-2012 IEEE.</w:t>
            </w:r>
          </w:p>
        </w:tc>
        <w:tc>
          <w:tcPr>
            <w:tcW w:w="2250" w:type="dxa"/>
            <w:vAlign w:val="center"/>
          </w:tcPr>
          <w:p w14:paraId="20A67425" w14:textId="790B1D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adversarial robustness; Deep learning; end-to-end communication systems; physical-layer attacks; semantic communications</w:t>
            </w:r>
          </w:p>
        </w:tc>
        <w:tc>
          <w:tcPr>
            <w:tcW w:w="1440" w:type="dxa"/>
            <w:vAlign w:val="center"/>
          </w:tcPr>
          <w:p w14:paraId="2CC26D7C" w14:textId="04EA5D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-10.6029</w:t>
            </w:r>
          </w:p>
        </w:tc>
        <w:tc>
          <w:tcPr>
            <w:tcW w:w="1440" w:type="dxa"/>
            <w:vAlign w:val="center"/>
          </w:tcPr>
          <w:p w14:paraId="39EEF0CF" w14:textId="5B6EB2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10.96063</w:t>
            </w:r>
          </w:p>
        </w:tc>
        <w:tc>
          <w:tcPr>
            <w:tcW w:w="900" w:type="dxa"/>
            <w:vAlign w:val="center"/>
          </w:tcPr>
          <w:p w14:paraId="1E9908F9" w14:textId="4AE7BF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FBDA425" w14:textId="77777777" w:rsidTr="005C3A05">
        <w:trPr>
          <w:jc w:val="center"/>
        </w:trPr>
        <w:tc>
          <w:tcPr>
            <w:tcW w:w="625" w:type="dxa"/>
            <w:vAlign w:val="center"/>
          </w:tcPr>
          <w:p w14:paraId="624A3C94" w14:textId="63AFBE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571</w:t>
            </w:r>
          </w:p>
        </w:tc>
        <w:tc>
          <w:tcPr>
            <w:tcW w:w="3785" w:type="dxa"/>
            <w:vAlign w:val="center"/>
          </w:tcPr>
          <w:p w14:paraId="5502F65F" w14:textId="11A82E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Marine plastic pollution has in recent decades become ubiquitous, posing threats to flora, fauna, and potentially human health. Proper monitoring and registration of litter occurrences are, therefore, of paramount importance to support better-informed decision-making. In this paper, we introduce the PlastOPol marine litter monitoring system. PlastOPol integrates external data sources on beached litter with data collected through citizen science initiatives based on the use of a mobile application (App). The App relies on state-of-the-art machine-learning approaches for litter detection and registration. The system also supports a human-in-the-loop strategy based on which improved versions of litter detection models are created over time thanks to annotations by citizen scientists. Finally, the system includes a geographic visualization tool to support the analysis of litter distribution data by decision-makers. This system has the potential to create a direct path between citizens, researchers, and decision-makers on the issue of marine litter. Finally, the paper presents compelling usage scenarios of the proposed monitoring system and discusses the evaluation of the App through a user study. The user study suggests that the PlastOPol system is an effective and valuable tool to monitor and communicate marine litter.</w:t>
            </w:r>
          </w:p>
        </w:tc>
        <w:tc>
          <w:tcPr>
            <w:tcW w:w="1170" w:type="dxa"/>
            <w:vAlign w:val="center"/>
          </w:tcPr>
          <w:p w14:paraId="6DB276F9" w14:textId="52C6E7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The Authors</w:t>
            </w:r>
          </w:p>
        </w:tc>
        <w:tc>
          <w:tcPr>
            <w:tcW w:w="2250" w:type="dxa"/>
            <w:vAlign w:val="center"/>
          </w:tcPr>
          <w:p w14:paraId="728B0DD7" w14:textId="3A72B2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Citizen science; Geographic visualization; Litter detection; Machine learning; Marine litter monitoring; Mobile application; User study</w:t>
            </w:r>
          </w:p>
        </w:tc>
        <w:tc>
          <w:tcPr>
            <w:tcW w:w="1440" w:type="dxa"/>
            <w:vAlign w:val="center"/>
          </w:tcPr>
          <w:p w14:paraId="5B9ED3C9" w14:textId="2E008A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-8.74321</w:t>
            </w:r>
          </w:p>
        </w:tc>
        <w:tc>
          <w:tcPr>
            <w:tcW w:w="1440" w:type="dxa"/>
            <w:vAlign w:val="center"/>
          </w:tcPr>
          <w:p w14:paraId="772FA866" w14:textId="40C650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9.270485</w:t>
            </w:r>
          </w:p>
        </w:tc>
        <w:tc>
          <w:tcPr>
            <w:tcW w:w="900" w:type="dxa"/>
            <w:vAlign w:val="center"/>
          </w:tcPr>
          <w:p w14:paraId="7A5C3DD9" w14:textId="37B01F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27CBF82" w14:textId="77777777" w:rsidTr="005C3A05">
        <w:trPr>
          <w:jc w:val="center"/>
        </w:trPr>
        <w:tc>
          <w:tcPr>
            <w:tcW w:w="625" w:type="dxa"/>
            <w:vAlign w:val="center"/>
          </w:tcPr>
          <w:p w14:paraId="694EF216" w14:textId="682667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572</w:t>
            </w:r>
          </w:p>
        </w:tc>
        <w:tc>
          <w:tcPr>
            <w:tcW w:w="3785" w:type="dxa"/>
            <w:vAlign w:val="center"/>
          </w:tcPr>
          <w:p w14:paraId="14AA1D3F" w14:textId="7C0A44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Precision farming plays a pivotal role in addressing the dual challenge of increasing </w:t>
            </w:r>
            <w:r w:rsidRPr="003362F1">
              <w:rPr>
                <w:rFonts w:asciiTheme="majorBidi" w:hAnsiTheme="majorBidi" w:cstheme="majorBidi"/>
                <w:color w:val="000000"/>
                <w:sz w:val="20"/>
                <w:szCs w:val="20"/>
              </w:rPr>
              <w:lastRenderedPageBreak/>
              <w:t xml:space="preserve">crop productivity and reducing the environmental impact of agriculture. This arises from the critical need to elevate crop productivity to meet the increasing global demand for food, while actively confronting the economic and environmental consequences linked to suboptimal conventional farming practices. Conventional agriculture consistently grapples with inefficiencies in resource management, marked by the impractical and excessive utilization of fertilizers and water. This not only results in mounting production costs, but also gives rise to substantial threats to the environment, encompassing soil degradation, water pollution, and the loss of biodiversity. Thus, this study introduces a smart fertigation system, incorporating internet of things (IoT) technology and fuzzy logic optimization, specifically designed for large-scale bird's eye chili production. The innovative system integrates IoT technology with fuzzy logic to fine-tune fertilization and irrigation processes. Notably, a fuzzy inference system, implemented using MATLAB and Arduino UNO, dynamically optimizes nutrient delivery according to the growth stage of the chili plants. This sophisticated approach ensures that fertilization is precisely tailored to the specific needs of the crops at each developmental phase. Additionally, the development of the C-farm mobile application empowers farmers with remote monitoring capabilities, enabling them to oversee and manage the system from anywhere. This mobile application provides real-time insights into the smart fertigation system, granting farmers unprecedented control over their agricultural operations. Our findings also highlight the efficacy of fuzzy logic in enhancing the precision of automated fertigation systems. By dynamically adjusting nutrient delivery in response to the nuanced growth stages of chili plants, our system demonstrates its adaptability and responsiveness, resulting in optimized resource utilization and improved crop outcomes. This innovative integration of technology not only holds promise for large-scale crop production but also addresses the pressing issues of water and fertilizer waste in contemporary agriculture. Moving towards a more sustainable and </w:t>
            </w:r>
            <w:r w:rsidRPr="003362F1">
              <w:rPr>
                <w:rFonts w:asciiTheme="majorBidi" w:hAnsiTheme="majorBidi" w:cstheme="majorBidi"/>
                <w:color w:val="000000"/>
                <w:sz w:val="20"/>
                <w:szCs w:val="20"/>
              </w:rPr>
              <w:lastRenderedPageBreak/>
              <w:t>efficient agricultural paradigm, the smart fertigation system, featuring fuzzy logic optimization and remote monitoring capabilities, stands as a beacon of progress in the quest for precision farming.</w:t>
            </w:r>
          </w:p>
        </w:tc>
        <w:tc>
          <w:tcPr>
            <w:tcW w:w="1170" w:type="dxa"/>
            <w:vAlign w:val="center"/>
          </w:tcPr>
          <w:p w14:paraId="5D30B8E6" w14:textId="339DD3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2023 Nurul Anis </w:t>
            </w:r>
            <w:r w:rsidRPr="003362F1">
              <w:rPr>
                <w:rFonts w:asciiTheme="majorBidi" w:hAnsiTheme="majorBidi" w:cstheme="majorBidi"/>
                <w:color w:val="000000"/>
                <w:sz w:val="20"/>
                <w:szCs w:val="20"/>
              </w:rPr>
              <w:lastRenderedPageBreak/>
              <w:t>Zulaikha Izahar et al.</w:t>
            </w:r>
          </w:p>
        </w:tc>
        <w:tc>
          <w:tcPr>
            <w:tcW w:w="2250" w:type="dxa"/>
            <w:vAlign w:val="center"/>
          </w:tcPr>
          <w:p w14:paraId="3132468B" w14:textId="5D3AD0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Arduino UNO; Bird’s eye chili; Fuzzy logic; </w:t>
            </w:r>
            <w:r w:rsidRPr="003362F1">
              <w:rPr>
                <w:rFonts w:asciiTheme="majorBidi" w:hAnsiTheme="majorBidi" w:cstheme="majorBidi"/>
                <w:color w:val="000000"/>
                <w:sz w:val="20"/>
                <w:szCs w:val="20"/>
              </w:rPr>
              <w:lastRenderedPageBreak/>
              <w:t>Precision agriculture; Smart fertigation</w:t>
            </w:r>
          </w:p>
        </w:tc>
        <w:tc>
          <w:tcPr>
            <w:tcW w:w="1440" w:type="dxa"/>
            <w:vAlign w:val="center"/>
          </w:tcPr>
          <w:p w14:paraId="70C9070E" w14:textId="65DB79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-10.3218</w:t>
            </w:r>
          </w:p>
        </w:tc>
        <w:tc>
          <w:tcPr>
            <w:tcW w:w="1440" w:type="dxa"/>
            <w:vAlign w:val="center"/>
          </w:tcPr>
          <w:p w14:paraId="6B2085A4" w14:textId="130946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10.50128</w:t>
            </w:r>
          </w:p>
        </w:tc>
        <w:tc>
          <w:tcPr>
            <w:tcW w:w="900" w:type="dxa"/>
            <w:vAlign w:val="center"/>
          </w:tcPr>
          <w:p w14:paraId="59B3D199" w14:textId="7AC261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6810A35" w14:textId="77777777" w:rsidTr="005C3A05">
        <w:trPr>
          <w:jc w:val="center"/>
        </w:trPr>
        <w:tc>
          <w:tcPr>
            <w:tcW w:w="625" w:type="dxa"/>
            <w:vAlign w:val="center"/>
          </w:tcPr>
          <w:p w14:paraId="66CBD1C4" w14:textId="245F52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573</w:t>
            </w:r>
          </w:p>
        </w:tc>
        <w:tc>
          <w:tcPr>
            <w:tcW w:w="3785" w:type="dxa"/>
            <w:vAlign w:val="center"/>
          </w:tcPr>
          <w:p w14:paraId="343B297D" w14:textId="30FC26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Loneliness poses a significant threat to the quality of life of older adults. Therefore, it is essential to implement non-face-to-face services to solve the loneliness of older adults in the community. Objectives: This study used the ADDIE (Analysis, Design, Development, Implementation, and Evaluation) model to develop mobile applications as a loneliness intervention for older adults living in the community. Methods: A mobile application was developed using the ADDIE model to alleviate loneliness in older adults living in the community. The development process included a systematic review, a face-to-face preference survey, and an experts’ evaluation. From 11 to 15 June 2021, the following six databases were used to search for related articles: Ovid-Medline, Ovid-EMBASE, Cochrane Library, KISS, Korea Med, RISS. A preference analysis was conducted on 100 adults aged 65 or older living in the community from 15 July to 31 August 2021. Results: A mobile application for community-dwelling older adults was developed. Its contents included emotional support, cognition, physical activity, health data, nutrition, and motivation. They were organized through a systematic review and preference survey in the analysis stage. They were also designed as main menus and sub-content at the design stage. They also designed the structure, functionality, and interface layout. The application was developed by integrating the designed content and determining the operating system, language, access method, privacy, and server history. Then, experts evaluated the validity of the application. Conclusions: The prototype mobile application incorporates emotional support, cognition, physical activity, health data, nutrition, and motivation. It is expected to help older adults achieve their goals by promoting participation. By incorporating expert validity into the content development process of early prototypes, we have improved the usability and acceptability of our products. Future pilot trials are needed </w:t>
            </w:r>
            <w:r w:rsidRPr="003362F1">
              <w:rPr>
                <w:rFonts w:asciiTheme="majorBidi" w:hAnsiTheme="majorBidi" w:cstheme="majorBidi"/>
                <w:color w:val="000000"/>
                <w:sz w:val="20"/>
                <w:szCs w:val="20"/>
              </w:rPr>
              <w:lastRenderedPageBreak/>
              <w:t>to evaluate the effectiveness of this mobile application among older adults.</w:t>
            </w:r>
          </w:p>
        </w:tc>
        <w:tc>
          <w:tcPr>
            <w:tcW w:w="1170" w:type="dxa"/>
            <w:vAlign w:val="center"/>
          </w:tcPr>
          <w:p w14:paraId="5CB37FB8" w14:textId="48BD23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6D37917B" w14:textId="344F6A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aging; community; development; loneliness; mobile application</w:t>
            </w:r>
          </w:p>
        </w:tc>
        <w:tc>
          <w:tcPr>
            <w:tcW w:w="1440" w:type="dxa"/>
            <w:vAlign w:val="center"/>
          </w:tcPr>
          <w:p w14:paraId="07D4FB25" w14:textId="2FD024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-9.0612</w:t>
            </w:r>
          </w:p>
        </w:tc>
        <w:tc>
          <w:tcPr>
            <w:tcW w:w="1440" w:type="dxa"/>
            <w:vAlign w:val="center"/>
          </w:tcPr>
          <w:p w14:paraId="10B37DCE" w14:textId="65EE56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8.853941</w:t>
            </w:r>
          </w:p>
        </w:tc>
        <w:tc>
          <w:tcPr>
            <w:tcW w:w="900" w:type="dxa"/>
            <w:vAlign w:val="center"/>
          </w:tcPr>
          <w:p w14:paraId="50EE06A0" w14:textId="0E21A3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1EB76BA" w14:textId="77777777" w:rsidTr="005C3A05">
        <w:trPr>
          <w:jc w:val="center"/>
        </w:trPr>
        <w:tc>
          <w:tcPr>
            <w:tcW w:w="625" w:type="dxa"/>
            <w:vAlign w:val="center"/>
          </w:tcPr>
          <w:p w14:paraId="2F71642E" w14:textId="77EA27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574</w:t>
            </w:r>
          </w:p>
        </w:tc>
        <w:tc>
          <w:tcPr>
            <w:tcW w:w="3785" w:type="dxa"/>
            <w:vAlign w:val="center"/>
          </w:tcPr>
          <w:p w14:paraId="2C1CF2C8" w14:textId="546B86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Over the last decades, the abandonment of traditional dietary patterns, such as the Mediterranean diet, represents an important threat for human health and environmental safeguard. The DELICIOUS project aims to promote healthy lifestyles among children and adolescents by implementing activities and tools to increase the adherence to the Mediterranean Diet with an attention to the environmental impacts of the diet. This study protocol describes the DELICIOUS project as a single-arm, uncontrolled behavioural intervention providing formal and non-formal education activities, development of new snacks and recipe reformulation, web/mobile app development, and physical activities to school children and adolescents in five European countries. The project aims to increase awareness of the nutritional benefits and the sustainability aspects of the Mediterranean Diet and to promote consumers’ empowerment through an online platform for sustainable and healthy meal planning in the school canteen.</w:t>
            </w:r>
          </w:p>
        </w:tc>
        <w:tc>
          <w:tcPr>
            <w:tcW w:w="1170" w:type="dxa"/>
            <w:vAlign w:val="center"/>
          </w:tcPr>
          <w:p w14:paraId="6D9AB3BA" w14:textId="1B0E61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 Published with license by Taylor &amp; Francis Group, LLC.</w:t>
            </w:r>
          </w:p>
        </w:tc>
        <w:tc>
          <w:tcPr>
            <w:tcW w:w="2250" w:type="dxa"/>
            <w:vAlign w:val="center"/>
          </w:tcPr>
          <w:p w14:paraId="62EDD4F0" w14:textId="65B32C7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adolescents; children; lifestyle; Mediterranean diet; physical activity; sustainability</w:t>
            </w:r>
          </w:p>
        </w:tc>
        <w:tc>
          <w:tcPr>
            <w:tcW w:w="1440" w:type="dxa"/>
            <w:vAlign w:val="center"/>
          </w:tcPr>
          <w:p w14:paraId="590EEA74" w14:textId="5F17DA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-9.66174</w:t>
            </w:r>
          </w:p>
        </w:tc>
        <w:tc>
          <w:tcPr>
            <w:tcW w:w="1440" w:type="dxa"/>
            <w:vAlign w:val="center"/>
          </w:tcPr>
          <w:p w14:paraId="2C455A3B" w14:textId="0383F9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10.51093</w:t>
            </w:r>
          </w:p>
        </w:tc>
        <w:tc>
          <w:tcPr>
            <w:tcW w:w="900" w:type="dxa"/>
            <w:vAlign w:val="center"/>
          </w:tcPr>
          <w:p w14:paraId="7BA34719" w14:textId="3B9CFC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A38BD08" w14:textId="77777777" w:rsidTr="005C3A05">
        <w:trPr>
          <w:jc w:val="center"/>
        </w:trPr>
        <w:tc>
          <w:tcPr>
            <w:tcW w:w="625" w:type="dxa"/>
            <w:vAlign w:val="center"/>
          </w:tcPr>
          <w:p w14:paraId="0136A619" w14:textId="6CF520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575</w:t>
            </w:r>
          </w:p>
        </w:tc>
        <w:tc>
          <w:tcPr>
            <w:tcW w:w="3785" w:type="dxa"/>
            <w:vAlign w:val="center"/>
          </w:tcPr>
          <w:p w14:paraId="288ECF78" w14:textId="3C2278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Marine Protected Areas (MPAs) are essential tools in the protection and conservation of marine ecosystems. However, very few MPAs are effective and meet their conservation objectives mainly due to a lack of coordination, participation or resources. For instance, in the Mediterranean Sea there are about 1062 MPAs, but 72% of them do not have effective regulations to reduce human impacts on biodiversity and current efforts are insufficient in managing human uses for the conservation and protection of marine biodiversity. This makes necessary to seek new ways or instruments for their management. In this sense, digitalization and Information and Communication Technologies (ICT) can provide tools to facilitate the development of MPAs management in a more effective, participatory and efficient manner because automatic agents report their information and digest the data no matter the situation. In the specific case of Spain, one of the main problems identified for MPAs management is the overlapping of different kinds of protected areas in the same territory. In addition, these are managed by </w:t>
            </w:r>
            <w:r w:rsidRPr="003362F1">
              <w:rPr>
                <w:rFonts w:asciiTheme="majorBidi" w:hAnsiTheme="majorBidi" w:cstheme="majorBidi"/>
                <w:color w:val="000000"/>
                <w:sz w:val="20"/>
                <w:szCs w:val="20"/>
              </w:rPr>
              <w:lastRenderedPageBreak/>
              <w:t xml:space="preserve">different administrations (Regional, National). An example of this situation is the Sierra Helada Marine Natural Park (SHMP) in Alicante. Within its territorial scope there are 3 MPAs with different protection figures that overlap each other, SHMP, the Natura 2000 site of Serra Gelada i la Marina Baixa and a fishing protected area. These MPAs are managed by different regional governmental bodies, and have a natural resources action plan in use, supported by a management collaboration agreement with the town councils in the area and the Altea Nautical Club. In the SHMP, Posidonia oceanica (PO) is one of the most important ecosystems and its presence prompted its creation and declaration. PO is a marine angiosperm endemic to the Mediterranean Sea that forms extensive meadows from the sea surface to 30–40 m depth and which provides essential goods and services: it improves water quality and protect beaches against erosion. PO meadows are recognized as biodiversity hotspots, and as major carbon sinks, but they are very sensitive to human activities. However, although many regulations protect PO, there are still significant threats to their conservation. In this regard, the research presented in this paper is the development of an ICT-based software tool, called Smart MPA, that includes an analysis framework based on management and governance indicators specific for PO and a database on PO that includes and combines different sources of information, including the results obtained of the evaluation of the analytical framework, input from information from citizens or MPA users, for example, by sending photos to report infractions in PO at specific points and from satellite images or underwater UAVs. The main objective of the Smart MPA tool is to offer services applied to PO management, either through the analysis of governance indicators or by facilitating the integration of citizen information to be used in management activities. The tool has been tested and used by the management staff of SHMP to be applied to an annual monitoring of management measures to develop an adaptive management of PO and the SHMP. After that, a semi-structured interview was carried out to collect information on the </w:t>
            </w:r>
            <w:r w:rsidRPr="003362F1">
              <w:rPr>
                <w:rFonts w:asciiTheme="majorBidi" w:hAnsiTheme="majorBidi" w:cstheme="majorBidi"/>
                <w:color w:val="000000"/>
                <w:sz w:val="20"/>
                <w:szCs w:val="20"/>
              </w:rPr>
              <w:lastRenderedPageBreak/>
              <w:t>analytical framework co-developed and a survey was created where management staff of SHMP have given their perception on the usability of the tool and on the environmental problems affecting the conservation of PO in SHMP. According to the results obtained, the management of PO in SHMP is efficient, at a general level, with the lack of adequate funding being a limiting factor. The main threats are boat anchoring and organic pollution. In conclusion, the Smart MPA tool and the analytical framework are instruments that can facilitate the management and promote good environmental governance processes for the conservation of PO meadows in SHMP. At the same time, the importance of exploring mobile apps to increase citizen participation and mitigate threats and impacts on PO have been highlighted.</w:t>
            </w:r>
          </w:p>
        </w:tc>
        <w:tc>
          <w:tcPr>
            <w:tcW w:w="1170" w:type="dxa"/>
            <w:vAlign w:val="center"/>
          </w:tcPr>
          <w:p w14:paraId="09BA05E4" w14:textId="11CE2A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Author(s)</w:t>
            </w:r>
          </w:p>
        </w:tc>
        <w:tc>
          <w:tcPr>
            <w:tcW w:w="2250" w:type="dxa"/>
            <w:vAlign w:val="center"/>
          </w:tcPr>
          <w:p w14:paraId="4080ABE5" w14:textId="25BDD3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Environmental governance evaluation; Information and communication technologies; Marine protected areas; Participation; Posidonia oceanica management</w:t>
            </w:r>
          </w:p>
        </w:tc>
        <w:tc>
          <w:tcPr>
            <w:tcW w:w="1440" w:type="dxa"/>
            <w:vAlign w:val="center"/>
          </w:tcPr>
          <w:p w14:paraId="234F4AE5" w14:textId="31230B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-9.49832</w:t>
            </w:r>
          </w:p>
        </w:tc>
        <w:tc>
          <w:tcPr>
            <w:tcW w:w="1440" w:type="dxa"/>
            <w:vAlign w:val="center"/>
          </w:tcPr>
          <w:p w14:paraId="33F8F521" w14:textId="790731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9.142288</w:t>
            </w:r>
          </w:p>
        </w:tc>
        <w:tc>
          <w:tcPr>
            <w:tcW w:w="900" w:type="dxa"/>
            <w:vAlign w:val="center"/>
          </w:tcPr>
          <w:p w14:paraId="70E0C6D5" w14:textId="109726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A86AF25" w14:textId="77777777" w:rsidTr="005C3A05">
        <w:trPr>
          <w:jc w:val="center"/>
        </w:trPr>
        <w:tc>
          <w:tcPr>
            <w:tcW w:w="625" w:type="dxa"/>
            <w:vAlign w:val="center"/>
          </w:tcPr>
          <w:p w14:paraId="6DB8CC39" w14:textId="12DCA4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576</w:t>
            </w:r>
          </w:p>
        </w:tc>
        <w:tc>
          <w:tcPr>
            <w:tcW w:w="3785" w:type="dxa"/>
            <w:vAlign w:val="center"/>
          </w:tcPr>
          <w:p w14:paraId="657F8B55" w14:textId="1173A0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Effective waste management is of paramount importance as it contributes significantly to environmental preservation, mitigates health hazards, and aids in the preservation of precious resources. Conversely, mishandling waste not only presents severe environmental risks but can also disrupt the balance of ecosystems and pose threats to biodiversity. The emission of carbon dioxide, methane, and greenhouse gases (GHGs) can constitute a significant factor in the progression of global warming and climate change, consequently giving rise to atmospheric pollution. This pollution, in turn, has the potential to exacerbate respiratory ailments, elevate the likelihood of cardiovascular disorders, and negatively impact overall public health. Hence, efficient management of trash is extremely crucial in any society. It requires integrating technology and innovative solutions, which can help eradicate this global issue. The internet of things (IoT) is a revolutionary communication paradigm with significant contributions to remote monitoring and control. IoT-based trash management aids remote garbage level monitoring but entails drawbacks like high installation and maintenance costs, increased electronic waste production (53 million metric tons in 2013), and substantial energy consumption for always-vigilant IoT devices. Our research endeavors to formulate a comprehensive model for an efficient and cost-effective waste collection system. It </w:t>
            </w:r>
            <w:r w:rsidRPr="003362F1">
              <w:rPr>
                <w:rFonts w:asciiTheme="majorBidi" w:hAnsiTheme="majorBidi" w:cstheme="majorBidi"/>
                <w:color w:val="000000"/>
                <w:sz w:val="20"/>
                <w:szCs w:val="20"/>
              </w:rPr>
              <w:lastRenderedPageBreak/>
              <w:t>emphasizes the need for global commitment by policymakers, stakeholders, and civil society, working together to achieve a common goal. In order to mitigate the depletion of manpower, fuel resources, and time, our proposed method leverages quick response (QR) codes to enable the remote monitoring of waste bin capacity across diverse city locations. We propose to minimize the deployment of IoT devices, utilizing them only when absolutely necessary and thereby allocating their use exclusively to central garbage collection facilities. Our solution places the onus of monitoring garbage levels at the community level firmly on the shoulders of civilians, demonstrating that a critical aspect of any technology is its ability to interact and collaborate with humans. Within our framework, citizens will employ our proposed mobile application to scan QR codes affixed to waste bins, select the relevant garbage level, and transmit this data to the waste collection teams’ database. Subsequently, these teams will plan for optimized garbage collection procedures, considering parameters such as garbage volume and the most efficient collection routes aimed at minimizing both time and fuel consumption.</w:t>
            </w:r>
          </w:p>
        </w:tc>
        <w:tc>
          <w:tcPr>
            <w:tcW w:w="1170" w:type="dxa"/>
            <w:vAlign w:val="center"/>
          </w:tcPr>
          <w:p w14:paraId="691139FB" w14:textId="2D44B6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54EA46EC" w14:textId="7E54BE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human collaboration; integrating technology in the waste collection; internet of things; optimized garbage collection procedures; QR code-based waste collection; remote garbage level monitoring; trash collection system; waste collection teams</w:t>
            </w:r>
          </w:p>
        </w:tc>
        <w:tc>
          <w:tcPr>
            <w:tcW w:w="1440" w:type="dxa"/>
            <w:vAlign w:val="center"/>
          </w:tcPr>
          <w:p w14:paraId="3AAFA56D" w14:textId="287CCB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-9.12001</w:t>
            </w:r>
          </w:p>
        </w:tc>
        <w:tc>
          <w:tcPr>
            <w:tcW w:w="1440" w:type="dxa"/>
            <w:vAlign w:val="center"/>
          </w:tcPr>
          <w:p w14:paraId="7F6A0A54" w14:textId="240347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8.783756</w:t>
            </w:r>
          </w:p>
        </w:tc>
        <w:tc>
          <w:tcPr>
            <w:tcW w:w="900" w:type="dxa"/>
            <w:vAlign w:val="center"/>
          </w:tcPr>
          <w:p w14:paraId="221B4083" w14:textId="119BEE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3124068" w14:textId="77777777" w:rsidTr="005C3A05">
        <w:trPr>
          <w:jc w:val="center"/>
        </w:trPr>
        <w:tc>
          <w:tcPr>
            <w:tcW w:w="625" w:type="dxa"/>
            <w:vAlign w:val="center"/>
          </w:tcPr>
          <w:p w14:paraId="6BF9D1D7" w14:textId="35AD87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577</w:t>
            </w:r>
          </w:p>
        </w:tc>
        <w:tc>
          <w:tcPr>
            <w:tcW w:w="3785" w:type="dxa"/>
            <w:vAlign w:val="center"/>
          </w:tcPr>
          <w:p w14:paraId="69F4162C" w14:textId="1BD8AF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rapidly evolving landscape of digital technology, the security of web and mobile applications stands paramount. As these platforms become increasingly integrated into our daily lives, the need for robust safety measures becomes imperative. This research paper delves into the intricate realm of web and mobile request safety, unraveling a multi-faceted exploration that combines traditional feature engineering with state-of-the-art machine learning models. Beginning with foundational models like TextCNN and TextRNN, we scrutinize their effectiveness in discerning the safety of requests. Advancing our investigation, we delve into the capabilities of sophisticated architectures, including Bidirectional LSTMs, DistilBERT, and RoBERTa. Beyond individual assessments, we introduce hybrid models that synergize the strengths of various approaches, establishing a comprehensive defense against emerging security threats. Throughout this research, we navigate the intricacies of model training, evaluation, </w:t>
            </w:r>
            <w:r w:rsidRPr="003362F1">
              <w:rPr>
                <w:rFonts w:asciiTheme="majorBidi" w:hAnsiTheme="majorBidi" w:cstheme="majorBidi"/>
                <w:color w:val="000000"/>
                <w:sz w:val="20"/>
                <w:szCs w:val="20"/>
              </w:rPr>
              <w:lastRenderedPageBreak/>
              <w:t>and performance metrics. From accuracy and precision to recall and confusion matrices, each metric paints a nuanced picture of the efficacy of these models in ensuring the safety of web and mobile interactions. In a world where cyber threats loom large, the significance of this research lies not only in its technical contributions but also in its practical implications. By providing insights into innovative strategies for enhancing the security and resilience of digital applications, this paper contributes to the ongoing discourse on fortifying the digital infrastructure.</w:t>
            </w:r>
          </w:p>
        </w:tc>
        <w:tc>
          <w:tcPr>
            <w:tcW w:w="1170" w:type="dxa"/>
            <w:vAlign w:val="center"/>
          </w:tcPr>
          <w:p w14:paraId="54037392" w14:textId="401EF4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23757CDC" w14:textId="14149F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machine learning; natural language processing; request safety; Web and mobile security</w:t>
            </w:r>
          </w:p>
        </w:tc>
        <w:tc>
          <w:tcPr>
            <w:tcW w:w="1440" w:type="dxa"/>
            <w:vAlign w:val="center"/>
          </w:tcPr>
          <w:p w14:paraId="6D43CF13" w14:textId="569F4D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-8.65997</w:t>
            </w:r>
          </w:p>
        </w:tc>
        <w:tc>
          <w:tcPr>
            <w:tcW w:w="1440" w:type="dxa"/>
            <w:vAlign w:val="center"/>
          </w:tcPr>
          <w:p w14:paraId="5D6BECDC" w14:textId="2CCD97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10.5723</w:t>
            </w:r>
          </w:p>
        </w:tc>
        <w:tc>
          <w:tcPr>
            <w:tcW w:w="900" w:type="dxa"/>
            <w:vAlign w:val="center"/>
          </w:tcPr>
          <w:p w14:paraId="106A8F90" w14:textId="262446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5D6CA11" w14:textId="77777777" w:rsidTr="005C3A05">
        <w:trPr>
          <w:jc w:val="center"/>
        </w:trPr>
        <w:tc>
          <w:tcPr>
            <w:tcW w:w="625" w:type="dxa"/>
            <w:vAlign w:val="center"/>
          </w:tcPr>
          <w:p w14:paraId="4E3DBF5B" w14:textId="5D2202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578</w:t>
            </w:r>
          </w:p>
        </w:tc>
        <w:tc>
          <w:tcPr>
            <w:tcW w:w="3785" w:type="dxa"/>
            <w:vAlign w:val="center"/>
          </w:tcPr>
          <w:p w14:paraId="31E2DD47" w14:textId="62C1E3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Flood disasters can occur unexpectedly, causing significant damage to homes or office buildings and their contents. Moreover, they pose a serious threat to health, and the recovery process can take 3–7 days. As a result, many flood victims face challenges in accessing clean water for essential needs, which can be especially difficult in urgent situations. There is a pressing need for solutions that can improve and support flood victims. This project aims to address this need by proposing a system for recycling floodwater. It also seeks to highlight the potential usefulness of floodwater for various purposes. The project utilizes the ADDIE model to develop a tool, specifically a smart indicator called ArduPoSt, which utilizes Arduino technology in conjunction with potassium alum and river stone to monitor and enhance the quality of floodwater. The product was tested with two samples, potassium alum with and without river stone, to gauge the accuracy of water turbidity measurement. The results demonstrated that water turbidity measurement was more accurate and faster when river stones were included. This product is designed to be flexible and valuable for addressing urgent needs of flood victims. Additionally, there are plans to further enhance its usability through the development of a more interactive design with mobile applications in future iterations.</w:t>
            </w:r>
          </w:p>
        </w:tc>
        <w:tc>
          <w:tcPr>
            <w:tcW w:w="1170" w:type="dxa"/>
            <w:vAlign w:val="center"/>
          </w:tcPr>
          <w:p w14:paraId="674FB0C0" w14:textId="7EA29D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(Penerbit UTHM). All rights reserved.</w:t>
            </w:r>
          </w:p>
        </w:tc>
        <w:tc>
          <w:tcPr>
            <w:tcW w:w="2250" w:type="dxa"/>
            <w:vAlign w:val="center"/>
          </w:tcPr>
          <w:p w14:paraId="773CAC49" w14:textId="76409F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flood water; greywater; measurement water; recycle water; Turbidity sensor</w:t>
            </w:r>
          </w:p>
        </w:tc>
        <w:tc>
          <w:tcPr>
            <w:tcW w:w="1440" w:type="dxa"/>
            <w:vAlign w:val="center"/>
          </w:tcPr>
          <w:p w14:paraId="6DAA53FE" w14:textId="38624A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-8.30789</w:t>
            </w:r>
          </w:p>
        </w:tc>
        <w:tc>
          <w:tcPr>
            <w:tcW w:w="1440" w:type="dxa"/>
            <w:vAlign w:val="center"/>
          </w:tcPr>
          <w:p w14:paraId="3A6531A2" w14:textId="664C58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8.616976</w:t>
            </w:r>
          </w:p>
        </w:tc>
        <w:tc>
          <w:tcPr>
            <w:tcW w:w="900" w:type="dxa"/>
            <w:vAlign w:val="center"/>
          </w:tcPr>
          <w:p w14:paraId="572DDF27" w14:textId="58B625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B897794" w14:textId="77777777" w:rsidTr="005C3A05">
        <w:trPr>
          <w:jc w:val="center"/>
        </w:trPr>
        <w:tc>
          <w:tcPr>
            <w:tcW w:w="625" w:type="dxa"/>
            <w:vAlign w:val="center"/>
          </w:tcPr>
          <w:p w14:paraId="6C129B0E" w14:textId="7CB711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579</w:t>
            </w:r>
          </w:p>
        </w:tc>
        <w:tc>
          <w:tcPr>
            <w:tcW w:w="3785" w:type="dxa"/>
            <w:vAlign w:val="center"/>
          </w:tcPr>
          <w:p w14:paraId="20D360B9" w14:textId="433D4B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 the era of increasingly expanding digital ecosystem, health misinformation became highly risky, especially the information sources which are non-evidence based. This problem is magnified due to the vulnerability of most internet users, especially the adolescents </w:t>
            </w:r>
            <w:r w:rsidRPr="003362F1">
              <w:rPr>
                <w:rFonts w:asciiTheme="majorBidi" w:hAnsiTheme="majorBidi" w:cstheme="majorBidi"/>
                <w:color w:val="000000"/>
                <w:sz w:val="20"/>
                <w:szCs w:val="20"/>
              </w:rPr>
              <w:lastRenderedPageBreak/>
              <w:t>information seekers who lack health literacy. AIM: The aim of this study is to explore the pattern of digital health usage among medical university students and their level of awareness towards choosing online health information (OHI). METHODS: A cross-sectional study of 480 medical students from 1st, 2nd, and 3rd academic years, at the Faculty of Medicine, Helwan University, between October 2019 and October 2020. Students took an online structured questionnaire on google forms. RESULTS: Mobile smartphones were the most widely used technological devices by participants. Almost all participants used Internet daily 98.8%, with the highest preference to social media 72.5% and text messaging 74.8%. Seeking health information was a common practice for personal health-related purpose of using Internet 87.1%, despite the lack in checking the reliability of messages and quality of provider. Knowledge about advantages and disadvantages of digital tools was also deficient among participant medical students. CONCLUSION: Despite the high technology adoption among the university medical students, they lack the needed knowledge and skills for proper search, choosing, and evaluation of OHI.</w:t>
            </w:r>
          </w:p>
        </w:tc>
        <w:tc>
          <w:tcPr>
            <w:tcW w:w="1170" w:type="dxa"/>
            <w:vAlign w:val="center"/>
          </w:tcPr>
          <w:p w14:paraId="68325DC4" w14:textId="3F809A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Scientific Foundation SPIROSKI. All rights reserved.</w:t>
            </w:r>
          </w:p>
        </w:tc>
        <w:tc>
          <w:tcPr>
            <w:tcW w:w="2250" w:type="dxa"/>
            <w:vAlign w:val="center"/>
          </w:tcPr>
          <w:p w14:paraId="6F4409C2" w14:textId="28275D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Adolescents; Communication; Digital; Health literacy; Internet; Knowledge; Misinformation; Seekers; Technology; University students</w:t>
            </w:r>
          </w:p>
        </w:tc>
        <w:tc>
          <w:tcPr>
            <w:tcW w:w="1440" w:type="dxa"/>
            <w:vAlign w:val="center"/>
          </w:tcPr>
          <w:p w14:paraId="2037445A" w14:textId="2DC5F6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-10.0635</w:t>
            </w:r>
          </w:p>
        </w:tc>
        <w:tc>
          <w:tcPr>
            <w:tcW w:w="1440" w:type="dxa"/>
            <w:vAlign w:val="center"/>
          </w:tcPr>
          <w:p w14:paraId="0345E154" w14:textId="19F916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9.449257</w:t>
            </w:r>
          </w:p>
        </w:tc>
        <w:tc>
          <w:tcPr>
            <w:tcW w:w="900" w:type="dxa"/>
            <w:vAlign w:val="center"/>
          </w:tcPr>
          <w:p w14:paraId="2AE20292" w14:textId="5EB7E4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2C96E73" w14:textId="77777777" w:rsidTr="005C3A05">
        <w:trPr>
          <w:jc w:val="center"/>
        </w:trPr>
        <w:tc>
          <w:tcPr>
            <w:tcW w:w="625" w:type="dxa"/>
            <w:vAlign w:val="center"/>
          </w:tcPr>
          <w:p w14:paraId="23BD3FC2" w14:textId="1624AA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580</w:t>
            </w:r>
          </w:p>
        </w:tc>
        <w:tc>
          <w:tcPr>
            <w:tcW w:w="3785" w:type="dxa"/>
            <w:vAlign w:val="center"/>
          </w:tcPr>
          <w:p w14:paraId="2E43CAE5" w14:textId="2189DF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With the proliferation of mobile applications and social networking sites, it became important to give critical thought to the evolution of social realities and dynamics created by technology. Although technology could be perceived as a threat that may disrupt family cohesion and contribute to intergenerational conflict, there may be certain digital settings, contexts, and uses that can create purposeful social interactions and support the exchange of knowledge among older and younger generations. Objective: The main objective of this paper is to mount and evaluate an intergenerational digital interaction campaign that encourages the youth in Bahrain to contribute to the digital inclusion of the elderly by teaching senior adults various technical skills. The ICT literature in the Arab world lacks a comprehensive investigation of technology adoption by the elderly, especially in Bahrain. Aiming to understand how advances in technology are challenging the elderly in Bahrain and seeking to empower them in ICT usage, the </w:t>
            </w:r>
            <w:r w:rsidRPr="003362F1">
              <w:rPr>
                <w:rFonts w:asciiTheme="majorBidi" w:hAnsiTheme="majorBidi" w:cstheme="majorBidi"/>
                <w:color w:val="000000"/>
                <w:sz w:val="20"/>
                <w:szCs w:val="20"/>
              </w:rPr>
              <w:lastRenderedPageBreak/>
              <w:t>research endeavors to understand and change the perceived effects of technology within the family context in Bahrain. Method: This study employs qualitative action-based research and an intergenerational approach that engaged 144 digital media and graphic design students in teaching 144 mature and older people various technological skills in an attempt to suggest and analyse the context in which technology adoption may become beneficial in strengthening familial relationships, and enriching the life quality of older adults in Bahrain. It explores the digital activities that may have a positive impact on social dynamics, by bringing young people and older people together within a digital setting - to communicate, teach, and interact with each other. Results: The findings suggest that intergenerational learning experiences benefited both groups in learning and skill development and led to a positive change in attitude towards the other generation. Conclusion: Overall, the study concludes that intergenerational learning experiences foster a positive attitude among the mature and older participants, and provide opportunities for the youth and older people to communicate and build a common ground of understanding. These and the other findings in the research will allow for understanding the context in which technology adoption and the use of digital media may become beneficial in maintaining and strengthening familial relationships, and enriching the life quality of senior adults in Bahrain. Researchers who are interested in this topic may utilize these findings to expand their understanding of how the digital inclusion of the elderly may enhance intergenerational and family relationships, especially in the Arab world.</w:t>
            </w:r>
          </w:p>
        </w:tc>
        <w:tc>
          <w:tcPr>
            <w:tcW w:w="1170" w:type="dxa"/>
            <w:vAlign w:val="center"/>
          </w:tcPr>
          <w:p w14:paraId="79CB8FBA" w14:textId="43B9D5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All Rights Reserved.</w:t>
            </w:r>
          </w:p>
        </w:tc>
        <w:tc>
          <w:tcPr>
            <w:tcW w:w="2250" w:type="dxa"/>
            <w:vAlign w:val="center"/>
          </w:tcPr>
          <w:p w14:paraId="1155B8ED" w14:textId="0946AD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divide; digital literacy; digital media; older people; technology; technology adoption</w:t>
            </w:r>
          </w:p>
        </w:tc>
        <w:tc>
          <w:tcPr>
            <w:tcW w:w="1440" w:type="dxa"/>
            <w:vAlign w:val="center"/>
          </w:tcPr>
          <w:p w14:paraId="20A4145F" w14:textId="1E9DA4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-24.2357</w:t>
            </w:r>
          </w:p>
        </w:tc>
        <w:tc>
          <w:tcPr>
            <w:tcW w:w="1440" w:type="dxa"/>
            <w:vAlign w:val="center"/>
          </w:tcPr>
          <w:p w14:paraId="51AE43CC" w14:textId="03D105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7.253475</w:t>
            </w:r>
          </w:p>
        </w:tc>
        <w:tc>
          <w:tcPr>
            <w:tcW w:w="900" w:type="dxa"/>
            <w:vAlign w:val="center"/>
          </w:tcPr>
          <w:p w14:paraId="256BC74C" w14:textId="4FBF09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1C6A6B7" w14:textId="77777777" w:rsidTr="005C3A05">
        <w:trPr>
          <w:jc w:val="center"/>
        </w:trPr>
        <w:tc>
          <w:tcPr>
            <w:tcW w:w="625" w:type="dxa"/>
            <w:vAlign w:val="center"/>
          </w:tcPr>
          <w:p w14:paraId="749F0253" w14:textId="17AB5F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581</w:t>
            </w:r>
          </w:p>
        </w:tc>
        <w:tc>
          <w:tcPr>
            <w:tcW w:w="3785" w:type="dxa"/>
            <w:vAlign w:val="center"/>
          </w:tcPr>
          <w:p w14:paraId="13290E1C" w14:textId="413D32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people are mostly focused on their work while ignoring their health which in turn is creating a drastic effect on their health in the long run. Remote health monitoring through telemedicine can help people discover potential health threats in time. In the COVID-19 pandemic, remote health monitoring can help obtain and analyze biomedical signals including human body temperature without direct body contact. This technique is of great significance to achieve safe and efficient health monitoring in the COVID-19 </w:t>
            </w:r>
            <w:r w:rsidRPr="003362F1">
              <w:rPr>
                <w:rFonts w:asciiTheme="majorBidi" w:hAnsiTheme="majorBidi" w:cstheme="majorBidi"/>
                <w:color w:val="000000"/>
                <w:sz w:val="20"/>
                <w:szCs w:val="20"/>
              </w:rPr>
              <w:lastRenderedPageBreak/>
              <w:t>pandemic. Existing remote biomedical signal monitoring methods cannot effectively analyze the time series data. This paper designs a remote biomedical signal monitoring framework combining the Internet of Things (IoT), 5G communication and artificial intelligence techniques. In the constructed framework, IoT devices are used to collect biomedical signals at the perception layer. Subsequently, the biomedical signals are transmitted through the 5G network to the cloud server where the GRU-AE deep learning model is deployed. It is noteworthy that the proposed GRU-AE model can analyze multi-dimensional biomedical signals in time series. Finally, this paper conducts a 24-week monitoring experiment for 2000 subjects of different ages to obtain real data. Compared with the traditional biomedical signal monitoring method based on the AutoEncoder model, the GRU-AE model has better performance. The research has an important role in promoting the development of biomedical signal monitoring techniques, which can be effectively applied to some kinds of remote health monitoring scenario.</w:t>
            </w:r>
          </w:p>
        </w:tc>
        <w:tc>
          <w:tcPr>
            <w:tcW w:w="1170" w:type="dxa"/>
            <w:vAlign w:val="center"/>
          </w:tcPr>
          <w:p w14:paraId="290F07A3" w14:textId="4B3512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40A4CC49" w14:textId="7783CF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Biomedical signal monitoring framework; COVID-19 pandemic; GRU-AE; Healthy monitoring; Telemedicine</w:t>
            </w:r>
          </w:p>
        </w:tc>
        <w:tc>
          <w:tcPr>
            <w:tcW w:w="1440" w:type="dxa"/>
            <w:vAlign w:val="center"/>
          </w:tcPr>
          <w:p w14:paraId="0D3DDEB8" w14:textId="20A99B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-9.87921</w:t>
            </w:r>
          </w:p>
        </w:tc>
        <w:tc>
          <w:tcPr>
            <w:tcW w:w="1440" w:type="dxa"/>
            <w:vAlign w:val="center"/>
          </w:tcPr>
          <w:p w14:paraId="1995F64A" w14:textId="04D208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10.22183</w:t>
            </w:r>
          </w:p>
        </w:tc>
        <w:tc>
          <w:tcPr>
            <w:tcW w:w="900" w:type="dxa"/>
            <w:vAlign w:val="center"/>
          </w:tcPr>
          <w:p w14:paraId="29162643" w14:textId="6EC98F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6D057BF" w14:textId="77777777" w:rsidTr="005C3A05">
        <w:trPr>
          <w:jc w:val="center"/>
        </w:trPr>
        <w:tc>
          <w:tcPr>
            <w:tcW w:w="625" w:type="dxa"/>
            <w:vAlign w:val="center"/>
          </w:tcPr>
          <w:p w14:paraId="4CF6942B" w14:textId="248468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582</w:t>
            </w:r>
          </w:p>
        </w:tc>
        <w:tc>
          <w:tcPr>
            <w:tcW w:w="3785" w:type="dxa"/>
            <w:vAlign w:val="center"/>
          </w:tcPr>
          <w:p w14:paraId="2A9F1FB9" w14:textId="63D7C1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this paper, we describe a virtual high school earth science enhancement program that embeds a citizen science experience within a scientist-mentored research internship. We demonstrate the success of the program as measured by knowledge of pertinent science concepts and processes, and changes in future career orientation, and explore the role of place-based citizen science in interns’ experience of their research projects. The STEM Enhancement in Earth Science (SEES) Mosquito Mappers Virtual Internship connected high school interns with research opportunities applying NASA Earth Observations to the global health threat of mosquito-vector borne diseases. The interns engaged in 120–150 h of research working closely with NASA subject matter expert mentors, and making use of the GLOBE Observer citizen science infrastructure to collect and analyse data. In the virtual format, interns were able to participate in activities synchronously or asynchronously through an online learning platform, web conferencing software and social media. Students developed and completed either an independent or small </w:t>
            </w:r>
            <w:r w:rsidRPr="003362F1">
              <w:rPr>
                <w:rFonts w:asciiTheme="majorBidi" w:hAnsiTheme="majorBidi" w:cstheme="majorBidi"/>
                <w:color w:val="000000"/>
                <w:sz w:val="20"/>
                <w:szCs w:val="20"/>
              </w:rPr>
              <w:lastRenderedPageBreak/>
              <w:t>team research project leveraging data collected using the place-based citizen science mobile application, GLOBE Observer. We found that participants were motivated by conducting fieldwork in and around their communities using the GLOBE Observer app. Local fieldwork enabled the student researchers to apply their prior knowledge of their natural and built landscapes, while also contributing to the reduction of mosquito-borne disease risk in their communities. This finding highlights the benefit of coupling citizen science to a virtual internship. Interns shared that their interest in research, and research in the earth sciences specifically, increased as a result of participating in the internship program. By leveraging citizen science data collection and reporting tools, existing data, and analysis tools, the program represented a robust, cost effective research experience conducted in a virtual environment, lowering barriers to participation and broadening access to STEM enhancement opportunities for all.</w:t>
            </w:r>
          </w:p>
        </w:tc>
        <w:tc>
          <w:tcPr>
            <w:tcW w:w="1170" w:type="dxa"/>
            <w:vAlign w:val="center"/>
          </w:tcPr>
          <w:p w14:paraId="3590B77A" w14:textId="4E09B3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Copyright © 2021 Cho, Low, Fischer and Storksdieck.</w:t>
            </w:r>
          </w:p>
        </w:tc>
        <w:tc>
          <w:tcPr>
            <w:tcW w:w="2250" w:type="dxa"/>
            <w:vAlign w:val="center"/>
          </w:tcPr>
          <w:p w14:paraId="0BDB90CD" w14:textId="16BB4E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citizen science; informal learning; mosquito habitat; place-based education; virtual internship</w:t>
            </w:r>
          </w:p>
        </w:tc>
        <w:tc>
          <w:tcPr>
            <w:tcW w:w="1440" w:type="dxa"/>
            <w:vAlign w:val="center"/>
          </w:tcPr>
          <w:p w14:paraId="014EB4E9" w14:textId="25ACF4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-8.50067</w:t>
            </w:r>
          </w:p>
        </w:tc>
        <w:tc>
          <w:tcPr>
            <w:tcW w:w="1440" w:type="dxa"/>
            <w:vAlign w:val="center"/>
          </w:tcPr>
          <w:p w14:paraId="437EF71B" w14:textId="08903E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10.94745</w:t>
            </w:r>
          </w:p>
        </w:tc>
        <w:tc>
          <w:tcPr>
            <w:tcW w:w="900" w:type="dxa"/>
            <w:vAlign w:val="center"/>
          </w:tcPr>
          <w:p w14:paraId="78DAA3F1" w14:textId="4585CD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9543ECB" w14:textId="77777777" w:rsidTr="005C3A05">
        <w:trPr>
          <w:jc w:val="center"/>
        </w:trPr>
        <w:tc>
          <w:tcPr>
            <w:tcW w:w="625" w:type="dxa"/>
            <w:vAlign w:val="center"/>
          </w:tcPr>
          <w:p w14:paraId="31C33CB0" w14:textId="06BCAC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583</w:t>
            </w:r>
          </w:p>
        </w:tc>
        <w:tc>
          <w:tcPr>
            <w:tcW w:w="3785" w:type="dxa"/>
            <w:vAlign w:val="center"/>
          </w:tcPr>
          <w:p w14:paraId="29FC00FC" w14:textId="671AF1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Although dating applications (apps) have become popular among young adults, there is a dearth of information regarding the sexual health implications among Brazilian college students. This study examined risky sexual behavior and attitudes of dating app users, based on their sex in Brazil’s Legal Amazon. Three hundred and fifty-nine students reported their sociodemographic data, dating app use, and sexual behaviors and attitudes through self-administered questionnaires. Bivariate analyses and analysis of variance (ANOVA) with Bonferroni post-hoc tests were performed. Dating app use was reported by 238 (66.3%) subjects, most of whom had an encounter and sex with a casual partner. Women frequently requested condom use. Trust in one’s partner or having repeated encounters were the main reasons for engaging in risky sexual behavior. Men had a greater number of sexual partners and less protective attitudes. Sexual health awareness by apps was not reported by 97% of women, and most of them were not tested for sexually transmitted infections. A positive attitude toward sexual health was not a predictor of safe sex. Important similarities and differences regarding risky sexual behaviors and attitudes were </w:t>
            </w:r>
            <w:r w:rsidRPr="003362F1">
              <w:rPr>
                <w:rFonts w:asciiTheme="majorBidi" w:hAnsiTheme="majorBidi" w:cstheme="majorBidi"/>
                <w:color w:val="000000"/>
                <w:sz w:val="20"/>
                <w:szCs w:val="20"/>
              </w:rPr>
              <w:lastRenderedPageBreak/>
              <w:t>observed between the sexes, many of which correlated with increased sexual vulnerability during the sexual encounters arranged through the dating apps. This cross-sectional study supports efforts on sexual health promotion and sexual education implementation in the face of growing usage of apps among young adults for sexual matters.</w:t>
            </w:r>
          </w:p>
        </w:tc>
        <w:tc>
          <w:tcPr>
            <w:tcW w:w="1170" w:type="dxa"/>
            <w:vAlign w:val="center"/>
          </w:tcPr>
          <w:p w14:paraId="43BE7D3E" w14:textId="65252F7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by the authors.</w:t>
            </w:r>
          </w:p>
        </w:tc>
        <w:tc>
          <w:tcPr>
            <w:tcW w:w="2250" w:type="dxa"/>
            <w:vAlign w:val="center"/>
          </w:tcPr>
          <w:p w14:paraId="7DD7881D" w14:textId="2ABC23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Attitude; College students; Dating apps; Sexual behaviors; Sexual health</w:t>
            </w:r>
          </w:p>
        </w:tc>
        <w:tc>
          <w:tcPr>
            <w:tcW w:w="1440" w:type="dxa"/>
            <w:vAlign w:val="center"/>
          </w:tcPr>
          <w:p w14:paraId="508DC382" w14:textId="7737F1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-8.98273</w:t>
            </w:r>
          </w:p>
        </w:tc>
        <w:tc>
          <w:tcPr>
            <w:tcW w:w="1440" w:type="dxa"/>
            <w:vAlign w:val="center"/>
          </w:tcPr>
          <w:p w14:paraId="69923F8B" w14:textId="20AE15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9.685604</w:t>
            </w:r>
          </w:p>
        </w:tc>
        <w:tc>
          <w:tcPr>
            <w:tcW w:w="900" w:type="dxa"/>
            <w:vAlign w:val="center"/>
          </w:tcPr>
          <w:p w14:paraId="2A9CB839" w14:textId="393988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7EB9526" w14:textId="77777777" w:rsidTr="005C3A05">
        <w:trPr>
          <w:jc w:val="center"/>
        </w:trPr>
        <w:tc>
          <w:tcPr>
            <w:tcW w:w="625" w:type="dxa"/>
            <w:vAlign w:val="center"/>
          </w:tcPr>
          <w:p w14:paraId="0FF9D4A8" w14:textId="0F409D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584</w:t>
            </w:r>
          </w:p>
        </w:tc>
        <w:tc>
          <w:tcPr>
            <w:tcW w:w="3785" w:type="dxa"/>
            <w:vAlign w:val="center"/>
          </w:tcPr>
          <w:p w14:paraId="7E5FDB83" w14:textId="0F9E7C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Most biometric authentication technologies commercialized in various fields mainly rely on acquired images of structural information, such as fingerprints, irises, and faces. However, bio-recognition techniques using these existing physical features are always at risk of template forgery threats, such as fake fingerprints. Due to the risk of theft and duplication, studies have recently been attempted using the internal structure and biological characteristics of the human body, including our previous works on the ratiometric biological impedance feature. However, one may still question its accuracy in real-life use due to the artifacts from sensing position variability and electrode–skin interfacing noise. Moreover, since the finger possesses more severe thermoregulatory vasomotion and large variability in the tissue properties than the core of the body, it is necessary to mitigate the harsh changes occurring at the peripheral extremities of the human body. To address these challenges, we propose a biometric authentication method through robust feature extraction from the upper-limb impedance acquired based on a portable wearable device. In this work, we show that the upper limb impedance features obtained from wearable devices are robust against undesirable factors such as finger placement deviations and day-to-day physiological changes, along with ratiometric impedance features. Overall, our upper-limb impedance-based analysis in a dataset of 1627 measurement from 33 subjects lowered the classification error rate from 22.38% to 4.3% (by a factor of 5), and further down to 2.4% (by a factor of 9) when combined with the ratiometric features.</w:t>
            </w:r>
          </w:p>
        </w:tc>
        <w:tc>
          <w:tcPr>
            <w:tcW w:w="1170" w:type="dxa"/>
            <w:vAlign w:val="center"/>
          </w:tcPr>
          <w:p w14:paraId="3E75306B" w14:textId="5E99C2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the authors. Licensee MDPI, Basel, Switzerland.</w:t>
            </w:r>
          </w:p>
        </w:tc>
        <w:tc>
          <w:tcPr>
            <w:tcW w:w="2250" w:type="dxa"/>
            <w:vAlign w:val="center"/>
          </w:tcPr>
          <w:p w14:paraId="30CF4E37" w14:textId="0EA254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Electrical impedance; Ratiometric; Upper limb impedance; Wearable biometrics system</w:t>
            </w:r>
          </w:p>
        </w:tc>
        <w:tc>
          <w:tcPr>
            <w:tcW w:w="1440" w:type="dxa"/>
            <w:vAlign w:val="center"/>
          </w:tcPr>
          <w:p w14:paraId="1BF8698D" w14:textId="384243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-9.3632</w:t>
            </w:r>
          </w:p>
        </w:tc>
        <w:tc>
          <w:tcPr>
            <w:tcW w:w="1440" w:type="dxa"/>
            <w:vAlign w:val="center"/>
          </w:tcPr>
          <w:p w14:paraId="23F60A56" w14:textId="516A38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9.712204</w:t>
            </w:r>
          </w:p>
        </w:tc>
        <w:tc>
          <w:tcPr>
            <w:tcW w:w="900" w:type="dxa"/>
            <w:vAlign w:val="center"/>
          </w:tcPr>
          <w:p w14:paraId="30F73CFD" w14:textId="6F444D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E5ACD9E" w14:textId="77777777" w:rsidTr="005C3A05">
        <w:trPr>
          <w:jc w:val="center"/>
        </w:trPr>
        <w:tc>
          <w:tcPr>
            <w:tcW w:w="625" w:type="dxa"/>
            <w:vAlign w:val="center"/>
          </w:tcPr>
          <w:p w14:paraId="43C5811C" w14:textId="3CDDDA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585</w:t>
            </w:r>
          </w:p>
        </w:tc>
        <w:tc>
          <w:tcPr>
            <w:tcW w:w="3785" w:type="dxa"/>
            <w:vAlign w:val="center"/>
          </w:tcPr>
          <w:p w14:paraId="0AF6F2C1" w14:textId="4E25B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novel coronavirus (COVID-19) pandemic has caused a considerable and long-lasting social and economic impact on the world. Along with other potential challenges across different domains, it has </w:t>
            </w:r>
            <w:r w:rsidRPr="003362F1">
              <w:rPr>
                <w:rFonts w:asciiTheme="majorBidi" w:hAnsiTheme="majorBidi" w:cstheme="majorBidi"/>
                <w:color w:val="000000"/>
                <w:sz w:val="20"/>
                <w:szCs w:val="20"/>
              </w:rPr>
              <w:lastRenderedPageBreak/>
              <w:t>brought numerous cybersecurity challenges that must be tackled timely to protect victims and critical infrastructure. Social engineering-based cyber-attacks/threats are one of the major methods for creating turmoil, especially by targeting critical infrastructure, such as hospitals and healthcare services. Social engineering-based cyber-attacks are based on the use of psychological and systematic techniques to manipulate the target. The objective of this research study is to explore the state-of-the-art and state-of-the-practice social engineering-based techniques, attack methods, and platforms used for conducting such cybersecurity attacks and threats. We undertake a systematically directed Multivocal Literature Review (MLR) related to the recent upsurge in social engineering-based cyber-attacks/threats since the emergence of the COVID-19 pandemic. A total of 52 primary studies were selected from both formal and grey literature based on the established quality assessment criteria. As an outcome of this research study; we discovered that the major social engineering-based techniques used during the COVID-19 pandemic are phishing, scamming, spamming, smishing, and vishing, in combination with the most used socio-technical method: fake emails, websites, and mobile apps used as weapon platforms for conducting successful cyber-attacks. Three types of malicious software were frequently used for system and resource exploitation are; ransomware, trojans, and bots. We also emphasized the economic impact of cyber-attacks performed on different organizations and critical infrastructure in which hospitals and healthcare were on the top targeted infrastructures during the COVID-19 pandemic. Lastly, we identified the open challenges, general recommendations, and prospective solutions for future work from the researcher and practitioner communities by using the latest technology, such as artificial intelligence, blockchain, and big data analytics.</w:t>
            </w:r>
          </w:p>
        </w:tc>
        <w:tc>
          <w:tcPr>
            <w:tcW w:w="1170" w:type="dxa"/>
            <w:vAlign w:val="center"/>
          </w:tcPr>
          <w:p w14:paraId="3ECB98F3" w14:textId="4BB8B7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23B77D04" w14:textId="049B25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COVID-19; cyber-attacks and threats; Multivocal literature review; prospective solutions; security and </w:t>
            </w:r>
            <w:r w:rsidRPr="003362F1">
              <w:rPr>
                <w:rFonts w:asciiTheme="majorBidi" w:hAnsiTheme="majorBidi" w:cstheme="majorBidi"/>
                <w:color w:val="000000"/>
                <w:sz w:val="20"/>
                <w:szCs w:val="20"/>
              </w:rPr>
              <w:lastRenderedPageBreak/>
              <w:t>privacy; social engineering</w:t>
            </w:r>
          </w:p>
        </w:tc>
        <w:tc>
          <w:tcPr>
            <w:tcW w:w="1440" w:type="dxa"/>
            <w:vAlign w:val="center"/>
          </w:tcPr>
          <w:p w14:paraId="5143DB05" w14:textId="6113C7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-9.37479</w:t>
            </w:r>
          </w:p>
        </w:tc>
        <w:tc>
          <w:tcPr>
            <w:tcW w:w="1440" w:type="dxa"/>
            <w:vAlign w:val="center"/>
          </w:tcPr>
          <w:p w14:paraId="33361D1E" w14:textId="731539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8.348515</w:t>
            </w:r>
          </w:p>
        </w:tc>
        <w:tc>
          <w:tcPr>
            <w:tcW w:w="900" w:type="dxa"/>
            <w:vAlign w:val="center"/>
          </w:tcPr>
          <w:p w14:paraId="3E07DA9F" w14:textId="2A627D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D4DE4CB" w14:textId="77777777" w:rsidTr="005C3A05">
        <w:trPr>
          <w:jc w:val="center"/>
        </w:trPr>
        <w:tc>
          <w:tcPr>
            <w:tcW w:w="625" w:type="dxa"/>
            <w:vAlign w:val="center"/>
          </w:tcPr>
          <w:p w14:paraId="0C8F07A9" w14:textId="260C6F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586</w:t>
            </w:r>
          </w:p>
        </w:tc>
        <w:tc>
          <w:tcPr>
            <w:tcW w:w="3785" w:type="dxa"/>
            <w:vAlign w:val="center"/>
          </w:tcPr>
          <w:p w14:paraId="66258907" w14:textId="18FE97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Adolescence is a life stage characterized by intense development and increased vulnerability. Yet, young people rarely seek help for mental health, often due to stigma and embarrassment. Alarmingly, even those who do seek help may not be </w:t>
            </w:r>
            <w:r w:rsidRPr="003362F1">
              <w:rPr>
                <w:rFonts w:asciiTheme="majorBidi" w:hAnsiTheme="majorBidi" w:cstheme="majorBidi"/>
                <w:color w:val="000000"/>
                <w:sz w:val="20"/>
                <w:szCs w:val="20"/>
              </w:rPr>
              <w:lastRenderedPageBreak/>
              <w:t xml:space="preserve">able to receive it. Interventions focused on well-being offer a protective factor against adversity. Highly effective, innovative, theoretically sound, accessible, and engaging mobile health (mHealth) interventions that can be used to look beyond mental ill-health and toward mental well-being are urgently needed. Objective: We aimed to explore how young Australians conceptualize and construct recovery journeys from feeling unwell to being well in order to inform the conceptual design of a youth-led information-, resource-, and support-focused mHealth intervention. Methods: A sample of young people, grouped by age (12-15 years, 16-19 years, and 20-25 years), took part in 3 in-person participatory design workshops (per group). Young people's understanding and representation of well-being, feeling unwell, and the recovery journey were investigated using visual and linguistic data collection methods: photo elicitation and journey mapping. A social constructionist perspective was used for thematic analysis to produce a conceptual model of the recovery journey. A mobile app was co-designed and all app functions were mapped through iterative development and testing by young people and a team of psychology, research, design and information technology experts. Results: Young people (n=25) described a 6-stage journey with specific barriers and coping strategies. The findings, when situated within the personal recovery framework in mental health, emphasize the cyclic and iterative model of change. Through co-design, the new app-Niggle-was conceptualized as a visual representation of an amorphous problem, which can be addressed through app functions corresponding to the most helpful strategies that young people used to progress through the stages of their recovery journey. Conclusions: Niggle is available to offer support to young people for a range of problems and provides a hot link to counseling services in Australia. This paper elaborates on the process of in-depth qualitative data collection through visual, linguistic, and co-design methods. The findings of this study give insight into young people's understanding of well-being and recovery. This paper could aid the development of high-quality personalized </w:t>
            </w:r>
            <w:r w:rsidRPr="003362F1">
              <w:rPr>
                <w:rFonts w:asciiTheme="majorBidi" w:hAnsiTheme="majorBidi" w:cstheme="majorBidi"/>
                <w:color w:val="000000"/>
                <w:sz w:val="20"/>
                <w:szCs w:val="20"/>
              </w:rPr>
              <w:lastRenderedPageBreak/>
              <w:t>mHealth interventions and support resources.</w:t>
            </w:r>
          </w:p>
        </w:tc>
        <w:tc>
          <w:tcPr>
            <w:tcW w:w="1170" w:type="dxa"/>
            <w:vAlign w:val="center"/>
          </w:tcPr>
          <w:p w14:paraId="4906B8F2" w14:textId="08773C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Stoyan R Stoyanov, Oksana Zelenko, Aleksandra Staneva, </w:t>
            </w:r>
            <w:r w:rsidRPr="003362F1">
              <w:rPr>
                <w:rFonts w:asciiTheme="majorBidi" w:hAnsiTheme="majorBidi" w:cstheme="majorBidi"/>
                <w:color w:val="000000"/>
                <w:sz w:val="20"/>
                <w:szCs w:val="20"/>
              </w:rPr>
              <w:lastRenderedPageBreak/>
              <w:t xml:space="preserve">David J Kavanagh, Calvin Smith, Gavin Sade, Jessica Cheers, Leanne Hides. Originally published in JMIR mHealth and uHealth (https://mhealth.jmir.org), 20.04.2021. This is an open-access article distributed under the terms of the Creative Commons Attribution License (https://creativecommons.org/licenses/by/4.0/), which permits unrestricted use, distribution, and reproduction in any medium, provided the original work, first published in JMIR mHealth and uHealth, is properly cited. The </w:t>
            </w:r>
            <w:r w:rsidRPr="003362F1">
              <w:rPr>
                <w:rFonts w:asciiTheme="majorBidi" w:hAnsiTheme="majorBidi" w:cstheme="majorBidi"/>
                <w:color w:val="000000"/>
                <w:sz w:val="20"/>
                <w:szCs w:val="20"/>
              </w:rPr>
              <w:lastRenderedPageBreak/>
              <w:t>complete bibliographic information, a link to the original publication on http://mhealth.jmir.org/, as well as this copyright and license information must be included.</w:t>
            </w:r>
          </w:p>
        </w:tc>
        <w:tc>
          <w:tcPr>
            <w:tcW w:w="2250" w:type="dxa"/>
            <w:vAlign w:val="center"/>
          </w:tcPr>
          <w:p w14:paraId="21F1E8DE" w14:textId="4EE8ED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Adolescence; Co-design; MHealth; Participatory design; Qualitative research; Recovery; Thematic analysis; Visual methods; Well-</w:t>
            </w:r>
            <w:r w:rsidRPr="003362F1">
              <w:rPr>
                <w:rFonts w:asciiTheme="majorBidi" w:hAnsiTheme="majorBidi" w:cstheme="majorBidi"/>
                <w:color w:val="000000"/>
                <w:sz w:val="20"/>
                <w:szCs w:val="20"/>
              </w:rPr>
              <w:lastRenderedPageBreak/>
              <w:t>being; Young people; Youth</w:t>
            </w:r>
          </w:p>
        </w:tc>
        <w:tc>
          <w:tcPr>
            <w:tcW w:w="1440" w:type="dxa"/>
            <w:vAlign w:val="center"/>
          </w:tcPr>
          <w:p w14:paraId="587F5507" w14:textId="4EE5018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-10.2491</w:t>
            </w:r>
          </w:p>
        </w:tc>
        <w:tc>
          <w:tcPr>
            <w:tcW w:w="1440" w:type="dxa"/>
            <w:vAlign w:val="center"/>
          </w:tcPr>
          <w:p w14:paraId="27EDD937" w14:textId="105B19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9.966621</w:t>
            </w:r>
          </w:p>
        </w:tc>
        <w:tc>
          <w:tcPr>
            <w:tcW w:w="900" w:type="dxa"/>
            <w:vAlign w:val="center"/>
          </w:tcPr>
          <w:p w14:paraId="6AB2ED7E" w14:textId="1F6B7B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98257CD" w14:textId="77777777" w:rsidTr="005C3A05">
        <w:trPr>
          <w:jc w:val="center"/>
        </w:trPr>
        <w:tc>
          <w:tcPr>
            <w:tcW w:w="625" w:type="dxa"/>
            <w:vAlign w:val="center"/>
          </w:tcPr>
          <w:p w14:paraId="604F40C5" w14:textId="46307F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587</w:t>
            </w:r>
          </w:p>
        </w:tc>
        <w:tc>
          <w:tcPr>
            <w:tcW w:w="3785" w:type="dxa"/>
            <w:vAlign w:val="center"/>
          </w:tcPr>
          <w:p w14:paraId="5B74BDAD" w14:textId="7A08BA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There is increasing interest in the development and deployment of digital solutions to improve patient care and facilitate monitoring in medical practice, e.g., by remote observation of disease symptoms in the patients’ home environment. Digital health solutions today range from non-regulated wellness applications and research-grade exploratory instruments to regulated software as a medical device (SaMD). This paper discusses the considerations and complexities in developing innovative, effective, and validated SaMD for multiple sclerosis (MS). The development of SaMD requires a formalised approach (design control), inclusive of technical verification and analytical validation to ensure reliability. SaMD must be clinically evaluated, characterised for benefit and risk, and must conform to regulatory requirements associated with device classification. Cybersecurity and data privacy are also critical. Careful consideration of patient and provider needs throughout the design and testing process help developers overcome challenges of adoption in medical practice. Here, we explore the development pathway for SaMD in MS, leveraging experiences from the development of Floodlight™ MS, a continually evolving bundled solution of SaMD for remote functional assessment of MS. The development process will be charted while reflecting on common challenges in the digital space, with a view to providing insights for future developers.</w:t>
            </w:r>
          </w:p>
        </w:tc>
        <w:tc>
          <w:tcPr>
            <w:tcW w:w="1170" w:type="dxa"/>
            <w:vAlign w:val="center"/>
          </w:tcPr>
          <w:p w14:paraId="289D7635" w14:textId="6158E1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the authors. Licensee MDPI, Basel, Switzerland.</w:t>
            </w:r>
          </w:p>
        </w:tc>
        <w:tc>
          <w:tcPr>
            <w:tcW w:w="2250" w:type="dxa"/>
            <w:vAlign w:val="center"/>
          </w:tcPr>
          <w:p w14:paraId="3BCC995C" w14:textId="58DF39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Clinical validation; Digital health; Digital health solution development; Monitoring; MS apps; Multiple sclerosis; Participatory health; Smartphone-based assessments; Software as a medical device; Technical validation</w:t>
            </w:r>
          </w:p>
        </w:tc>
        <w:tc>
          <w:tcPr>
            <w:tcW w:w="1440" w:type="dxa"/>
            <w:vAlign w:val="center"/>
          </w:tcPr>
          <w:p w14:paraId="33242A8D" w14:textId="427779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-10.6596</w:t>
            </w:r>
          </w:p>
        </w:tc>
        <w:tc>
          <w:tcPr>
            <w:tcW w:w="1440" w:type="dxa"/>
            <w:vAlign w:val="center"/>
          </w:tcPr>
          <w:p w14:paraId="0D812BAF" w14:textId="11F9A10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10.06529</w:t>
            </w:r>
          </w:p>
        </w:tc>
        <w:tc>
          <w:tcPr>
            <w:tcW w:w="900" w:type="dxa"/>
            <w:vAlign w:val="center"/>
          </w:tcPr>
          <w:p w14:paraId="2F757E7D" w14:textId="795D9A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E92DCF9" w14:textId="77777777" w:rsidTr="005C3A05">
        <w:trPr>
          <w:jc w:val="center"/>
        </w:trPr>
        <w:tc>
          <w:tcPr>
            <w:tcW w:w="625" w:type="dxa"/>
            <w:vAlign w:val="center"/>
          </w:tcPr>
          <w:p w14:paraId="286F3DDF" w14:textId="4D99DA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588</w:t>
            </w:r>
          </w:p>
        </w:tc>
        <w:tc>
          <w:tcPr>
            <w:tcW w:w="3785" w:type="dxa"/>
            <w:vAlign w:val="center"/>
          </w:tcPr>
          <w:p w14:paraId="4EA56B27" w14:textId="3BEFC4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novel coronavirus infection (COVID-19) is not diminishing without vaccine, but it impinges on human safety and economy can be minimized by adopting smart technology to combat pandemic situation. The implementation of new innovations and novel tactics has proven to be effective in curbing the risk of COVID-19. The present study covers the role of smart technology in mitigating the spread of COVID-19 with specific focus on advancement in the field of drone, robotics, artificial intelligence (AI), mask, and sensor technology. The findings shed light on the robotics and drone technology-driven approaches that have been applied for assisting health system, surveillance, and disinfection process, etc. The AI technology strategies and framework is highlighted in terms of bulk data computing, predicting infection threats, providing medical assistance, and analyzing diagnosis results. Besides this, the technological shift in mask and sensor technology during the pandemic have been illustrated, which includes fabrication method like 3D printing and optical sensing, respectively. Furthermore, the strength, weakness, opportunities, and possible threats that have been shaped by the rigorous implementation of these technologies are also covered in detail.</w:t>
            </w:r>
          </w:p>
        </w:tc>
        <w:tc>
          <w:tcPr>
            <w:tcW w:w="1170" w:type="dxa"/>
            <w:vAlign w:val="center"/>
          </w:tcPr>
          <w:p w14:paraId="3B0C9A86" w14:textId="29C828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King Abdulaziz City for Science and Technology.</w:t>
            </w:r>
          </w:p>
        </w:tc>
        <w:tc>
          <w:tcPr>
            <w:tcW w:w="2250" w:type="dxa"/>
            <w:vAlign w:val="center"/>
          </w:tcPr>
          <w:p w14:paraId="6D90DAF9" w14:textId="06B75E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COVID-19; Drone; Mobile apps; Robot; Sensor</w:t>
            </w:r>
          </w:p>
        </w:tc>
        <w:tc>
          <w:tcPr>
            <w:tcW w:w="1440" w:type="dxa"/>
            <w:vAlign w:val="center"/>
          </w:tcPr>
          <w:p w14:paraId="692D698E" w14:textId="7C7429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-9.52092</w:t>
            </w:r>
          </w:p>
        </w:tc>
        <w:tc>
          <w:tcPr>
            <w:tcW w:w="1440" w:type="dxa"/>
            <w:vAlign w:val="center"/>
          </w:tcPr>
          <w:p w14:paraId="0E376A65" w14:textId="30A304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10.38577</w:t>
            </w:r>
          </w:p>
        </w:tc>
        <w:tc>
          <w:tcPr>
            <w:tcW w:w="900" w:type="dxa"/>
            <w:vAlign w:val="center"/>
          </w:tcPr>
          <w:p w14:paraId="7EF95731" w14:textId="16EA46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0374B6B" w14:textId="77777777" w:rsidTr="005C3A05">
        <w:trPr>
          <w:jc w:val="center"/>
        </w:trPr>
        <w:tc>
          <w:tcPr>
            <w:tcW w:w="625" w:type="dxa"/>
            <w:vAlign w:val="center"/>
          </w:tcPr>
          <w:p w14:paraId="23342522" w14:textId="225C72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589</w:t>
            </w:r>
          </w:p>
        </w:tc>
        <w:tc>
          <w:tcPr>
            <w:tcW w:w="3785" w:type="dxa"/>
            <w:vAlign w:val="center"/>
          </w:tcPr>
          <w:p w14:paraId="228159AD" w14:textId="785975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To contain the COVID-19 pandemic, governments all over the world implemented strong lockdown measures to a large part of the population, including the closing of educational centres. Teachers were urged to transform their teaching methodology, moving from a face-to-face model to an emergency remote education (ERE) model, characterised by the use of technologies to continue with lectures and maintain the physical distance with the students. The aim of the present study was to analyse the existence of socio-digital inequalities and the educational challenges posed by the development of an ERE model, hence, contributing to the literature by proposing a systematic and holistic approach on this phenomenon. Based on the characteristics of the research problem and the objectives set, a qualitative methodology was applied. On the one hand, a semi-structured interview was conducted with 136 active teachers as the main data gathering technique. On the other hand, </w:t>
            </w:r>
            <w:r w:rsidRPr="003362F1">
              <w:rPr>
                <w:rFonts w:asciiTheme="majorBidi" w:hAnsiTheme="majorBidi" w:cstheme="majorBidi"/>
                <w:color w:val="000000"/>
                <w:sz w:val="20"/>
                <w:szCs w:val="20"/>
              </w:rPr>
              <w:lastRenderedPageBreak/>
              <w:t>grounded theory was key in interpreting the results, with the aim of generating the theory in a systematic and holistic manner. It can be asserted that ERE was very useful during the lockdown of schools, and its potential to transform education was demonstrated. However, it was also shown that the development of an ERE model can cause socio-digital inequalities among students, due to the lack of access to digital devices and Internet connection, mainly due to factors, such as the socio-educational level of the family and the rural or urban context of the centre.</w:t>
            </w:r>
          </w:p>
        </w:tc>
        <w:tc>
          <w:tcPr>
            <w:tcW w:w="1170" w:type="dxa"/>
            <w:vAlign w:val="center"/>
          </w:tcPr>
          <w:p w14:paraId="575A10E5" w14:textId="7ED60F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 Licensee MDPI, Basel, Switzerland.</w:t>
            </w:r>
          </w:p>
        </w:tc>
        <w:tc>
          <w:tcPr>
            <w:tcW w:w="2250" w:type="dxa"/>
            <w:vAlign w:val="center"/>
          </w:tcPr>
          <w:p w14:paraId="3547133C" w14:textId="43A7C5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divide; Educational challenges; Emergency remote education; Grounded theory; Information and communication technologies; Online education; Semi-structured interviews; Social vulnerability; Socio-digital inequalities</w:t>
            </w:r>
          </w:p>
        </w:tc>
        <w:tc>
          <w:tcPr>
            <w:tcW w:w="1440" w:type="dxa"/>
            <w:vAlign w:val="center"/>
          </w:tcPr>
          <w:p w14:paraId="02B9A9CF" w14:textId="0F7760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-9.37573</w:t>
            </w:r>
          </w:p>
        </w:tc>
        <w:tc>
          <w:tcPr>
            <w:tcW w:w="1440" w:type="dxa"/>
            <w:vAlign w:val="center"/>
          </w:tcPr>
          <w:p w14:paraId="27B428D7" w14:textId="78F43B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8.784523</w:t>
            </w:r>
          </w:p>
        </w:tc>
        <w:tc>
          <w:tcPr>
            <w:tcW w:w="900" w:type="dxa"/>
            <w:vAlign w:val="center"/>
          </w:tcPr>
          <w:p w14:paraId="458F9441" w14:textId="34A235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FB10FCA" w14:textId="77777777" w:rsidTr="005C3A05">
        <w:trPr>
          <w:jc w:val="center"/>
        </w:trPr>
        <w:tc>
          <w:tcPr>
            <w:tcW w:w="625" w:type="dxa"/>
            <w:vAlign w:val="center"/>
          </w:tcPr>
          <w:p w14:paraId="54551E7D" w14:textId="4F9874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590</w:t>
            </w:r>
          </w:p>
        </w:tc>
        <w:tc>
          <w:tcPr>
            <w:tcW w:w="3785" w:type="dxa"/>
            <w:vAlign w:val="center"/>
          </w:tcPr>
          <w:p w14:paraId="607F7A59" w14:textId="1AFA6F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The purchase of prescription medications via the Internet is a global phenomenon with significant economic, social, and health-related impacts. The growth of online purchasing of prescription medicines is significant and has been amplified by social isolation related to the COVID-19 pandemic, with many patients unable to obtain medicines as they normally would. By contrast, there are licensed, certified, legitimate retail pharmacies that provide significant and vital services to patients. OBJECTIVE: To review the major public health threat from illegal entities that sell any type of prescription medicines to individuals without proper physician oversight. DISCUSSION: Rogue and inappropriate online vendors are providing counterfeit and substandard medications fraudulently with untold impacts on morbidity and mortality globally. This article presents the differ-entiation between the types of legal and illegal Internet pharmacies, as well as the actions that are current-ly in play to affect the illegal online purchase of prescription medicines. Much must be done in a collaborative, global effort to address the public health threat of obtaining prescription drugs via the Internet. CONCLUSION: Global, federal, state, health professional, societal, and patient-specific collaborations are necessary to affect the significant threat that is now present via the increasing ease of access to online medication purchases.</w:t>
            </w:r>
          </w:p>
        </w:tc>
        <w:tc>
          <w:tcPr>
            <w:tcW w:w="1170" w:type="dxa"/>
            <w:vAlign w:val="center"/>
          </w:tcPr>
          <w:p w14:paraId="1585997A" w14:textId="75148C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by Engage Healthcare Communications, LLC.</w:t>
            </w:r>
          </w:p>
        </w:tc>
        <w:tc>
          <w:tcPr>
            <w:tcW w:w="2250" w:type="dxa"/>
            <w:vAlign w:val="center"/>
          </w:tcPr>
          <w:p w14:paraId="415D9B70" w14:textId="165DCE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Counterfeit prescription drugs; Illegal prescription drugs; Internet pharmacies; Online drug purchasing; Prescription drug purchasing</w:t>
            </w:r>
          </w:p>
        </w:tc>
        <w:tc>
          <w:tcPr>
            <w:tcW w:w="1440" w:type="dxa"/>
            <w:vAlign w:val="center"/>
          </w:tcPr>
          <w:p w14:paraId="3F20E16B" w14:textId="71AE84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-9.1446</w:t>
            </w:r>
          </w:p>
        </w:tc>
        <w:tc>
          <w:tcPr>
            <w:tcW w:w="1440" w:type="dxa"/>
            <w:vAlign w:val="center"/>
          </w:tcPr>
          <w:p w14:paraId="6B749584" w14:textId="4CA9AF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9.589912</w:t>
            </w:r>
          </w:p>
        </w:tc>
        <w:tc>
          <w:tcPr>
            <w:tcW w:w="900" w:type="dxa"/>
            <w:vAlign w:val="center"/>
          </w:tcPr>
          <w:p w14:paraId="7298EC60" w14:textId="4DD8BC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3C0989A" w14:textId="77777777" w:rsidTr="005C3A05">
        <w:trPr>
          <w:jc w:val="center"/>
        </w:trPr>
        <w:tc>
          <w:tcPr>
            <w:tcW w:w="625" w:type="dxa"/>
            <w:vAlign w:val="center"/>
          </w:tcPr>
          <w:p w14:paraId="76B7AE64" w14:textId="26AD6A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591</w:t>
            </w:r>
          </w:p>
        </w:tc>
        <w:tc>
          <w:tcPr>
            <w:tcW w:w="3785" w:type="dxa"/>
            <w:vAlign w:val="center"/>
          </w:tcPr>
          <w:p w14:paraId="7FAA35D3" w14:textId="149ED9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Today in our modern society men and women are said to be given equal rights, having no gender discrimination but women are still considered weak and endlessly facing rape, domestic violence, eve-teasing, </w:t>
            </w:r>
            <w:r w:rsidRPr="003362F1">
              <w:rPr>
                <w:rFonts w:asciiTheme="majorBidi" w:hAnsiTheme="majorBidi" w:cstheme="majorBidi"/>
                <w:color w:val="000000"/>
                <w:sz w:val="20"/>
                <w:szCs w:val="20"/>
              </w:rPr>
              <w:lastRenderedPageBreak/>
              <w:t>workplace violence, physical assault, cyberbullying even being killed. In South Asian countries there are thousands of cases regarding violence against women, having a comparatively low rate in Western and European countries though not that negligible to ignore. The use of ICT including smartphone applications can be an aid in building awareness and support against these issues. Although several applications were developed worldwide, but not out there online for sensible use. In this paper, we aspire to present a system that works on women security developed especially for women but is useful to anyone irrespective of any gender. Finally, the system has been developed into a mobile application. Survey feedback of this application shows that it takes care of each pre-incidental and post-incidental condition like an expert. This application provides user-friendly navigation for women with less technical knowledge. Its key features are secret button emergency SMS alert, location sharing with any social media, lawyer and psychological chatbot, pictorial self-defense techniques, etc. Its voice-controlled siren feature is also a great help for physically challenged individuals, that works even on the lock screen. The effectiveness of this application has been justified through extensive literature review, application benchmark, performance evaluation, user survey, deployment in Google Play Store. We believe that this will bring a holistic resolution to safeguard suppressed women worldwide.</w:t>
            </w:r>
          </w:p>
        </w:tc>
        <w:tc>
          <w:tcPr>
            <w:tcW w:w="1170" w:type="dxa"/>
            <w:vAlign w:val="center"/>
          </w:tcPr>
          <w:p w14:paraId="3FDFD777" w14:textId="305A35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All rights reserved.</w:t>
            </w:r>
          </w:p>
        </w:tc>
        <w:tc>
          <w:tcPr>
            <w:tcW w:w="2250" w:type="dxa"/>
            <w:vAlign w:val="center"/>
          </w:tcPr>
          <w:p w14:paraId="0959B4CB" w14:textId="27C144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Chatbot; GPS Tracking; Smartphone Application; Social Security; Threat Alert; Women Security</w:t>
            </w:r>
          </w:p>
        </w:tc>
        <w:tc>
          <w:tcPr>
            <w:tcW w:w="1440" w:type="dxa"/>
            <w:vAlign w:val="center"/>
          </w:tcPr>
          <w:p w14:paraId="51798AF0" w14:textId="4F16B3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-10.3764</w:t>
            </w:r>
          </w:p>
        </w:tc>
        <w:tc>
          <w:tcPr>
            <w:tcW w:w="1440" w:type="dxa"/>
            <w:vAlign w:val="center"/>
          </w:tcPr>
          <w:p w14:paraId="3ED4060F" w14:textId="24B06C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9.328598</w:t>
            </w:r>
          </w:p>
        </w:tc>
        <w:tc>
          <w:tcPr>
            <w:tcW w:w="900" w:type="dxa"/>
            <w:vAlign w:val="center"/>
          </w:tcPr>
          <w:p w14:paraId="66F9445D" w14:textId="0EC2C4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4EEA75C" w14:textId="77777777" w:rsidTr="005C3A05">
        <w:trPr>
          <w:jc w:val="center"/>
        </w:trPr>
        <w:tc>
          <w:tcPr>
            <w:tcW w:w="625" w:type="dxa"/>
            <w:vAlign w:val="center"/>
          </w:tcPr>
          <w:p w14:paraId="0EAB063E" w14:textId="65E79B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592</w:t>
            </w:r>
          </w:p>
        </w:tc>
        <w:tc>
          <w:tcPr>
            <w:tcW w:w="3785" w:type="dxa"/>
            <w:vAlign w:val="center"/>
          </w:tcPr>
          <w:p w14:paraId="521B3823" w14:textId="2D1CCD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Non-adherence to Tuberculosis (TB) medication is a serious threat to TB prevention and control programs, especially in resource-limited settings. The growth of the popularity of mobile phones provides opportunities to address non-adherence, by facilitating direct communication more frequently between healthcare providers and patients through SMS texts and voice phone calls. However, the existing evidence is inconsistent about the effect of SMS interventions on TB treatment adherence. Such interventions are also seldom developed based on appropriate theoretical foundations. Therefore, there is a reason to approach this problem more rigorously, by developing the intervention systematically with evidence-based theory and conducting </w:t>
            </w:r>
            <w:r w:rsidRPr="003362F1">
              <w:rPr>
                <w:rFonts w:asciiTheme="majorBidi" w:hAnsiTheme="majorBidi" w:cstheme="majorBidi"/>
                <w:color w:val="000000"/>
                <w:sz w:val="20"/>
                <w:szCs w:val="20"/>
              </w:rPr>
              <w:lastRenderedPageBreak/>
              <w:t>the trial with strong measurement methods. Methods This study is a single-blind parallel-group design individual randomized control trial. A total of 186 participants (93 per group) will be individually randomized into one of the two groups with a 1:1 allocation ratio by a computer-generated algorithm. Group one (intervention) participants will receive daily SMS texts and weekly phone calls concerning their daily medication intake and medication refill clinic visit reminder and group two (control) participants will receive the same routine standard treatment care as the intervention group, but no SMS text and phone calls. All participants will be followed for two months of home-based self-administered medication during the continuation phases of the standard treatment period. Urine test for the presence of isoniazid (INH) drug metabolites in urine will be undertaken at the random point at the fourth and eighth weeks of intervention to measure medication adherence. Medication adherence will also be assessed by self-report measurements using the AIDS Clinical Trial Group adherence (ACTG) and Visual Analogue Scales (VAS) questionnaires, and clinic appointment attendance registration. Multivariable regression model analysis will be employed to assess the effect of the Ma-MAS intervention at a significance level of P-value &lt; 0.05 with a 95% confidence interval. Discussion For this trial, a mobile-assisted medication adherence intervention will first be developed systematically based on the Medical Research Council framework using appropriate behavioural theory and evidence. The trial will then evaluate the effect of SMS texts and phone calls on TB medication adherence. Evidence generated from this trial will be highly valuable for policymakers, program managers, and healthcare providers working in Ethiopia and beyond.</w:t>
            </w:r>
          </w:p>
        </w:tc>
        <w:tc>
          <w:tcPr>
            <w:tcW w:w="1170" w:type="dxa"/>
            <w:vAlign w:val="center"/>
          </w:tcPr>
          <w:p w14:paraId="794578B8" w14:textId="0FC884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Sahile et al. This is an open access article distributed under the terms of the Creative Commons Attribution License, which permits unrestricted use, distribution</w:t>
            </w:r>
            <w:r w:rsidRPr="003362F1">
              <w:rPr>
                <w:rFonts w:asciiTheme="majorBidi" w:hAnsiTheme="majorBidi" w:cstheme="majorBidi"/>
                <w:color w:val="000000"/>
                <w:sz w:val="20"/>
                <w:szCs w:val="20"/>
              </w:rPr>
              <w:lastRenderedPageBreak/>
              <w:t>, and reproduction in any medium, provided the original author and source are credited.</w:t>
            </w:r>
          </w:p>
        </w:tc>
        <w:tc>
          <w:tcPr>
            <w:tcW w:w="2250" w:type="dxa"/>
            <w:vAlign w:val="center"/>
          </w:tcPr>
          <w:p w14:paraId="79351B2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55FD887" w14:textId="34FA99B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-9.03453</w:t>
            </w:r>
          </w:p>
        </w:tc>
        <w:tc>
          <w:tcPr>
            <w:tcW w:w="1440" w:type="dxa"/>
            <w:vAlign w:val="center"/>
          </w:tcPr>
          <w:p w14:paraId="4902646C" w14:textId="1F2CA5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7.893101</w:t>
            </w:r>
          </w:p>
        </w:tc>
        <w:tc>
          <w:tcPr>
            <w:tcW w:w="900" w:type="dxa"/>
            <w:vAlign w:val="center"/>
          </w:tcPr>
          <w:p w14:paraId="7BD3519B" w14:textId="610590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E0C1192" w14:textId="77777777" w:rsidTr="005C3A05">
        <w:trPr>
          <w:jc w:val="center"/>
        </w:trPr>
        <w:tc>
          <w:tcPr>
            <w:tcW w:w="625" w:type="dxa"/>
            <w:vAlign w:val="center"/>
          </w:tcPr>
          <w:p w14:paraId="02975E99" w14:textId="014789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593</w:t>
            </w:r>
          </w:p>
        </w:tc>
        <w:tc>
          <w:tcPr>
            <w:tcW w:w="3785" w:type="dxa"/>
            <w:vAlign w:val="center"/>
          </w:tcPr>
          <w:p w14:paraId="0414D5E6" w14:textId="44F7CE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Coronavirus Disease 2019 (COVID-19) pandemic has so far been the most severe global public health emergency in this century. Generally, citizen science can provide a complement to authoritative scientific practices for responding to this highly complex biological threat and its adverse consequences. Several citizen science projects have been designed and </w:t>
            </w:r>
            <w:r w:rsidRPr="003362F1">
              <w:rPr>
                <w:rFonts w:asciiTheme="majorBidi" w:hAnsiTheme="majorBidi" w:cstheme="majorBidi"/>
                <w:color w:val="000000"/>
                <w:sz w:val="20"/>
                <w:szCs w:val="20"/>
              </w:rPr>
              <w:lastRenderedPageBreak/>
              <w:t>operationalized for responding to COVID-19 in Iran since the infection began. However, these projects have mostly been overlooked in the existing literature on citizen science. This research sheds light on the most significant online citizen science projects to respond to the COVID-19 crisis in Iran. Furthermore, it highlights some of the opportunities and challenges associated with the strengths and weaknesses of these projects. Moreover, this study captures and discusses some considerable insights and lessons learned from the failures and successes of these projects and provides solutions to overcome some recognized challenges and weaknesses of these projects. The outcomes of this synthesis provide potentially helpful directions for current and future citizen science projects—particularly those aiming to respond to biological disasters such as the COVID-19 pandemic.</w:t>
            </w:r>
          </w:p>
        </w:tc>
        <w:tc>
          <w:tcPr>
            <w:tcW w:w="1170" w:type="dxa"/>
            <w:vAlign w:val="center"/>
          </w:tcPr>
          <w:p w14:paraId="2E5E8285" w14:textId="1A8899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7AC1E7FE" w14:textId="3C75A5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Citizen science; Coronavirus disease 2019 (COVID-19); Crowdsourcing; Digital contact tracing; Emergency management; Mobile health (mHealth); Public health monitoring; </w:t>
            </w:r>
            <w:r w:rsidRPr="003362F1">
              <w:rPr>
                <w:rFonts w:asciiTheme="majorBidi" w:hAnsiTheme="majorBidi" w:cstheme="majorBidi"/>
                <w:color w:val="000000"/>
                <w:sz w:val="20"/>
                <w:szCs w:val="20"/>
              </w:rPr>
              <w:lastRenderedPageBreak/>
              <w:t>Public health promotion; User-generated content (UGC); Volunteered geographic information (VGI)</w:t>
            </w:r>
          </w:p>
        </w:tc>
        <w:tc>
          <w:tcPr>
            <w:tcW w:w="1440" w:type="dxa"/>
            <w:vAlign w:val="center"/>
          </w:tcPr>
          <w:p w14:paraId="7BEDFB5C" w14:textId="0CE756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-8.50913</w:t>
            </w:r>
          </w:p>
        </w:tc>
        <w:tc>
          <w:tcPr>
            <w:tcW w:w="1440" w:type="dxa"/>
            <w:vAlign w:val="center"/>
          </w:tcPr>
          <w:p w14:paraId="73D0F939" w14:textId="0EE652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10.41979</w:t>
            </w:r>
          </w:p>
        </w:tc>
        <w:tc>
          <w:tcPr>
            <w:tcW w:w="900" w:type="dxa"/>
            <w:vAlign w:val="center"/>
          </w:tcPr>
          <w:p w14:paraId="32F5E2D7" w14:textId="2D927F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178EF10" w14:textId="77777777" w:rsidTr="005C3A05">
        <w:trPr>
          <w:jc w:val="center"/>
        </w:trPr>
        <w:tc>
          <w:tcPr>
            <w:tcW w:w="625" w:type="dxa"/>
            <w:vAlign w:val="center"/>
          </w:tcPr>
          <w:p w14:paraId="500AE21C" w14:textId="306B2C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594</w:t>
            </w:r>
          </w:p>
        </w:tc>
        <w:tc>
          <w:tcPr>
            <w:tcW w:w="3785" w:type="dxa"/>
            <w:vAlign w:val="center"/>
          </w:tcPr>
          <w:p w14:paraId="4C911E5E" w14:textId="71C562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presents PlanteSaine, a novel mobile application powered by Artificial Intelligence (AI) models explicitly designed for maize, tomato, and onion farmers in Burkina Faso. Agriculture in Burkina Faso, like many developing nations, faces substantial challenges from plant pests and diseases, posing threats to both food security and economic stability. PlanteSaine addresses these challenges by offering a comprehensive solution that provides farmers with real-time identification of pests and diseases. Farmers capture images of affected plants with their smartphones, and PlanteSaine’s AI system analyzes these images to provide accurate diagnoses. The application’s offline functionality ensures accessibility even in remote areas with limited Internet connectivity, while its messaging feature facilitates communication with agricultural authorities for guidance and support. Additionally, PlanteSaine includes an emergency alert mechanism to notify farmers about pest and disease outbreaks, enhancing their preparedness to deal with these threats. An AI-driven framework, featuring an image feature extraction phase with EfficientNetB3 and an artificial neural network (ANN) classifier, was developed and integrated into PlanteSaine. The evaluation of PlanteSaine demonstrates its superior performance compared to baseline </w:t>
            </w:r>
            <w:r w:rsidRPr="003362F1">
              <w:rPr>
                <w:rFonts w:asciiTheme="majorBidi" w:hAnsiTheme="majorBidi" w:cstheme="majorBidi"/>
                <w:color w:val="000000"/>
                <w:sz w:val="20"/>
                <w:szCs w:val="20"/>
              </w:rPr>
              <w:lastRenderedPageBreak/>
              <w:t>models, showcasing its effectiveness in accurately detecting diseases and pests across maize, tomato, and onion crops. Overall, this study highlights the potential of PlanteSaine to revolutionize agricultural technology in Burkina Faso and beyond. Leveraging AI and mobile computing, PlanteSaine provides farmers with accessible and reliable pest and disease management tools, ultimately contributing to sustainable farming practices and enhancing food security. The success of PlanteSaine underscores the importance of interdisciplinary approaches in addressing pressing challenges in global agriculture</w:t>
            </w:r>
          </w:p>
        </w:tc>
        <w:tc>
          <w:tcPr>
            <w:tcW w:w="1170" w:type="dxa"/>
            <w:vAlign w:val="center"/>
          </w:tcPr>
          <w:p w14:paraId="7646DFF3" w14:textId="056B07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180A6B62" w14:textId="085DDF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in agriculture; Burkina Faso agriculture; mobile application for farmers; pest and disease detection; real-time plant diagnosis; sustainable farming practices</w:t>
            </w:r>
          </w:p>
        </w:tc>
        <w:tc>
          <w:tcPr>
            <w:tcW w:w="1440" w:type="dxa"/>
            <w:vAlign w:val="center"/>
          </w:tcPr>
          <w:p w14:paraId="62C65D0D" w14:textId="21F8AF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-9.99791</w:t>
            </w:r>
          </w:p>
        </w:tc>
        <w:tc>
          <w:tcPr>
            <w:tcW w:w="1440" w:type="dxa"/>
            <w:vAlign w:val="center"/>
          </w:tcPr>
          <w:p w14:paraId="6EEC9C61" w14:textId="34E7D96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9.762512</w:t>
            </w:r>
          </w:p>
        </w:tc>
        <w:tc>
          <w:tcPr>
            <w:tcW w:w="900" w:type="dxa"/>
            <w:vAlign w:val="center"/>
          </w:tcPr>
          <w:p w14:paraId="06381B38" w14:textId="682560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2C1DC42" w14:textId="77777777" w:rsidTr="005C3A05">
        <w:trPr>
          <w:jc w:val="center"/>
        </w:trPr>
        <w:tc>
          <w:tcPr>
            <w:tcW w:w="625" w:type="dxa"/>
            <w:vAlign w:val="center"/>
          </w:tcPr>
          <w:p w14:paraId="077809BD" w14:textId="1A909F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595</w:t>
            </w:r>
          </w:p>
        </w:tc>
        <w:tc>
          <w:tcPr>
            <w:tcW w:w="3785" w:type="dxa"/>
            <w:vAlign w:val="center"/>
          </w:tcPr>
          <w:p w14:paraId="231A51BB" w14:textId="3C6800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Those with visual impairments, including complete blindness or partial sight loss, constitute a significant global population. According to estimates by the World Health Organization (WHO), there are at least 2.2 billion people worldwide who have near or distance vision disorders. Addressing their needs is crucial. Introducing a smart cane tailored for the blind can greatly improve their daily lives. This paper introduces a significant technical innovation, presenting a smart cane equipped with dual ultrasonic sensors for obstacle detection, catering to the visually impaired. The primary focus is on developing a versatile device capable of operating in diverse conditions, ensuring efficient obstacle alerts. The strategic placement of ultrasonic sensors facilitates the emission and measurement of high-frequency sound waves, calculating obstacle distances and assessing potential threats to the user. Addressing various obstacle types, two ultrasonic sensors handle overhead and ground-level barriers, ensuring precise warnings. With a detection range spanning 2 to 400 cm, the device provides timely information for user reaction. Dual alert methods, including vibrations and audio signals, offer flexibility to users, controlled through intuitive switches. Additionally, a Bluetooth-connected mobile app enhances functionality, activating audio alerts if the cane is misplaced or too distant. Cost-effective implementation enhances accessibility, supporting a broader user base. This innovative smart cane not only represents a technical achievement but also significantly improves the quality of life for visually impaired individuals, emphasizing the social impact of technology. The </w:t>
            </w:r>
            <w:r w:rsidRPr="003362F1">
              <w:rPr>
                <w:rFonts w:asciiTheme="majorBidi" w:hAnsiTheme="majorBidi" w:cstheme="majorBidi"/>
                <w:color w:val="000000"/>
                <w:sz w:val="20"/>
                <w:szCs w:val="20"/>
              </w:rPr>
              <w:lastRenderedPageBreak/>
              <w:t>research underscores the importance of technological research in addressing societal challenges and highlights the need for solutions that positively impact vulnerable communities, shaping future directions in research and technological development.</w:t>
            </w:r>
          </w:p>
        </w:tc>
        <w:tc>
          <w:tcPr>
            <w:tcW w:w="1170" w:type="dxa"/>
            <w:vAlign w:val="center"/>
          </w:tcPr>
          <w:p w14:paraId="43BE4402" w14:textId="760529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7543C8BB" w14:textId="145CCE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assistive technology; obstacle detection; smart stick; ultrasonic sensors; visually impaired person</w:t>
            </w:r>
          </w:p>
        </w:tc>
        <w:tc>
          <w:tcPr>
            <w:tcW w:w="1440" w:type="dxa"/>
            <w:vAlign w:val="center"/>
          </w:tcPr>
          <w:p w14:paraId="44789D21" w14:textId="5C6791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-9.08091</w:t>
            </w:r>
          </w:p>
        </w:tc>
        <w:tc>
          <w:tcPr>
            <w:tcW w:w="1440" w:type="dxa"/>
            <w:vAlign w:val="center"/>
          </w:tcPr>
          <w:p w14:paraId="6230C3BE" w14:textId="3D8D16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8.837006</w:t>
            </w:r>
          </w:p>
        </w:tc>
        <w:tc>
          <w:tcPr>
            <w:tcW w:w="900" w:type="dxa"/>
            <w:vAlign w:val="center"/>
          </w:tcPr>
          <w:p w14:paraId="03D2382E" w14:textId="7CE66F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A191B00" w14:textId="77777777" w:rsidTr="005C3A05">
        <w:trPr>
          <w:jc w:val="center"/>
        </w:trPr>
        <w:tc>
          <w:tcPr>
            <w:tcW w:w="625" w:type="dxa"/>
            <w:vAlign w:val="center"/>
          </w:tcPr>
          <w:p w14:paraId="522B9582" w14:textId="3936A4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596</w:t>
            </w:r>
          </w:p>
        </w:tc>
        <w:tc>
          <w:tcPr>
            <w:tcW w:w="3785" w:type="dxa"/>
            <w:vAlign w:val="center"/>
          </w:tcPr>
          <w:p w14:paraId="6D138BA4" w14:textId="7CE57D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 peninsular India, the frequency of climate-related risks is significantly lowering agricultural productivity and farmers’ standard of living. Reducing losses in the agriculture sector requires precise and timely weather information, weather based advisories on crop production, protection and post-harvest. Disseminating agromet advisories directly to the farmers using ICT tools allows farmers to adopt appropriate corrective measures, minimize loss and ensure climate resilient agriculture. In this sense, the Tamil Nadu Agricultural University established an Automated Agromet Advisory Web cum Mobile App (TNAU-AAS) in 2018, which sends location, crop and stage specific agromet advisories directly to farmers’ mobile App. Methods: TNAU-AAS App was evaluated in pulse crops as “Piloting pulse produce support system through ICT enabled services” between 2019 and 2021 in three TNAU centers under three different eco systems namely irrigated (Coimbatore), rice fall ow (Aduthurai) and rainfed (Kovilpatti). Pulse growing farmers were registered in this smartphone application for agromet advisory based response farming. Result: The TNAU-AAS App had delivered approximately 10-12 advisories to each farmer, tailored to their unique crop and stage during the cropping period. Survey results inferred that the farmers received timely notifications on their mobile phones, 2-3 days in advance, which assisted them in preplanning. Occurrences of pests and diseases were well aligned (68-83%) with TNAU-AAS recommendations and the climate vulnerability of non AAS farmers is more than AAS farmer. According to partial budget analysis, the irrigated, rice fallow and rainfed black gram farmers have gained Rs. 2800, Rs. 2300 and Rs. 1900 per ha, respectively. It is concluded that the ICT-enabled agromet advisory system guarantees timely alerts, boosts labor and land productivity, lowers input loss and shields crops from weather-induced pests </w:t>
            </w:r>
            <w:r w:rsidRPr="003362F1">
              <w:rPr>
                <w:rFonts w:asciiTheme="majorBidi" w:hAnsiTheme="majorBidi" w:cstheme="majorBidi"/>
                <w:color w:val="000000"/>
                <w:sz w:val="20"/>
                <w:szCs w:val="20"/>
              </w:rPr>
              <w:lastRenderedPageBreak/>
              <w:t>and diseases as well as climatic variability risk.</w:t>
            </w:r>
          </w:p>
        </w:tc>
        <w:tc>
          <w:tcPr>
            <w:tcW w:w="1170" w:type="dxa"/>
            <w:vAlign w:val="center"/>
          </w:tcPr>
          <w:p w14:paraId="21E1169B" w14:textId="3F1EF3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Agricultural Research Communication Centre. All rights reserved.</w:t>
            </w:r>
          </w:p>
        </w:tc>
        <w:tc>
          <w:tcPr>
            <w:tcW w:w="2250" w:type="dxa"/>
            <w:vAlign w:val="center"/>
          </w:tcPr>
          <w:p w14:paraId="532CEDE2" w14:textId="477AD9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Automation in Advisory; Climate Resilience; Climate variability; Pulses</w:t>
            </w:r>
          </w:p>
        </w:tc>
        <w:tc>
          <w:tcPr>
            <w:tcW w:w="1440" w:type="dxa"/>
            <w:vAlign w:val="center"/>
          </w:tcPr>
          <w:p w14:paraId="7DAECC11" w14:textId="0C4C5D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-10.1151</w:t>
            </w:r>
          </w:p>
        </w:tc>
        <w:tc>
          <w:tcPr>
            <w:tcW w:w="1440" w:type="dxa"/>
            <w:vAlign w:val="center"/>
          </w:tcPr>
          <w:p w14:paraId="35D7A7A1" w14:textId="68AD6E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9.932458</w:t>
            </w:r>
          </w:p>
        </w:tc>
        <w:tc>
          <w:tcPr>
            <w:tcW w:w="900" w:type="dxa"/>
            <w:vAlign w:val="center"/>
          </w:tcPr>
          <w:p w14:paraId="2D46A448" w14:textId="2F4664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A01E41" w14:textId="77777777" w:rsidTr="005C3A05">
        <w:trPr>
          <w:jc w:val="center"/>
        </w:trPr>
        <w:tc>
          <w:tcPr>
            <w:tcW w:w="625" w:type="dxa"/>
            <w:vAlign w:val="center"/>
          </w:tcPr>
          <w:p w14:paraId="002D955D" w14:textId="00537D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597</w:t>
            </w:r>
          </w:p>
        </w:tc>
        <w:tc>
          <w:tcPr>
            <w:tcW w:w="3785" w:type="dxa"/>
            <w:vAlign w:val="center"/>
          </w:tcPr>
          <w:p w14:paraId="6FC7B366" w14:textId="0B1E25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evolving domain of disability-focused healthcare, the integration of secure digital twin technology and connected health systems emerges as a pivotal innovation. The “SecuTwin for All” framework represents a novel approach designed to transcend traditional healthcare monitoring barriers, ensuring comprehensive, real-time, and personalized health data management for individuals with disabilities. This enhanced framework is predi-cated on the seamless amalgamation of wearable computing devices, mobile health (mHealth) applications, and digital twin technology. At its core, SecuTwin for All incorporates dynamic digital representations of patients to facilitate tailored health insights, thereby promoting an inclusive health monitoring ecosystem that is accessible, secure, and efficient. Central to the SecuTwin for All framework is its commitment to data integrity and privacy. Employing state-of-the-art encryption methodologies alongside stringent data privacy protocols, the framework guarantees the safeguarding of sensitive health information. The design ethos of the wearable devices underscores an intuitive user experience, characterized by user-friendly interfaces and seamless integration with mobile applications. These devices are instrumental in capturing and transmitting vital health data in real time, thus enabling continuous monitoring and immediate intervention when necessary. The mHealth application, a critical conduit within the frame-work, supports robust data processing and incorporates advanced user authentication mechanisms. This ensures both enhanced usability and security, addressing key concerns in digital health platforms. The effectiveness of the SecuTwin for All framework was rigorously evaluated within a simulated healthcare environment tailored to replicate complex real-world scenarios. This simulation was meticulously designed to assess the framework’s proficiency in managing diverse health data types and user interactions, specifically focusing on the unique needs of individuals with disabilities. Simulation results were compelling, demonstrating the framework’s </w:t>
            </w:r>
            <w:r w:rsidRPr="003362F1">
              <w:rPr>
                <w:rFonts w:asciiTheme="majorBidi" w:hAnsiTheme="majorBidi" w:cstheme="majorBidi"/>
                <w:color w:val="000000"/>
                <w:sz w:val="20"/>
                <w:szCs w:val="20"/>
              </w:rPr>
              <w:lastRenderedPageBreak/>
              <w:t>exceptional performance across multiple metrics: a 98% success rate in user experience satisfaction, a 97% compliance rate with data privacy standards, and a 99% effectiveness in thwarting cybersecurity threats.</w:t>
            </w:r>
          </w:p>
        </w:tc>
        <w:tc>
          <w:tcPr>
            <w:tcW w:w="1170" w:type="dxa"/>
            <w:vAlign w:val="center"/>
          </w:tcPr>
          <w:p w14:paraId="5B3A4D1C" w14:textId="217720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66AD198A" w14:textId="4F052B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connected health; data security; digital twins; disability; encryption; patient monitoring; privacy preservation</w:t>
            </w:r>
          </w:p>
        </w:tc>
        <w:tc>
          <w:tcPr>
            <w:tcW w:w="1440" w:type="dxa"/>
            <w:vAlign w:val="center"/>
          </w:tcPr>
          <w:p w14:paraId="19B9B254" w14:textId="68AC1E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-9.60761</w:t>
            </w:r>
          </w:p>
        </w:tc>
        <w:tc>
          <w:tcPr>
            <w:tcW w:w="1440" w:type="dxa"/>
            <w:vAlign w:val="center"/>
          </w:tcPr>
          <w:p w14:paraId="03FB0946" w14:textId="6080A6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11.28643</w:t>
            </w:r>
          </w:p>
        </w:tc>
        <w:tc>
          <w:tcPr>
            <w:tcW w:w="900" w:type="dxa"/>
            <w:vAlign w:val="center"/>
          </w:tcPr>
          <w:p w14:paraId="509F8437" w14:textId="3A86BD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126C531" w14:textId="77777777" w:rsidTr="005C3A05">
        <w:trPr>
          <w:jc w:val="center"/>
        </w:trPr>
        <w:tc>
          <w:tcPr>
            <w:tcW w:w="625" w:type="dxa"/>
            <w:vAlign w:val="center"/>
          </w:tcPr>
          <w:p w14:paraId="23B56926" w14:textId="1DFC59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598</w:t>
            </w:r>
          </w:p>
        </w:tc>
        <w:tc>
          <w:tcPr>
            <w:tcW w:w="3785" w:type="dxa"/>
            <w:vAlign w:val="center"/>
          </w:tcPr>
          <w:p w14:paraId="018F9FDD" w14:textId="1E9DF9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study examines how users’ appraisals of anti-covid mobile app exert influence on their emotional responses and how it determines their continuance intention to use the app during the period of Covid-19 outbreak in China. There have been several studies in the past that have focused on IT and how it is integrated in curbing the spread of infections during public health crisis. However, there have been very few studies that have concentrated on technology artifacts like the anti-covid mobile app and what stimulate people to continue using the App. The cognitive appraisal theoretical framework provides the basis for the development of the research model used in this study. The study adopts a quantitative research approach and data are gathered from 416 research respondents that use China’s coronavirus mobile health code app and the relationship between different constructs such as appraisal, emotion, and continuance intention to use are critically examined. Also, the mediating role emotion was also considered. Results from structural equation modeling reveals that users’ appraisals of anti-covid mobile app indeed have significant influences on their emotions which then exert significant influence on their continuance intentions to use the App. Emotion was also found to play significant mediating role. Detailed interpretations of results are presented in the analysis section. The theoretical and practical implications are also highlighted, and limitations are also discussed which identified future research directions.</w:t>
            </w:r>
          </w:p>
        </w:tc>
        <w:tc>
          <w:tcPr>
            <w:tcW w:w="1170" w:type="dxa"/>
            <w:vAlign w:val="center"/>
          </w:tcPr>
          <w:p w14:paraId="7DF49894" w14:textId="722F09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2024.</w:t>
            </w:r>
          </w:p>
        </w:tc>
        <w:tc>
          <w:tcPr>
            <w:tcW w:w="2250" w:type="dxa"/>
            <w:vAlign w:val="center"/>
          </w:tcPr>
          <w:p w14:paraId="2B8E67EB" w14:textId="145B53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continuance intention; COVID-19; emotion; health code app; perceived opportunity and threat</w:t>
            </w:r>
          </w:p>
        </w:tc>
        <w:tc>
          <w:tcPr>
            <w:tcW w:w="1440" w:type="dxa"/>
            <w:vAlign w:val="center"/>
          </w:tcPr>
          <w:p w14:paraId="11357505" w14:textId="2E29E2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-10.188</w:t>
            </w:r>
          </w:p>
        </w:tc>
        <w:tc>
          <w:tcPr>
            <w:tcW w:w="1440" w:type="dxa"/>
            <w:vAlign w:val="center"/>
          </w:tcPr>
          <w:p w14:paraId="4AD701B4" w14:textId="427243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9.456791</w:t>
            </w:r>
          </w:p>
        </w:tc>
        <w:tc>
          <w:tcPr>
            <w:tcW w:w="900" w:type="dxa"/>
            <w:vAlign w:val="center"/>
          </w:tcPr>
          <w:p w14:paraId="35693BC5" w14:textId="5E1A07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B25AA71" w14:textId="77777777" w:rsidTr="005C3A05">
        <w:trPr>
          <w:jc w:val="center"/>
        </w:trPr>
        <w:tc>
          <w:tcPr>
            <w:tcW w:w="625" w:type="dxa"/>
            <w:vAlign w:val="center"/>
          </w:tcPr>
          <w:p w14:paraId="6767AD5C" w14:textId="74F34D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599</w:t>
            </w:r>
          </w:p>
        </w:tc>
        <w:tc>
          <w:tcPr>
            <w:tcW w:w="3785" w:type="dxa"/>
            <w:vAlign w:val="center"/>
          </w:tcPr>
          <w:p w14:paraId="0F7283FB" w14:textId="2D74BD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It is reported that many health diseases leading to critical conditions (and deaths) could have been avoided or prevented with regular health monitoring that can enable early detection. With the alarming global health threat, better medical assistance may be possible if vital signs are monitored on a regular basis. In this regard, the proposed informal methods lack formal soundness and guarantee when used in health monitoring systems. Moreover, the ability </w:t>
            </w:r>
            <w:r w:rsidRPr="003362F1">
              <w:rPr>
                <w:rFonts w:asciiTheme="majorBidi" w:hAnsiTheme="majorBidi" w:cstheme="majorBidi"/>
                <w:color w:val="000000"/>
                <w:sz w:val="20"/>
                <w:szCs w:val="20"/>
              </w:rPr>
              <w:lastRenderedPageBreak/>
              <w:t>of domain/healthcare experts to express the healthcare policies to be monitored is one of the most important inputs in developing such a system. Thus, we propose a domain-specific language (DSL) that can be used by experts to describe healthcare policies. Since the application is related to healthcare, the correctness of the monitoring system built from the policies is of utmost importance. We thus rely on formal monitoring approaches to synthesize monitoring code from policies, which necessitates translating policies expressed in our DSL to the Timed Automata formalism. To illustrate the feasibility of the proposed approach, a prototype implementation of a client-server-based mobile application has been developed. We examine preliminary performance assessments using the prototype developed, finding that the response time for monitoring sufficiently large amounts of data is reasonable.</w:t>
            </w:r>
          </w:p>
        </w:tc>
        <w:tc>
          <w:tcPr>
            <w:tcW w:w="1170" w:type="dxa"/>
            <w:vAlign w:val="center"/>
          </w:tcPr>
          <w:p w14:paraId="373DFAB1" w14:textId="11964C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(Association Internationale pour les Technologies Objets). All Rights Reserved.</w:t>
            </w:r>
          </w:p>
        </w:tc>
        <w:tc>
          <w:tcPr>
            <w:tcW w:w="2250" w:type="dxa"/>
            <w:vAlign w:val="center"/>
          </w:tcPr>
          <w:p w14:paraId="5FC72F37" w14:textId="0EA82B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Client-Server Architecture; Domain-Specific Language; Formal Runtime Monitors; Remote Health Monitoring; Timed Automata</w:t>
            </w:r>
          </w:p>
        </w:tc>
        <w:tc>
          <w:tcPr>
            <w:tcW w:w="1440" w:type="dxa"/>
            <w:vAlign w:val="center"/>
          </w:tcPr>
          <w:p w14:paraId="776B45CA" w14:textId="17E042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-8.58813</w:t>
            </w:r>
          </w:p>
        </w:tc>
        <w:tc>
          <w:tcPr>
            <w:tcW w:w="1440" w:type="dxa"/>
            <w:vAlign w:val="center"/>
          </w:tcPr>
          <w:p w14:paraId="69615D67" w14:textId="348B44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8.246799</w:t>
            </w:r>
          </w:p>
        </w:tc>
        <w:tc>
          <w:tcPr>
            <w:tcW w:w="900" w:type="dxa"/>
            <w:vAlign w:val="center"/>
          </w:tcPr>
          <w:p w14:paraId="57491E8B" w14:textId="2796C8E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4C86CDE" w14:textId="77777777" w:rsidTr="005C3A05">
        <w:trPr>
          <w:jc w:val="center"/>
        </w:trPr>
        <w:tc>
          <w:tcPr>
            <w:tcW w:w="625" w:type="dxa"/>
            <w:vAlign w:val="center"/>
          </w:tcPr>
          <w:p w14:paraId="5F0872C3" w14:textId="34E6B2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600</w:t>
            </w:r>
          </w:p>
        </w:tc>
        <w:tc>
          <w:tcPr>
            <w:tcW w:w="3785" w:type="dxa"/>
            <w:vAlign w:val="center"/>
          </w:tcPr>
          <w:p w14:paraId="62278824" w14:textId="728497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coronavirus disease’s impact, effect, and spread largely depend on how people behave and react mindfully. According to the knowledge, attitude, and practices (KAP) theory, the only way to war against COVID-19 is to ensure allegiance to all Pakistanis’ controlled maneuvers nationwide. To control this pandemic, the determination of safety measures practiced by people and their associated factors are of great importance. This study aimed to explore Pakistani’s perception of the economic and psychological risks related to COVID-19 and the association of perceived risks with adopting safety measures. The was conducted among 1,058 Pakistanis using a self-developed survey questionnaire from March 15 to June 15, 2020 - using a mobile application. The analysis revealed that more participants agreed that (i) Covid 19 is associated with economic threats to the overall economy, (ii) social media and the Government is causing more psychological threat than the virus, and (iii) personal and imposed safety measures should be observed during the spread of the virus. Moreover, regression analysis indicates that economic and psychological threats were significantly and positively correlated with personal safety measures but not government-imposed safety measures. Moreover, economic and psychological threats are significant predictors of personal </w:t>
            </w:r>
            <w:r w:rsidRPr="003362F1">
              <w:rPr>
                <w:rFonts w:asciiTheme="majorBidi" w:hAnsiTheme="majorBidi" w:cstheme="majorBidi"/>
                <w:color w:val="000000"/>
                <w:sz w:val="20"/>
                <w:szCs w:val="20"/>
              </w:rPr>
              <w:lastRenderedPageBreak/>
              <w:t>safety measures. This study is helpful as it is the first to inform about the threats associated with this pandemic and their association with safety measures practiced by Pakistan’s population.</w:t>
            </w:r>
          </w:p>
        </w:tc>
        <w:tc>
          <w:tcPr>
            <w:tcW w:w="1170" w:type="dxa"/>
            <w:vAlign w:val="center"/>
          </w:tcPr>
          <w:p w14:paraId="219EBD19" w14:textId="4DF993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The Author(s), under exclusive licence to Springer-Verlag GmbH Germany, part of Springer Nature.</w:t>
            </w:r>
          </w:p>
        </w:tc>
        <w:tc>
          <w:tcPr>
            <w:tcW w:w="2250" w:type="dxa"/>
            <w:vAlign w:val="center"/>
          </w:tcPr>
          <w:p w14:paraId="61C930C3" w14:textId="649C0C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Pakistan; Perceived economic risk; Perceived psychological risk; Safety measures</w:t>
            </w:r>
          </w:p>
        </w:tc>
        <w:tc>
          <w:tcPr>
            <w:tcW w:w="1440" w:type="dxa"/>
            <w:vAlign w:val="center"/>
          </w:tcPr>
          <w:p w14:paraId="7E608A05" w14:textId="11518C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-8.46776</w:t>
            </w:r>
          </w:p>
        </w:tc>
        <w:tc>
          <w:tcPr>
            <w:tcW w:w="1440" w:type="dxa"/>
            <w:vAlign w:val="center"/>
          </w:tcPr>
          <w:p w14:paraId="589BD235" w14:textId="5DC315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7.9814</w:t>
            </w:r>
          </w:p>
        </w:tc>
        <w:tc>
          <w:tcPr>
            <w:tcW w:w="900" w:type="dxa"/>
            <w:vAlign w:val="center"/>
          </w:tcPr>
          <w:p w14:paraId="6CDC26C6" w14:textId="5EA5F4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1164CE7" w14:textId="77777777" w:rsidTr="005C3A05">
        <w:trPr>
          <w:jc w:val="center"/>
        </w:trPr>
        <w:tc>
          <w:tcPr>
            <w:tcW w:w="625" w:type="dxa"/>
            <w:vAlign w:val="center"/>
          </w:tcPr>
          <w:p w14:paraId="28057311" w14:textId="1152A3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601</w:t>
            </w:r>
          </w:p>
        </w:tc>
        <w:tc>
          <w:tcPr>
            <w:tcW w:w="3785" w:type="dxa"/>
            <w:vAlign w:val="center"/>
          </w:tcPr>
          <w:p w14:paraId="741C14A9" w14:textId="63B9A6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Objectives: Arboviruses pose a significant threat to public health, necessitating active community involvement in their prevention and control. Health education is a crucial component of health promotion, and when integrated with technology in school environments, it can effectively motivate behaviour changes in the population. This study aimed to validate the Arboedu technology (a mobile application, web platform, and teacher’s guide) through expert review by professionals in the fields of education and health. The goal was to assess its potential as a resource for promoting preventive practices against arboviruses among high school students. Method: This is study employed a quantitative methodological validation approach. The Arboedu prototype was evaluated by 25 highly qualified judges. Online data collection was conducted from August to September 2021. The Content Validity Index (CVI) was used with an 80% cut-off point to validate the following domains: Objectives, Presentation, User-Friendliness, Content, Relevance, and Pedagogical Assumptions. Results: Arboedu received a General Agreement Index of 99%, with a lower individual index being 0.90. This validates its effectiveness as a gamified technology for teacher-mediated educational interventions in the prevention of arboviruses. Conclusion: The validation of Arboedu by experts in education and health supports its potential to enhance adherence to educational processes and health practices, suggesting its likely acceptance indicating potential acceptance by its target audience. Future research should explore its impact on knowledge acquisition, the adoption of protective practices, and the reduction of arbovirus cases, as well as its contribution to improving students’ self-efficacy levels.</w:t>
            </w:r>
          </w:p>
        </w:tc>
        <w:tc>
          <w:tcPr>
            <w:tcW w:w="1170" w:type="dxa"/>
            <w:vAlign w:val="center"/>
          </w:tcPr>
          <w:p w14:paraId="74518E27" w14:textId="7AA0DA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Universidade Federal de Santa Catarina. All rights reserved.</w:t>
            </w:r>
          </w:p>
        </w:tc>
        <w:tc>
          <w:tcPr>
            <w:tcW w:w="2250" w:type="dxa"/>
            <w:vAlign w:val="center"/>
          </w:tcPr>
          <w:p w14:paraId="77C76A9F" w14:textId="518924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Adolescent health; Arboviruses; Gamification; Health education; Mobile applications; Software validation</w:t>
            </w:r>
          </w:p>
        </w:tc>
        <w:tc>
          <w:tcPr>
            <w:tcW w:w="1440" w:type="dxa"/>
            <w:vAlign w:val="center"/>
          </w:tcPr>
          <w:p w14:paraId="38524ABA" w14:textId="007AF2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-9.46344</w:t>
            </w:r>
          </w:p>
        </w:tc>
        <w:tc>
          <w:tcPr>
            <w:tcW w:w="1440" w:type="dxa"/>
            <w:vAlign w:val="center"/>
          </w:tcPr>
          <w:p w14:paraId="480989E0" w14:textId="202A9C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11.48314</w:t>
            </w:r>
          </w:p>
        </w:tc>
        <w:tc>
          <w:tcPr>
            <w:tcW w:w="900" w:type="dxa"/>
            <w:vAlign w:val="center"/>
          </w:tcPr>
          <w:p w14:paraId="30FB3B14" w14:textId="1FA851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40E2C3F" w14:textId="77777777" w:rsidTr="005C3A05">
        <w:trPr>
          <w:jc w:val="center"/>
        </w:trPr>
        <w:tc>
          <w:tcPr>
            <w:tcW w:w="625" w:type="dxa"/>
            <w:vAlign w:val="center"/>
          </w:tcPr>
          <w:p w14:paraId="3F90FD34" w14:textId="2A53ED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602</w:t>
            </w:r>
          </w:p>
        </w:tc>
        <w:tc>
          <w:tcPr>
            <w:tcW w:w="3785" w:type="dxa"/>
            <w:vAlign w:val="center"/>
          </w:tcPr>
          <w:p w14:paraId="384E9214" w14:textId="6423FA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Youth in out-of-home care encounter substantial mental health challenges because of the absence of stable family and social support systems. Their vulnerability is heightened by trauma, neglect, and abuse. They struggle, </w:t>
            </w:r>
            <w:r w:rsidRPr="003362F1">
              <w:rPr>
                <w:rFonts w:asciiTheme="majorBidi" w:hAnsiTheme="majorBidi" w:cstheme="majorBidi"/>
                <w:color w:val="000000"/>
                <w:sz w:val="20"/>
                <w:szCs w:val="20"/>
              </w:rPr>
              <w:lastRenderedPageBreak/>
              <w:t xml:space="preserve">especially when transitioning to independent living, coping with loneliness, anxiety, and pressure. Objective: This study aimed to develop a mobile app with high accessibility and long-term continuous effects to support independent living and improve mental health among youth in out-of-home care. The approach used was the systematic and step-by-step intervention mapping (IM) framework. Methods: The program was created using the IM framework and had 6 steps. Drawing from data from individual and focus group interviews and literature reviews, we developed a logical model of the problem. We established program outcomes and objectives, defining performance objectives and variable determinants. We identified theoretical and evidence-based methods that influence determinants. The app design integrated these methods into practical applications, allowing for the creation of self-management and emotional support tools. The development process included ongoing discussions between app designers and the research team to ensure that user needs and preferences were addressed. Results: Individual interviews and focus group discussions revealed challenges in managing daily routines and regulating emotions. The program design was based on the transtheoretical model, social cognitive theory, and elaboration likelihood model. Key features included goal setting, structured routines, emotion recognition flashcards, character models demonstrating emotion regulation strategies, verbal persuasion, and self-monitoring tools to support habit formation and emotion regulation. An implementation plan was developed to facilitate the app’s adoption, execution, and maintenance, while an evaluation plan was established, including app usage analytics, user logs, and feedback surveys. A randomized controlled trial will be conducted to assess the app’s impact on mental health outcomes, focusing on reducing anxiety and depressive symptoms, improving emotion regulation, and enhancing daily living skills. Conclusions: The IM framework was beneficial in developing a mobile app to enhance the mental health of youth in out-of-home care. The study produced a program grounded in theory and evidence that caters to the needs </w:t>
            </w:r>
            <w:r w:rsidRPr="003362F1">
              <w:rPr>
                <w:rFonts w:asciiTheme="majorBidi" w:hAnsiTheme="majorBidi" w:cstheme="majorBidi"/>
                <w:color w:val="000000"/>
                <w:sz w:val="20"/>
                <w:szCs w:val="20"/>
              </w:rPr>
              <w:lastRenderedPageBreak/>
              <w:t>of these individuals. Further research should aim to verify the app’s effectiveness in real-world settings and refine it continuously based on user input.</w:t>
            </w:r>
          </w:p>
        </w:tc>
        <w:tc>
          <w:tcPr>
            <w:tcW w:w="1170" w:type="dxa"/>
            <w:vAlign w:val="center"/>
          </w:tcPr>
          <w:p w14:paraId="3946C91B" w14:textId="07FDAD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Jinyoung Park, Jungeun Lee, Dabok Noh.</w:t>
            </w:r>
          </w:p>
        </w:tc>
        <w:tc>
          <w:tcPr>
            <w:tcW w:w="2250" w:type="dxa"/>
            <w:vAlign w:val="center"/>
          </w:tcPr>
          <w:p w14:paraId="6B9DE15B" w14:textId="154FE1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app; app usage; emotion; emotion regulation; emotional; emotional support; focus group; independent living; intervention mapping; </w:t>
            </w:r>
            <w:r w:rsidRPr="003362F1">
              <w:rPr>
                <w:rFonts w:asciiTheme="majorBidi" w:hAnsiTheme="majorBidi" w:cstheme="majorBidi"/>
                <w:color w:val="000000"/>
                <w:sz w:val="20"/>
                <w:szCs w:val="20"/>
              </w:rPr>
              <w:lastRenderedPageBreak/>
              <w:t>interview; mental health; mental health intervention; mHealth; mobile app; mobile health; need; out-of-home youth; tool; user; young adult; youth</w:t>
            </w:r>
          </w:p>
        </w:tc>
        <w:tc>
          <w:tcPr>
            <w:tcW w:w="1440" w:type="dxa"/>
            <w:vAlign w:val="center"/>
          </w:tcPr>
          <w:p w14:paraId="22DB4404" w14:textId="07BB26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-9.0556</w:t>
            </w:r>
          </w:p>
        </w:tc>
        <w:tc>
          <w:tcPr>
            <w:tcW w:w="1440" w:type="dxa"/>
            <w:vAlign w:val="center"/>
          </w:tcPr>
          <w:p w14:paraId="50CD0CEB" w14:textId="1DD0EB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10.77252</w:t>
            </w:r>
          </w:p>
        </w:tc>
        <w:tc>
          <w:tcPr>
            <w:tcW w:w="900" w:type="dxa"/>
            <w:vAlign w:val="center"/>
          </w:tcPr>
          <w:p w14:paraId="65756770" w14:textId="174BDF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8023770" w14:textId="77777777" w:rsidTr="005C3A05">
        <w:trPr>
          <w:jc w:val="center"/>
        </w:trPr>
        <w:tc>
          <w:tcPr>
            <w:tcW w:w="625" w:type="dxa"/>
            <w:vAlign w:val="center"/>
          </w:tcPr>
          <w:p w14:paraId="0EC450B2" w14:textId="70D998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603</w:t>
            </w:r>
          </w:p>
        </w:tc>
        <w:tc>
          <w:tcPr>
            <w:tcW w:w="3785" w:type="dxa"/>
            <w:vAlign w:val="center"/>
          </w:tcPr>
          <w:p w14:paraId="1C586E0B" w14:textId="53590E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Capitalizing on the widespread adoption of smartphones among farmers and the application of artificial intelligence in computer vision, a variety of mobile applications have recently emerged in the agricultural domain. This paper introduces GranoScan, a freely available mobile app accessible on major online platforms, specifically designed for the real-time detection and identification of over 80 threats affecting wheat in the Mediterranean region. Developed through a co-design methodology involving direct collaboration with Italian farmers, this participatory approach resulted in an app featuring: (i) a graphical interface optimized for diverse in-field lighting conditions, (ii) a user-friendly interface allowing swift selection from a predefined menu, (iii) operability even in low or no connectivity, (iv) a straightforward operational guide, and (v) the ability to specify an area of interest in the photo for targeted threat identification. Underpinning GranoScan is a deep learning architecture named efficient minimal adaptive ensembling that was used to obtain accurate and robust artificial intelligence models. The method is based on an ensembling strategy that uses as core models two instances of the EfficientNet-b0 architecture, selected through the weighted F1-score. In this phase a very good precision is reached with peaks of 100% for pests, as well as in leaf damage and root disease tasks, and in some classes of spike and stem disease tasks. For weeds in the post-germination phase, the precision values range between 80% and 100%, while 100% is reached in all the classes for pre-flowering weeds, except one. Regarding recognition accuracy towards end-users in-field photos, GranoScan achieved good performances, with a mean accuracy of 77% and 95% for leaf diseases and for spike, stem and root diseases, respectively. Pests gained an accuracy of up to 94%, while for weeds the app shows a great ability (100% accuracy) in recognizing whether the target weed is a dicot or monocot and 60% accuracy for distinguishing species in both the post-germination and pre-flowering </w:t>
            </w:r>
            <w:r w:rsidRPr="003362F1">
              <w:rPr>
                <w:rFonts w:asciiTheme="majorBidi" w:hAnsiTheme="majorBidi" w:cstheme="majorBidi"/>
                <w:color w:val="000000"/>
                <w:sz w:val="20"/>
                <w:szCs w:val="20"/>
              </w:rPr>
              <w:lastRenderedPageBreak/>
              <w:t>stage. Our precision and accuracy results conform to or outperform those of other studies deploying artificial intelligence models on mobile devices, confirming that GranoScan is a valuable tool also in challenging outdoor conditions. Copyright</w:t>
            </w:r>
          </w:p>
        </w:tc>
        <w:tc>
          <w:tcPr>
            <w:tcW w:w="1170" w:type="dxa"/>
            <w:vAlign w:val="center"/>
          </w:tcPr>
          <w:p w14:paraId="07826A60" w14:textId="29E555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Dainelli, Bruno, Martinelli, Moroni, Rocchi, Morelli, Ferrari, Silvestri, Agostinelli, La Cava and Toscano.</w:t>
            </w:r>
          </w:p>
        </w:tc>
        <w:tc>
          <w:tcPr>
            <w:tcW w:w="2250" w:type="dxa"/>
            <w:vAlign w:val="center"/>
          </w:tcPr>
          <w:p w14:paraId="31379834" w14:textId="347892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co-design thinking; deep learning; disease; free mobile app; in-field recognition; pest; weed; winter cereals</w:t>
            </w:r>
          </w:p>
        </w:tc>
        <w:tc>
          <w:tcPr>
            <w:tcW w:w="1440" w:type="dxa"/>
            <w:vAlign w:val="center"/>
          </w:tcPr>
          <w:p w14:paraId="3CD6C6A0" w14:textId="31C909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-9.84534</w:t>
            </w:r>
          </w:p>
        </w:tc>
        <w:tc>
          <w:tcPr>
            <w:tcW w:w="1440" w:type="dxa"/>
            <w:vAlign w:val="center"/>
          </w:tcPr>
          <w:p w14:paraId="168EC9C2" w14:textId="72F415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8.851817</w:t>
            </w:r>
          </w:p>
        </w:tc>
        <w:tc>
          <w:tcPr>
            <w:tcW w:w="900" w:type="dxa"/>
            <w:vAlign w:val="center"/>
          </w:tcPr>
          <w:p w14:paraId="7EDEE4F3" w14:textId="54B945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7C12E02" w14:textId="77777777" w:rsidTr="005C3A05">
        <w:trPr>
          <w:jc w:val="center"/>
        </w:trPr>
        <w:tc>
          <w:tcPr>
            <w:tcW w:w="625" w:type="dxa"/>
            <w:vAlign w:val="center"/>
          </w:tcPr>
          <w:p w14:paraId="18159297" w14:textId="66BA20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604</w:t>
            </w:r>
          </w:p>
        </w:tc>
        <w:tc>
          <w:tcPr>
            <w:tcW w:w="3785" w:type="dxa"/>
            <w:vAlign w:val="center"/>
          </w:tcPr>
          <w:p w14:paraId="0EA5689A" w14:textId="1A9A56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Purpose: Smart-home security involves multilayered security challenges related to smart-home devices, networks, mobile applications, cloud servers and users. However, very few studies focus on smart-home users. This paper aims to fill this gap by investigating the potential interests of adult smart-home users in cybersecurity awareness training and nonfinancial rewards that may encourage them to adopt sound cybersecurity practices. Design/methodology/approach: A total of 423 smart-home users between the ages of 25 and 64 completed a survey questionnaire for this study, with 224 participants from Japan and 199 from the UK. Findings: Cultural factors considerably influence adult smart-home users’ attitudes toward cybersecurity. Specifically, cultural differences impact their willingness to participate in cybersecurity awareness training, their views on the importance of cybersecurity training for children and senior citizens and their preference for nonfinancial rewards as an incentive for good cybersecurity behavior. These results highlight the need to consider cultural differences and their potential impact when developing and implementing cybersecurity programs that target smart-home users. Practical implications: This research has two main implications. First, it provides insights for information security professionals on the importance of designing cost-effective and time-efficient cybersecurity awareness training programs for smart-home users. Second, the findings may assist governments in establishing nonfinancial incentives to encourage greater uptake of cybersecurity practices among smart-home users. Originality/value: The paper investigates whether adult smart-home users are willing to spend time and money to engage in cybersecurity awareness training and to encourage their children and elderly parents to participate in training, as well. In addition, the paper examines incentives, especially nonfinancial rewards, that may motivate adult smart-</w:t>
            </w:r>
            <w:r w:rsidRPr="003362F1">
              <w:rPr>
                <w:rFonts w:asciiTheme="majorBidi" w:hAnsiTheme="majorBidi" w:cstheme="majorBidi"/>
                <w:color w:val="000000"/>
                <w:sz w:val="20"/>
                <w:szCs w:val="20"/>
              </w:rPr>
              <w:lastRenderedPageBreak/>
              <w:t>home users to adopt cybersecurity behaviors at home. Furthermore, the paper analyses demographic differences among smart-home users in Japan and the UK.</w:t>
            </w:r>
          </w:p>
        </w:tc>
        <w:tc>
          <w:tcPr>
            <w:tcW w:w="1170" w:type="dxa"/>
            <w:vAlign w:val="center"/>
          </w:tcPr>
          <w:p w14:paraId="7AAA82D4" w14:textId="5E1EE6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Emerald Publishing Limited.</w:t>
            </w:r>
          </w:p>
        </w:tc>
        <w:tc>
          <w:tcPr>
            <w:tcW w:w="2250" w:type="dxa"/>
            <w:vAlign w:val="center"/>
          </w:tcPr>
          <w:p w14:paraId="7A6A09A1" w14:textId="1099F5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hygiene behaviors; Incentives; Security awareness; Smart home</w:t>
            </w:r>
          </w:p>
        </w:tc>
        <w:tc>
          <w:tcPr>
            <w:tcW w:w="1440" w:type="dxa"/>
            <w:vAlign w:val="center"/>
          </w:tcPr>
          <w:p w14:paraId="51006730" w14:textId="08825D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-10.0892</w:t>
            </w:r>
          </w:p>
        </w:tc>
        <w:tc>
          <w:tcPr>
            <w:tcW w:w="1440" w:type="dxa"/>
            <w:vAlign w:val="center"/>
          </w:tcPr>
          <w:p w14:paraId="17838677" w14:textId="18EAE3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8.757486</w:t>
            </w:r>
          </w:p>
        </w:tc>
        <w:tc>
          <w:tcPr>
            <w:tcW w:w="900" w:type="dxa"/>
            <w:vAlign w:val="center"/>
          </w:tcPr>
          <w:p w14:paraId="2BCA3788" w14:textId="62B78C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94F4C48" w14:textId="77777777" w:rsidTr="005C3A05">
        <w:trPr>
          <w:jc w:val="center"/>
        </w:trPr>
        <w:tc>
          <w:tcPr>
            <w:tcW w:w="625" w:type="dxa"/>
            <w:vAlign w:val="center"/>
          </w:tcPr>
          <w:p w14:paraId="190EAEC9" w14:textId="0D86A5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605</w:t>
            </w:r>
          </w:p>
        </w:tc>
        <w:tc>
          <w:tcPr>
            <w:tcW w:w="3785" w:type="dxa"/>
            <w:vAlign w:val="center"/>
          </w:tcPr>
          <w:p w14:paraId="6354275D" w14:textId="2DED6A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health (mHealth) has recently had significant advances in tele-dermatology (TD) thanks to the developments following the COVID-19 pandemic. This topic is very important, as telemedicine and mHealth, when applied to dermatology, could improve both the quality of healthcare for citizens and the workflow in the health domain. The proposed study was centered on the last three years. We conducted an overview on the opportunities, the perspectives, and the problems involved in TD integration with mHealth. The methodology of the narrative review was based on: (I) a search of PubMed and Scopus and (II) an eligibility assessment, using properly proposed parameters. The outcome of the study showed that during the COVID-19 pandemic, TD integration with mHealth advanced rapidly. This integration enabled the monitoring of dermatological problems and facilitated remote specialist visits, reducing face-to-face interactions. AI and mobile apps have empowered citizens to take an active role in their healthcare. This differs from other imaging sectors where information exchange is limited to professionals. The opportunities for TD in mHealth include improving service quality, streamlining healthcare processes, reducing costs, and providing more accessible care. It can be applied to various conditions, such as (but not limited to) acne, vitiligo, psoriasis, and skin cancers. Integration with AI and augmented reality (AR), as well as the use of wearable sensors, are anticipated as future developments. However, integrating TD with mHealth also brings about problems and challenges related to regulations, ethics, cybersecurity, data privacy, and device management. Scholars and policymakers need to address these issues while involving citizens in the process.</w:t>
            </w:r>
          </w:p>
        </w:tc>
        <w:tc>
          <w:tcPr>
            <w:tcW w:w="1170" w:type="dxa"/>
            <w:vAlign w:val="center"/>
          </w:tcPr>
          <w:p w14:paraId="2E770C87" w14:textId="627F8D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by the author.</w:t>
            </w:r>
          </w:p>
        </w:tc>
        <w:tc>
          <w:tcPr>
            <w:tcW w:w="2250" w:type="dxa"/>
            <w:vAlign w:val="center"/>
          </w:tcPr>
          <w:p w14:paraId="2828668B" w14:textId="7D671D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artificial intelligence; dermatology; medical device; mobile health (mHealth); remote monitoring digital solutions; self-care; survey; tele-dermatology; telemedicine</w:t>
            </w:r>
          </w:p>
        </w:tc>
        <w:tc>
          <w:tcPr>
            <w:tcW w:w="1440" w:type="dxa"/>
            <w:vAlign w:val="center"/>
          </w:tcPr>
          <w:p w14:paraId="30F2B19F" w14:textId="0C4821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-9.53644</w:t>
            </w:r>
          </w:p>
        </w:tc>
        <w:tc>
          <w:tcPr>
            <w:tcW w:w="1440" w:type="dxa"/>
            <w:vAlign w:val="center"/>
          </w:tcPr>
          <w:p w14:paraId="6994F368" w14:textId="062142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9.155125</w:t>
            </w:r>
          </w:p>
        </w:tc>
        <w:tc>
          <w:tcPr>
            <w:tcW w:w="900" w:type="dxa"/>
            <w:vAlign w:val="center"/>
          </w:tcPr>
          <w:p w14:paraId="124AC409" w14:textId="36A58C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2CCE169" w14:textId="77777777" w:rsidTr="005C3A05">
        <w:trPr>
          <w:jc w:val="center"/>
        </w:trPr>
        <w:tc>
          <w:tcPr>
            <w:tcW w:w="625" w:type="dxa"/>
            <w:vAlign w:val="center"/>
          </w:tcPr>
          <w:p w14:paraId="522E5D24" w14:textId="01895F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606</w:t>
            </w:r>
          </w:p>
        </w:tc>
        <w:tc>
          <w:tcPr>
            <w:tcW w:w="3785" w:type="dxa"/>
            <w:vAlign w:val="center"/>
          </w:tcPr>
          <w:p w14:paraId="57B81900" w14:textId="081939C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Early diagnosis of rice disease is important because it poses a considerable threat to agricultural productivity as well as the global food security of the world. It is challenging to obtain more reliable outcomes based on the percentage of RGB value using image processing outcomes for </w:t>
            </w:r>
            <w:r w:rsidRPr="003362F1">
              <w:rPr>
                <w:rFonts w:asciiTheme="majorBidi" w:hAnsiTheme="majorBidi" w:cstheme="majorBidi"/>
                <w:color w:val="000000"/>
                <w:sz w:val="20"/>
                <w:szCs w:val="20"/>
              </w:rPr>
              <w:lastRenderedPageBreak/>
              <w:t>rice disease detections and classifications in the agricultural field. Machine learning, especially with a Convolutional Neural Network (CNN), is a great tool to overcome this problem. But the utilization of deep learning techniques often necessitates high-performance computing devices, costly GPUs and extensive machine infrastructure. As a result, this significantly raises the overall expenses for users. Therefore, the demand for smaller CNN models becomes particularly pronounced, especially in embedded systems, robotics and mobile applications. These domains require real-time performance and minimal computational overhead, making smaller CNN models highly desirable due to their lower computational cost. This paper introduces a novel CNN architecture which is comparatively small in size and promising in performance to predict rice leaf disease with moderate accuracy and lower time complexity. The CNN network is trained with processed images. The image processing is performed using segmentation and k-means clustering to remove background and green parts of affected images. This technique proposes to detect rice disease of rice brown spot, rice bacterial blight and leaf smut with reliable outcomes in disease classifications. The model is trained using an augmented dataset of 2700 images (60% data) and validated with 1200 images of disease-affected samples to identify rice disease in agricultural fields. The model is tested with 630 images (14% data); testing accuracy is 97.9%. The model is exported into a mobile application to introduce the real-life application of the outcome of this work. The model accuracy is compared to others work associated with this type of problem. It is found that the performance of the model and the application are satisfactory compared to other works related to this work. The over-all accuracy is notable, showing the reliability and dependability of this model to classify rice leaf diseases.</w:t>
            </w:r>
          </w:p>
        </w:tc>
        <w:tc>
          <w:tcPr>
            <w:tcW w:w="1170" w:type="dxa"/>
            <w:vAlign w:val="center"/>
          </w:tcPr>
          <w:p w14:paraId="4CA3F68E" w14:textId="526674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authors.</w:t>
            </w:r>
          </w:p>
        </w:tc>
        <w:tc>
          <w:tcPr>
            <w:tcW w:w="2250" w:type="dxa"/>
            <w:vAlign w:val="center"/>
          </w:tcPr>
          <w:p w14:paraId="49369275" w14:textId="77E07E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CNN model; disease classification; image processing; K-means clustering</w:t>
            </w:r>
          </w:p>
        </w:tc>
        <w:tc>
          <w:tcPr>
            <w:tcW w:w="1440" w:type="dxa"/>
            <w:vAlign w:val="center"/>
          </w:tcPr>
          <w:p w14:paraId="4D9D696C" w14:textId="462862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-9.14292</w:t>
            </w:r>
          </w:p>
        </w:tc>
        <w:tc>
          <w:tcPr>
            <w:tcW w:w="1440" w:type="dxa"/>
            <w:vAlign w:val="center"/>
          </w:tcPr>
          <w:p w14:paraId="2AE222B0" w14:textId="44FE08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12.04928</w:t>
            </w:r>
          </w:p>
        </w:tc>
        <w:tc>
          <w:tcPr>
            <w:tcW w:w="900" w:type="dxa"/>
            <w:vAlign w:val="center"/>
          </w:tcPr>
          <w:p w14:paraId="4059743B" w14:textId="080829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EEF60B2" w14:textId="77777777" w:rsidTr="005C3A05">
        <w:trPr>
          <w:jc w:val="center"/>
        </w:trPr>
        <w:tc>
          <w:tcPr>
            <w:tcW w:w="625" w:type="dxa"/>
            <w:vAlign w:val="center"/>
          </w:tcPr>
          <w:p w14:paraId="48F05B27" w14:textId="0E1E86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607</w:t>
            </w:r>
          </w:p>
        </w:tc>
        <w:tc>
          <w:tcPr>
            <w:tcW w:w="3785" w:type="dxa"/>
            <w:vAlign w:val="center"/>
          </w:tcPr>
          <w:p w14:paraId="47E5B11F" w14:textId="4ACB7B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coronavirus pandemic of 2019 (COVID-19) forced worldwide recognition and implementation of telehealth as a means of providing continuity of care by varied health care institutions. Diabetes is a global health threat with rates that continue to accelerate, </w:t>
            </w:r>
            <w:r w:rsidRPr="003362F1">
              <w:rPr>
                <w:rFonts w:asciiTheme="majorBidi" w:hAnsiTheme="majorBidi" w:cstheme="majorBidi"/>
                <w:color w:val="000000"/>
                <w:sz w:val="20"/>
                <w:szCs w:val="20"/>
              </w:rPr>
              <w:lastRenderedPageBreak/>
              <w:t>thereby causing an increased need for clinicians to provide diabetes care and education to keep up with demand. Utilizing technology to provide education via phone/smartphone, video/audio, web, text message, mobile apps, or a combination of these methods can help improve patient access and clinical outcomes, cut costs, and close gaps in care. Methods: While numerous publications have summarized the various tools and technologies available for capturing remote clinical data and their relevance to diabetes care and self-management, this review focuses on self-educational telehealth tools available for diabetes self-management, their advantages and disadvantages, and factors that need to be considered prior to implementation. Recent relevant studies indexed by PubMed were included. Results: The widespread use and popularity of phones/smartphones, tablets, computers, and the Internet by patients of all age groups, cultures, socioeconomic and geographic areas allow for increased outreach, flexibility, and engagement with diabetes education, either in combination or as an adjunct to traditional in-person visits. Demonstrated benefits of using health technologies for diabetes self-management education include improved lifestyle habits, reduced hemoglobin A1C levels, decreased health care costs, and better medication adherence. Potential drawbacks include lack of regulation, need for staff training on methodologies used, the requirement for patients to be tech savvy, privacy concerns, lag time with technology updates/glitches, and the need for more long-term research data on efficacy. Conclusions: Telehealth technologies for diabetes self-education improve overall clinical outcomes and have come a long way. With increasing numbers of patients with diabetes, it is expected that more optimal and user-friendly methodologies will be developed to fully engage and help patients communicate with their physicians.</w:t>
            </w:r>
          </w:p>
        </w:tc>
        <w:tc>
          <w:tcPr>
            <w:tcW w:w="1170" w:type="dxa"/>
            <w:vAlign w:val="center"/>
          </w:tcPr>
          <w:p w14:paraId="51C8D6D1" w14:textId="3F98CB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2022 Diabetes Technology Society.</w:t>
            </w:r>
          </w:p>
        </w:tc>
        <w:tc>
          <w:tcPr>
            <w:tcW w:w="2250" w:type="dxa"/>
            <w:vAlign w:val="center"/>
          </w:tcPr>
          <w:p w14:paraId="20E5E0A0" w14:textId="7A70D5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coaching; diabetes; education; self-management; telehealth</w:t>
            </w:r>
          </w:p>
        </w:tc>
        <w:tc>
          <w:tcPr>
            <w:tcW w:w="1440" w:type="dxa"/>
            <w:vAlign w:val="center"/>
          </w:tcPr>
          <w:p w14:paraId="2DE725A7" w14:textId="1654AD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-9.00177</w:t>
            </w:r>
          </w:p>
        </w:tc>
        <w:tc>
          <w:tcPr>
            <w:tcW w:w="1440" w:type="dxa"/>
            <w:vAlign w:val="center"/>
          </w:tcPr>
          <w:p w14:paraId="179C551B" w14:textId="60A057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9.032455</w:t>
            </w:r>
          </w:p>
        </w:tc>
        <w:tc>
          <w:tcPr>
            <w:tcW w:w="900" w:type="dxa"/>
            <w:vAlign w:val="center"/>
          </w:tcPr>
          <w:p w14:paraId="6379B3B0" w14:textId="3C283F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5B5D569" w14:textId="77777777" w:rsidTr="005C3A05">
        <w:trPr>
          <w:jc w:val="center"/>
        </w:trPr>
        <w:tc>
          <w:tcPr>
            <w:tcW w:w="625" w:type="dxa"/>
            <w:vAlign w:val="center"/>
          </w:tcPr>
          <w:p w14:paraId="505D6CDF" w14:textId="441050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608</w:t>
            </w:r>
          </w:p>
        </w:tc>
        <w:tc>
          <w:tcPr>
            <w:tcW w:w="3785" w:type="dxa"/>
            <w:vAlign w:val="center"/>
          </w:tcPr>
          <w:p w14:paraId="2B26898B" w14:textId="7B605E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Gay, bisexual, and other men who have sex with men (GBMSM) often use GPS-enabled dating apps and websites to facilitate in-person sexual encounters. Many of these encounters are positive and enjoyable. However, there is limited research on GBMSM’s negative experiences with </w:t>
            </w:r>
            <w:r w:rsidRPr="003362F1">
              <w:rPr>
                <w:rFonts w:asciiTheme="majorBidi" w:hAnsiTheme="majorBidi" w:cstheme="majorBidi"/>
                <w:color w:val="000000"/>
                <w:sz w:val="20"/>
                <w:szCs w:val="20"/>
              </w:rPr>
              <w:lastRenderedPageBreak/>
              <w:t>partners from hookup and dating apps/websites, especially those characterized by threats to GBMSM’s sexual, physical, and/or psychological safety. In this report, we investigated this matter. We analyzed data from interviews with GBMSM (N = 60) and identified four categories of negative sexual experiences, each of which were comprised by sub-categories: 1) sexual violence (physical sexual assault, verbal sexual coercion, intoxicated assault/coercion), 2) sexual health risk behaviors (condom use resistance and coercion, deception related to HIV/STI status), 3) non-negotiated behaviors (undiscussed/unexpected sex acts, rough sex, sexualized racism, undesired substance use by the partner), and 4) threats to physical safety beyond sexual violence (being blocked from leaving, stalked, robbed, drugged). These results can inform future research and interventions that aim to promote safety on dating apps/websites within the GBMSM community.</w:t>
            </w:r>
          </w:p>
        </w:tc>
        <w:tc>
          <w:tcPr>
            <w:tcW w:w="1170" w:type="dxa"/>
            <w:vAlign w:val="center"/>
          </w:tcPr>
          <w:p w14:paraId="00776DDF" w14:textId="63D235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The Society for the Scientific Study of Sexuality.</w:t>
            </w:r>
          </w:p>
        </w:tc>
        <w:tc>
          <w:tcPr>
            <w:tcW w:w="2250" w:type="dxa"/>
            <w:vAlign w:val="center"/>
          </w:tcPr>
          <w:p w14:paraId="00BEA55C"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CDA6762" w14:textId="497DC0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-9.89325</w:t>
            </w:r>
          </w:p>
        </w:tc>
        <w:tc>
          <w:tcPr>
            <w:tcW w:w="1440" w:type="dxa"/>
            <w:vAlign w:val="center"/>
          </w:tcPr>
          <w:p w14:paraId="51BCD8FA" w14:textId="025803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9.399412</w:t>
            </w:r>
          </w:p>
        </w:tc>
        <w:tc>
          <w:tcPr>
            <w:tcW w:w="900" w:type="dxa"/>
            <w:vAlign w:val="center"/>
          </w:tcPr>
          <w:p w14:paraId="54DCCD1E" w14:textId="6F1A47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5D82062" w14:textId="77777777" w:rsidTr="005C3A05">
        <w:trPr>
          <w:jc w:val="center"/>
        </w:trPr>
        <w:tc>
          <w:tcPr>
            <w:tcW w:w="625" w:type="dxa"/>
            <w:vAlign w:val="center"/>
          </w:tcPr>
          <w:p w14:paraId="1BC8EAFF" w14:textId="40F356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609</w:t>
            </w:r>
          </w:p>
        </w:tc>
        <w:tc>
          <w:tcPr>
            <w:tcW w:w="3785" w:type="dxa"/>
            <w:vAlign w:val="center"/>
          </w:tcPr>
          <w:p w14:paraId="05EC07EA" w14:textId="3B2263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Climate change and more frequent severe storms have caused persistent flooding, storm surges, and erosion in the northeastern coastal region of the United States. These weather-related disasters have continued to generate negative environmental consequences across many communities. This study examined how coastal residents’ exposure to flood risk information and information seeking behavior were related to their threat appraisal, threat-coping efficacy, and participation in community action in the context of building social resilience. A random sample of residents of a coastal community in the Northeastern United States was selected to participate in an online survey (N = 302). Key study results suggested that while offline news exposure was weakly related to flood vulnerability perception, online news exposure and mobile app use were both weakly associated with flood-risk information seeking. As flood vulnerability perception was strongly connected to flood severity perception but weakly linked to lower self-efficacy beliefs, flood severity perception was weakly and moderately associated with response-efficacy beliefs and information seeking, respectively. Furthermore, self-efficacy beliefs, response efficacy beliefs, and flood-</w:t>
            </w:r>
            <w:r w:rsidRPr="003362F1">
              <w:rPr>
                <w:rFonts w:asciiTheme="majorBidi" w:hAnsiTheme="majorBidi" w:cstheme="majorBidi"/>
                <w:color w:val="000000"/>
                <w:sz w:val="20"/>
                <w:szCs w:val="20"/>
              </w:rPr>
              <w:lastRenderedPageBreak/>
              <w:t>risk information seeking were each a weak or moderate predictor of collective efficacy beliefs. Lastly, flood risk information-seeking was a strong predictor and collective efficacy beliefs were a weak predictor of community action for flood-risk management. This study tested a conceptual model that integrated the constructs from risk communication, information seeking, and protection motivation theory. Based on the modeling results reflecting a set of first-time findings, theoretical and practical implications are discussed.</w:t>
            </w:r>
          </w:p>
        </w:tc>
        <w:tc>
          <w:tcPr>
            <w:tcW w:w="1170" w:type="dxa"/>
            <w:vAlign w:val="center"/>
          </w:tcPr>
          <w:p w14:paraId="4AF8563A" w14:textId="124B1E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by the author.</w:t>
            </w:r>
          </w:p>
        </w:tc>
        <w:tc>
          <w:tcPr>
            <w:tcW w:w="2250" w:type="dxa"/>
            <w:vAlign w:val="center"/>
          </w:tcPr>
          <w:p w14:paraId="3410CE15" w14:textId="55C540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community action; flood risk management; information seeking; protection motivation; risk communication</w:t>
            </w:r>
          </w:p>
        </w:tc>
        <w:tc>
          <w:tcPr>
            <w:tcW w:w="1440" w:type="dxa"/>
            <w:vAlign w:val="center"/>
          </w:tcPr>
          <w:p w14:paraId="03BEBB66" w14:textId="784AFC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-9.64853</w:t>
            </w:r>
          </w:p>
        </w:tc>
        <w:tc>
          <w:tcPr>
            <w:tcW w:w="1440" w:type="dxa"/>
            <w:vAlign w:val="center"/>
          </w:tcPr>
          <w:p w14:paraId="4727DB45" w14:textId="058EA2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11.01569</w:t>
            </w:r>
          </w:p>
        </w:tc>
        <w:tc>
          <w:tcPr>
            <w:tcW w:w="900" w:type="dxa"/>
            <w:vAlign w:val="center"/>
          </w:tcPr>
          <w:p w14:paraId="5F13CE24" w14:textId="5E3CC1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517D50C" w14:textId="77777777" w:rsidTr="005C3A05">
        <w:trPr>
          <w:jc w:val="center"/>
        </w:trPr>
        <w:tc>
          <w:tcPr>
            <w:tcW w:w="625" w:type="dxa"/>
            <w:vAlign w:val="center"/>
          </w:tcPr>
          <w:p w14:paraId="1F5F1942" w14:textId="52569C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610</w:t>
            </w:r>
          </w:p>
        </w:tc>
        <w:tc>
          <w:tcPr>
            <w:tcW w:w="3785" w:type="dxa"/>
            <w:vAlign w:val="center"/>
          </w:tcPr>
          <w:p w14:paraId="1E58C1A9" w14:textId="315C5E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Disease has remained a threat to the existence of every living thing on earth. Particularly in agriculture, disease has remained a major constraint to the success of crop yield and demands urgent solutions, starting with early detection. While many studies have been presented on plant disease detection and control, despite their success, the research gap resides in creating a balance between plant disease detection and farm disease detection. This is because detecting disease in a plant does not necessarily imply that the farm is infected with diseases, and this has resulted in issue of false alarm in the existing system. To address this challenge, YOLOV-5 model was trained with a plant disease dataset considering diverse classes of plants such as corn, waterleaf, tomato, pepper, and cassava. The plant disease model generated was used to develop a farm disease monitoring, detection and notification algorithm, which was converted into mobile application software using Python programming for real-time monitoring notification of farm diseases. This multi-purpose system when tested, reported an average precision mean of 0.95. In addition, experimental validation of the model in maize and watermelon farms reported real-time disease detection and notification which facilitates rapid response and control of the disease by the farmer.</w:t>
            </w:r>
          </w:p>
        </w:tc>
        <w:tc>
          <w:tcPr>
            <w:tcW w:w="1170" w:type="dxa"/>
            <w:vAlign w:val="center"/>
          </w:tcPr>
          <w:p w14:paraId="4E0A2B36" w14:textId="66ED47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by the author(s).</w:t>
            </w:r>
          </w:p>
        </w:tc>
        <w:tc>
          <w:tcPr>
            <w:tcW w:w="2250" w:type="dxa"/>
            <w:vAlign w:val="center"/>
          </w:tcPr>
          <w:p w14:paraId="7728A702" w14:textId="0B5103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Disease; False Alarm; Farm; Plant; Training; Validation; Yolov-5 Algorithm</w:t>
            </w:r>
          </w:p>
        </w:tc>
        <w:tc>
          <w:tcPr>
            <w:tcW w:w="1440" w:type="dxa"/>
            <w:vAlign w:val="center"/>
          </w:tcPr>
          <w:p w14:paraId="6D9BE33F" w14:textId="6FC090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-9.68439</w:t>
            </w:r>
          </w:p>
        </w:tc>
        <w:tc>
          <w:tcPr>
            <w:tcW w:w="1440" w:type="dxa"/>
            <w:vAlign w:val="center"/>
          </w:tcPr>
          <w:p w14:paraId="1069DAE8" w14:textId="4BF08E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10.6164</w:t>
            </w:r>
          </w:p>
        </w:tc>
        <w:tc>
          <w:tcPr>
            <w:tcW w:w="900" w:type="dxa"/>
            <w:vAlign w:val="center"/>
          </w:tcPr>
          <w:p w14:paraId="47FFA2DD" w14:textId="5BC68C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E97ECAB" w14:textId="77777777" w:rsidTr="005C3A05">
        <w:trPr>
          <w:jc w:val="center"/>
        </w:trPr>
        <w:tc>
          <w:tcPr>
            <w:tcW w:w="625" w:type="dxa"/>
            <w:vAlign w:val="center"/>
          </w:tcPr>
          <w:p w14:paraId="6E550240" w14:textId="5FB89E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611</w:t>
            </w:r>
          </w:p>
        </w:tc>
        <w:tc>
          <w:tcPr>
            <w:tcW w:w="3785" w:type="dxa"/>
            <w:vAlign w:val="center"/>
          </w:tcPr>
          <w:p w14:paraId="4E4449BC" w14:textId="3FAA23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Aim: Mobility applications have the potential to support low-income older adults in facing mobility challenges. However, there is a generally lower uptake of technology in this segment. To understand factors affecting the intention to use a mobility app, we drew upon the Protection Motivation Theory, and tested a model of low-income older adults' technology </w:t>
            </w:r>
            <w:r w:rsidRPr="003362F1">
              <w:rPr>
                <w:rFonts w:asciiTheme="majorBidi" w:hAnsiTheme="majorBidi" w:cstheme="majorBidi"/>
                <w:color w:val="000000"/>
                <w:sz w:val="20"/>
                <w:szCs w:val="20"/>
              </w:rPr>
              <w:lastRenderedPageBreak/>
              <w:t>adoption. Methods: A cross-sectional survey was conducted across seven states in Malaysia among community-dwelling low-income older adults aged ≥60 years old (n = 282). Measurement items were adapted from pre-validated scales and 7-point Likert Scales were used. Partial least squares structural equation modeling was utilized to assess the hypothesized model. Results: Mobility technology awareness was found to shape an individual's threat and coping appraisals associated with their intention to use a mobility app. The decision of a low-income older adult to adopt a mobility app as a protective action is not a direct function of threat and coping appraisals but is indirect, and mediated by the underlying cost–benefit perceptions of non-adoption and adoption of the mobility app. In terms of technology perceptions, perceived usefulness is a significant predictor, but not perceived ease of use. Conclusions: This study entails a new model by uncovering the psychological factors encompassing mobility technology awareness, threat-coping appraisals, and cost–benefit perceptions on Technology Acceptance Model studies. These insights have important implications for the development and implementation of a mobility app among low-income older adults. Geriatr Gerontol Int 2024; 24: 342–350.</w:t>
            </w:r>
          </w:p>
        </w:tc>
        <w:tc>
          <w:tcPr>
            <w:tcW w:w="1170" w:type="dxa"/>
            <w:vAlign w:val="center"/>
          </w:tcPr>
          <w:p w14:paraId="2CCD8E22" w14:textId="37D174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2024 The Authors. Geriatrics &amp; Gerontology International published </w:t>
            </w:r>
            <w:r w:rsidRPr="003362F1">
              <w:rPr>
                <w:rFonts w:asciiTheme="majorBidi" w:hAnsiTheme="majorBidi" w:cstheme="majorBidi"/>
                <w:color w:val="000000"/>
                <w:sz w:val="20"/>
                <w:szCs w:val="20"/>
              </w:rPr>
              <w:lastRenderedPageBreak/>
              <w:t>by John Wiley &amp; Sons Australia, Ltd on behalf of Japan Geriatrics Society.</w:t>
            </w:r>
          </w:p>
        </w:tc>
        <w:tc>
          <w:tcPr>
            <w:tcW w:w="2250" w:type="dxa"/>
            <w:vAlign w:val="center"/>
          </w:tcPr>
          <w:p w14:paraId="64D28A36" w14:textId="3E0F70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low-income; mobility app; older adults; protection motivation theory; technology adoption</w:t>
            </w:r>
          </w:p>
        </w:tc>
        <w:tc>
          <w:tcPr>
            <w:tcW w:w="1440" w:type="dxa"/>
            <w:vAlign w:val="center"/>
          </w:tcPr>
          <w:p w14:paraId="7C0D2DFA" w14:textId="498366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-10.4401</w:t>
            </w:r>
          </w:p>
        </w:tc>
        <w:tc>
          <w:tcPr>
            <w:tcW w:w="1440" w:type="dxa"/>
            <w:vAlign w:val="center"/>
          </w:tcPr>
          <w:p w14:paraId="20A9D366" w14:textId="66A672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11.94581</w:t>
            </w:r>
          </w:p>
        </w:tc>
        <w:tc>
          <w:tcPr>
            <w:tcW w:w="900" w:type="dxa"/>
            <w:vAlign w:val="center"/>
          </w:tcPr>
          <w:p w14:paraId="2E1FA209" w14:textId="6B1A2A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AEE94FB" w14:textId="77777777" w:rsidTr="005C3A05">
        <w:trPr>
          <w:jc w:val="center"/>
        </w:trPr>
        <w:tc>
          <w:tcPr>
            <w:tcW w:w="625" w:type="dxa"/>
            <w:vAlign w:val="center"/>
          </w:tcPr>
          <w:p w14:paraId="755F14D7" w14:textId="48A87F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612</w:t>
            </w:r>
          </w:p>
        </w:tc>
        <w:tc>
          <w:tcPr>
            <w:tcW w:w="3785" w:type="dxa"/>
            <w:vAlign w:val="center"/>
          </w:tcPr>
          <w:p w14:paraId="5BAF6933" w14:textId="7D1D75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study aimed to determine the effectiveness of a self-help application to reduce performance-related excitement in students of solo vocals in higher education institutions. The study participants (n = 219) used the mobile application during 6 weeks. Statistically significant effect of the intervention was achieved by Negative cognitions, Psychological vulnerability, and Anxiety perception constructs. The study also examines the influence of sociodemographic and personal characteristics on anxiety. Gender, graduate status, and self-efficacy were statistically significant variables when using the psychological self-help application. The investigation failed to disclose any significant impact of performance experience. Psychological self-help applications can be used in vocal/music education as a low-threshold intervention to reduce anxiety symptoms. The findings of the study introduce new data into </w:t>
            </w:r>
            <w:r w:rsidRPr="003362F1">
              <w:rPr>
                <w:rFonts w:asciiTheme="majorBidi" w:hAnsiTheme="majorBidi" w:cstheme="majorBidi"/>
                <w:color w:val="000000"/>
                <w:sz w:val="20"/>
                <w:szCs w:val="20"/>
              </w:rPr>
              <w:lastRenderedPageBreak/>
              <w:t>approaches to the treatment of anxiety and expand the understanding of the characteristic features of singer training.</w:t>
            </w:r>
          </w:p>
        </w:tc>
        <w:tc>
          <w:tcPr>
            <w:tcW w:w="1170" w:type="dxa"/>
            <w:vAlign w:val="center"/>
          </w:tcPr>
          <w:p w14:paraId="7363B559" w14:textId="795EE3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w:t>
            </w:r>
          </w:p>
        </w:tc>
        <w:tc>
          <w:tcPr>
            <w:tcW w:w="2250" w:type="dxa"/>
            <w:vAlign w:val="center"/>
          </w:tcPr>
          <w:p w14:paraId="5330FFC8" w14:textId="7163CE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 K-MPAI; MPA; Performance experience; Psychological self-help; Self-efficacy</w:t>
            </w:r>
          </w:p>
        </w:tc>
        <w:tc>
          <w:tcPr>
            <w:tcW w:w="1440" w:type="dxa"/>
            <w:vAlign w:val="center"/>
          </w:tcPr>
          <w:p w14:paraId="19D17D97" w14:textId="5105D6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-9.38845</w:t>
            </w:r>
          </w:p>
        </w:tc>
        <w:tc>
          <w:tcPr>
            <w:tcW w:w="1440" w:type="dxa"/>
            <w:vAlign w:val="center"/>
          </w:tcPr>
          <w:p w14:paraId="14CBCCD8" w14:textId="1A862C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9.555138</w:t>
            </w:r>
          </w:p>
        </w:tc>
        <w:tc>
          <w:tcPr>
            <w:tcW w:w="900" w:type="dxa"/>
            <w:vAlign w:val="center"/>
          </w:tcPr>
          <w:p w14:paraId="697E3CC7" w14:textId="65E9FE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8E899F9" w14:textId="77777777" w:rsidTr="005C3A05">
        <w:trPr>
          <w:jc w:val="center"/>
        </w:trPr>
        <w:tc>
          <w:tcPr>
            <w:tcW w:w="625" w:type="dxa"/>
            <w:vAlign w:val="center"/>
          </w:tcPr>
          <w:p w14:paraId="1DD6303C" w14:textId="0341E5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613</w:t>
            </w:r>
          </w:p>
        </w:tc>
        <w:tc>
          <w:tcPr>
            <w:tcW w:w="3785" w:type="dxa"/>
            <w:vAlign w:val="center"/>
          </w:tcPr>
          <w:p w14:paraId="3D05397A" w14:textId="6E29AB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eastern region of Bolivia is of high conservation interest due to the presence of the Chiquitano Dry Forest, Dry Chaco, Pantanal and Cerrado ecoregions. However, this region is under high pressure from various anthropogenic threats, which requires continuous monitoring. An alternative for this monitoring is the use of mobile applications designed under the concept of citizen science, in which local stakeholders are part of the process of obtaining information and finding solutions to environmental problems in their territories. The main objective of this study was to evaluate the information obtained during environmental monitoring with a citizen science approach in the eastern region of Bolivia. We developed a public electronic form for the ArcGIS Survey123 mobile application to capture spatial data of nine thematic variables. Between 2021 and 2023, we conducted 16 training courses in 12 population centers, with attendees from 98 communities in 6 municipalities in the region. A total of 360 volunteers from different sectors participated in the training, including technicians from public and private institutions, park rangers, community representatives and citizens. We obtained a total of 379 records, of which 70.4% were recorded near communities and the rest within protected areas. The results were reclassified and grouped into three clusters: human activities, water resources and biodiversity. In the human activities cluster, the categories with the highest number of records were wildfires and deforestation. In the water resources cluster, the categories with the most records were cattle waterholes and streams, but one of the most notable records was the reduction of wetlands in a sector of the Bolivian Pantanal. In the biodiversity cluster, the main reports were for mammals, and among the most notable records obtained were the footprints of the jaguar (Panthera onca). This monitoring tool made it possible to generate and use high-quality information in different sites in the eastern region in almost real time, which could help strengthen the interactions and relationship with users in </w:t>
            </w:r>
            <w:r w:rsidRPr="003362F1">
              <w:rPr>
                <w:rFonts w:asciiTheme="majorBidi" w:hAnsiTheme="majorBidi" w:cstheme="majorBidi"/>
                <w:color w:val="000000"/>
                <w:sz w:val="20"/>
                <w:szCs w:val="20"/>
              </w:rPr>
              <w:lastRenderedPageBreak/>
              <w:t>environmental dialogue and governance processes.</w:t>
            </w:r>
          </w:p>
        </w:tc>
        <w:tc>
          <w:tcPr>
            <w:tcW w:w="1170" w:type="dxa"/>
            <w:vAlign w:val="center"/>
          </w:tcPr>
          <w:p w14:paraId="0C7AC255" w14:textId="483B53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5C7DF584" w14:textId="1CE2FF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biodiversity; deforestation; protected areas; water resources; wildfires</w:t>
            </w:r>
          </w:p>
        </w:tc>
        <w:tc>
          <w:tcPr>
            <w:tcW w:w="1440" w:type="dxa"/>
            <w:vAlign w:val="center"/>
          </w:tcPr>
          <w:p w14:paraId="6740C375" w14:textId="680F6B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-10.0534</w:t>
            </w:r>
          </w:p>
        </w:tc>
        <w:tc>
          <w:tcPr>
            <w:tcW w:w="1440" w:type="dxa"/>
            <w:vAlign w:val="center"/>
          </w:tcPr>
          <w:p w14:paraId="3A975F08" w14:textId="28780F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8.360367</w:t>
            </w:r>
          </w:p>
        </w:tc>
        <w:tc>
          <w:tcPr>
            <w:tcW w:w="900" w:type="dxa"/>
            <w:vAlign w:val="center"/>
          </w:tcPr>
          <w:p w14:paraId="5C259597" w14:textId="5CC510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1AC7714" w14:textId="77777777" w:rsidTr="005C3A05">
        <w:trPr>
          <w:jc w:val="center"/>
        </w:trPr>
        <w:tc>
          <w:tcPr>
            <w:tcW w:w="625" w:type="dxa"/>
            <w:vAlign w:val="center"/>
          </w:tcPr>
          <w:p w14:paraId="7E67B04F" w14:textId="120661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614</w:t>
            </w:r>
          </w:p>
        </w:tc>
        <w:tc>
          <w:tcPr>
            <w:tcW w:w="3785" w:type="dxa"/>
            <w:vAlign w:val="center"/>
          </w:tcPr>
          <w:p w14:paraId="6AE3B225" w14:textId="4FAA93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Understanding electrical hazards and implementing safety measures is paramount to protecting lives and property. Therefore, this research investigates electrical hazards in households and safety measures taken by residents in Sokode–Etoe, Ghana. The primary objective is to identify gaps in knowledge regarding electrical hazards among domestic electricity consumers and offer recommendations to enhance safety and mitigate the risks. The data were systematically collected from 200 participants, including both homeowners and tenants, using a structured questionnaire. The results were presented using Likert scale analysis, sample t-test, binary logistic regression analysis, involving statistical hypothesis testing of predictor variable coefficients, Importance-Performance Map Analysis (IPMA) and Necessary Condition Analysis (NCA). Participants showed a high awareness of electrical hazards, yet demonstrated a weaker grasp of safety practices, correct emergency procedures, and infrequent testing of wiring systems by homeowners. The predominant electrical accident that emerged was electrical shock. Most homeowners have not engaged certified electrical inspectors for a decade, reflecting uncertainty about the safety protocols in place. Furthermore, respondents expressed a degree of uncertainty regarding the safety measures implemented in their households concerning electricity usage. This study underscores the pressing need to raise awareness and promote safe electrical practices in residential environments. Such an educational initiative could utilize a variety of communication channels, social media influencers, renowned personalities, customised mobile applications and other platforms. This research stands out as the inaugural investigation offering a comprehensive examination of the hazards related to energy consumption and safety precautions in Ghana. It focuses on an often-overlooked demographic of electricity users in Ghana, shedding light on domestic electrical safety issues and the growing hazards.</w:t>
            </w:r>
          </w:p>
        </w:tc>
        <w:tc>
          <w:tcPr>
            <w:tcW w:w="1170" w:type="dxa"/>
            <w:vAlign w:val="center"/>
          </w:tcPr>
          <w:p w14:paraId="3C362190" w14:textId="26F9AE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w:t>
            </w:r>
          </w:p>
        </w:tc>
        <w:tc>
          <w:tcPr>
            <w:tcW w:w="2250" w:type="dxa"/>
            <w:vAlign w:val="center"/>
          </w:tcPr>
          <w:p w14:paraId="03B26F5A" w14:textId="4B5EF4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Electrical hazard; Electricity users; Safety awareness; Safety practices; Threats</w:t>
            </w:r>
          </w:p>
        </w:tc>
        <w:tc>
          <w:tcPr>
            <w:tcW w:w="1440" w:type="dxa"/>
            <w:vAlign w:val="center"/>
          </w:tcPr>
          <w:p w14:paraId="6F668198" w14:textId="32A615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-9.35226</w:t>
            </w:r>
          </w:p>
        </w:tc>
        <w:tc>
          <w:tcPr>
            <w:tcW w:w="1440" w:type="dxa"/>
            <w:vAlign w:val="center"/>
          </w:tcPr>
          <w:p w14:paraId="4A86A35F" w14:textId="20F54A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9.835178</w:t>
            </w:r>
          </w:p>
        </w:tc>
        <w:tc>
          <w:tcPr>
            <w:tcW w:w="900" w:type="dxa"/>
            <w:vAlign w:val="center"/>
          </w:tcPr>
          <w:p w14:paraId="2A3656CB" w14:textId="0F24F9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50ABA00" w14:textId="77777777" w:rsidTr="005C3A05">
        <w:trPr>
          <w:jc w:val="center"/>
        </w:trPr>
        <w:tc>
          <w:tcPr>
            <w:tcW w:w="625" w:type="dxa"/>
            <w:vAlign w:val="center"/>
          </w:tcPr>
          <w:p w14:paraId="5060D8C3" w14:textId="19E239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615</w:t>
            </w:r>
          </w:p>
        </w:tc>
        <w:tc>
          <w:tcPr>
            <w:tcW w:w="3785" w:type="dxa"/>
            <w:vAlign w:val="center"/>
          </w:tcPr>
          <w:p w14:paraId="2E6887E9" w14:textId="5DF929A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This systematic literature review examines cybersecurity awareness in schools, </w:t>
            </w:r>
            <w:r w:rsidRPr="003362F1">
              <w:rPr>
                <w:rFonts w:asciiTheme="majorBidi" w:hAnsiTheme="majorBidi" w:cstheme="majorBidi"/>
                <w:color w:val="000000"/>
                <w:sz w:val="20"/>
                <w:szCs w:val="20"/>
              </w:rPr>
              <w:lastRenderedPageBreak/>
              <w:t>focusing on effective practices, challenges, and future directions. Following the Preferred Reporting Items for Systematic Reviews and Meta-Analyses (PRISMA) guidelines, peer-reviewed publications in English were sourced from ACM Digital Library, IEEE Xplore, ScienceDirect, SpringerLink, and Emerald, covering the period from 2019 to 2024. Studies were included if they focused on cybersecurity awareness in primary and secondary educational settings, excluding those unrelated to educational contexts or published before 2019. A total of 816 records were identified, of which 220 were duplicates and removed. After screening and eligibility assessments, 14 studies met the inclusion criteria. Risk of bias was minimized by adhering to strict inclusion criteria, such as limiting the review to high-quality, peer-reviewed studies, and ensuring consistency in the data extraction process. The review highlights effective practices such as using serious games, mobile apps, and tailored programs to enhance cybersecurity awareness. Challenges include inconsistent curricula, insufficient parental involvement, and resource limitations. These results emphasize integrating cybersecurity education across school curricula and regularly updating content to reflect evolving threats. Limitations include the exclusion of non-English and non-peer-reviewed studies. Future research should consider broader contexts and additional sources.</w:t>
            </w:r>
          </w:p>
        </w:tc>
        <w:tc>
          <w:tcPr>
            <w:tcW w:w="1170" w:type="dxa"/>
            <w:vAlign w:val="center"/>
          </w:tcPr>
          <w:p w14:paraId="7B32C2AB" w14:textId="53986E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(2024), (Science </w:t>
            </w:r>
            <w:r w:rsidRPr="003362F1">
              <w:rPr>
                <w:rFonts w:asciiTheme="majorBidi" w:hAnsiTheme="majorBidi" w:cstheme="majorBidi"/>
                <w:color w:val="000000"/>
                <w:sz w:val="20"/>
                <w:szCs w:val="20"/>
              </w:rPr>
              <w:lastRenderedPageBreak/>
              <w:t>and Information Organization). All Rights Reserved.</w:t>
            </w:r>
          </w:p>
        </w:tc>
        <w:tc>
          <w:tcPr>
            <w:tcW w:w="2250" w:type="dxa"/>
            <w:vAlign w:val="center"/>
          </w:tcPr>
          <w:p w14:paraId="65630FD5" w14:textId="14C68E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awareness programs; Cybersecurity </w:t>
            </w:r>
            <w:r w:rsidRPr="003362F1">
              <w:rPr>
                <w:rFonts w:asciiTheme="majorBidi" w:hAnsiTheme="majorBidi" w:cstheme="majorBidi"/>
                <w:color w:val="000000"/>
                <w:sz w:val="20"/>
                <w:szCs w:val="20"/>
              </w:rPr>
              <w:lastRenderedPageBreak/>
              <w:t>awareness; education; school security; threats</w:t>
            </w:r>
          </w:p>
        </w:tc>
        <w:tc>
          <w:tcPr>
            <w:tcW w:w="1440" w:type="dxa"/>
            <w:vAlign w:val="center"/>
          </w:tcPr>
          <w:p w14:paraId="24634602" w14:textId="289374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-9.82179</w:t>
            </w:r>
          </w:p>
        </w:tc>
        <w:tc>
          <w:tcPr>
            <w:tcW w:w="1440" w:type="dxa"/>
            <w:vAlign w:val="center"/>
          </w:tcPr>
          <w:p w14:paraId="0F817639" w14:textId="7D4091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9.383438</w:t>
            </w:r>
          </w:p>
        </w:tc>
        <w:tc>
          <w:tcPr>
            <w:tcW w:w="900" w:type="dxa"/>
            <w:vAlign w:val="center"/>
          </w:tcPr>
          <w:p w14:paraId="74A124B9" w14:textId="187350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FF177B5" w14:textId="77777777" w:rsidTr="005C3A05">
        <w:trPr>
          <w:jc w:val="center"/>
        </w:trPr>
        <w:tc>
          <w:tcPr>
            <w:tcW w:w="625" w:type="dxa"/>
            <w:vAlign w:val="center"/>
          </w:tcPr>
          <w:p w14:paraId="678E884F" w14:textId="16BD5B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616</w:t>
            </w:r>
          </w:p>
        </w:tc>
        <w:tc>
          <w:tcPr>
            <w:tcW w:w="3785" w:type="dxa"/>
            <w:vAlign w:val="center"/>
          </w:tcPr>
          <w:p w14:paraId="621037A2" w14:textId="3AC108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Technological progress has a significant impact on higher education and increases the popularity of artificial intelligence technologies in universities of different countries. This research was based at Tianshui Normal University in China. The authors examined the impact of an interactive learning environment based on artificial intelligence in the context of the preservation of important cognitive functions such as IQ as well as long-term and short-term memory. This research enrolled 539 s-year students. The experimental group (N = 322) consisted of students of the Faculty of Music, who have been studying music for more than one year using artificial intelligence technologies such as mobile applications, video games, music simulators, etc. The control group (N </w:t>
            </w:r>
            <w:r w:rsidRPr="003362F1">
              <w:rPr>
                <w:rFonts w:asciiTheme="majorBidi" w:hAnsiTheme="majorBidi" w:cstheme="majorBidi"/>
                <w:color w:val="000000"/>
                <w:sz w:val="20"/>
                <w:szCs w:val="20"/>
              </w:rPr>
              <w:lastRenderedPageBreak/>
              <w:t>= 217) consisted of students of the Faculty of Arts, who never used the potential of the interactive educational environment during their studies. Wechsler Adult Intelligence Scale (WAIS-IV) was chosen as the main method. The test results showed that students in the control and experimental groups averaged the same normal intelligence (97.61). At the same time, there was no significant intergroup difference on all four scales: verbal comprehension, perceptual thinking, working memory, and information processing speed (P ≥ 0.05). It has been found that students in both groups equally rarely reported problems in terms of long-term or short-term memory (P ≥ 0.05). The findings can be used to intensify the scientific discussion about the threats and developmental potential of artificial intelligence in higher education.</w:t>
            </w:r>
          </w:p>
        </w:tc>
        <w:tc>
          <w:tcPr>
            <w:tcW w:w="1170" w:type="dxa"/>
            <w:vAlign w:val="center"/>
          </w:tcPr>
          <w:p w14:paraId="23332223" w14:textId="19D94B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Science+Business Media, LLC, part of Springer Nature 2023.</w:t>
            </w:r>
          </w:p>
        </w:tc>
        <w:tc>
          <w:tcPr>
            <w:tcW w:w="2250" w:type="dxa"/>
            <w:vAlign w:val="center"/>
          </w:tcPr>
          <w:p w14:paraId="7BB15BD9" w14:textId="2046C9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Cognitive functions; Interactive educational environment; IQ; Long-term memory</w:t>
            </w:r>
          </w:p>
        </w:tc>
        <w:tc>
          <w:tcPr>
            <w:tcW w:w="1440" w:type="dxa"/>
            <w:vAlign w:val="center"/>
          </w:tcPr>
          <w:p w14:paraId="5E1D8A71" w14:textId="3BD87C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-8.98636</w:t>
            </w:r>
          </w:p>
        </w:tc>
        <w:tc>
          <w:tcPr>
            <w:tcW w:w="1440" w:type="dxa"/>
            <w:vAlign w:val="center"/>
          </w:tcPr>
          <w:p w14:paraId="2E54FF92" w14:textId="3129CD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9.082314</w:t>
            </w:r>
          </w:p>
        </w:tc>
        <w:tc>
          <w:tcPr>
            <w:tcW w:w="900" w:type="dxa"/>
            <w:vAlign w:val="center"/>
          </w:tcPr>
          <w:p w14:paraId="0DDD5ACF" w14:textId="1AF168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E311E52" w14:textId="77777777" w:rsidTr="005C3A05">
        <w:trPr>
          <w:jc w:val="center"/>
        </w:trPr>
        <w:tc>
          <w:tcPr>
            <w:tcW w:w="625" w:type="dxa"/>
            <w:vAlign w:val="center"/>
          </w:tcPr>
          <w:p w14:paraId="6D8A6A04" w14:textId="7971C1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617</w:t>
            </w:r>
          </w:p>
        </w:tc>
        <w:tc>
          <w:tcPr>
            <w:tcW w:w="3785" w:type="dxa"/>
            <w:vAlign w:val="center"/>
          </w:tcPr>
          <w:p w14:paraId="721200AE" w14:textId="1A7C4F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Anxiety is highly prevalent among college communities, with significant numbers of students, faculty, and staff experiencing severe anxiety symptoms. Digital mental health interventions (DMHIs), including Cognitive Bias Modification for Interpretation (CBM-I), offer promising solutions to enhance access to mental health care, yet there is a critical need to evaluate user experience and acceptability of DMHIs. CBM-I training targets cognitive biases in threat perception, aiming to increase cognitive flexibility by reducing rigid negative thought patterns and encouraging more benign interpretations of ambiguous situations. This study used questionnaire and interview data to gather feedback from users of a mobile application called "Hoos Think Calmly" (HTC), which offers brief CBM-I training doses in response to stressors commonly experienced by students, faculty, and staff at a large public university. Mixed methods were used for triangulation to enhance the validity of the findings. Qualitative data was collected through semi-structured interviews from a subset of participants (n = 22) and analyzed thematically using an inductive framework, revealing five main themes: Effectiveness of the Training Program; Feedback on Training Sessions; Barriers to Using the App; Use Patterns; and Suggestions for Improvement. Additionally, biweekly user experience questionnaires sent to all participants in the active treatment condition (n = 134) during </w:t>
            </w:r>
            <w:r w:rsidRPr="003362F1">
              <w:rPr>
                <w:rFonts w:asciiTheme="majorBidi" w:hAnsiTheme="majorBidi" w:cstheme="majorBidi"/>
                <w:color w:val="000000"/>
                <w:sz w:val="20"/>
                <w:szCs w:val="20"/>
              </w:rPr>
              <w:lastRenderedPageBreak/>
              <w:t>the parent trial showed the most commonly endorsed response (by 43.30% of participants) was that the program was somewhat helpful in reducing or managing their anxiety or stress. There was overall agreement between the quantitative and qualitative findings, indicating that graduate students found it the most effective and relatable, with results being moderately positive but somewhat more mixed for undergraduate students and staff, and least positive for faculty. Findings point to clear avenues to enhance the relatability and acceptability of DMHIs across diverse demographics through increased customization and personalization, which may help guide development of future DMHIs.</w:t>
            </w:r>
          </w:p>
        </w:tc>
        <w:tc>
          <w:tcPr>
            <w:tcW w:w="1170" w:type="dxa"/>
            <w:vAlign w:val="center"/>
          </w:tcPr>
          <w:p w14:paraId="37B0FC56" w14:textId="4035BA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Livermon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1BCD4317"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C9386A6" w14:textId="7B22A4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-9.90409</w:t>
            </w:r>
          </w:p>
        </w:tc>
        <w:tc>
          <w:tcPr>
            <w:tcW w:w="1440" w:type="dxa"/>
            <w:vAlign w:val="center"/>
          </w:tcPr>
          <w:p w14:paraId="32A1581C" w14:textId="2BB38F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8.565159</w:t>
            </w:r>
          </w:p>
        </w:tc>
        <w:tc>
          <w:tcPr>
            <w:tcW w:w="900" w:type="dxa"/>
            <w:vAlign w:val="center"/>
          </w:tcPr>
          <w:p w14:paraId="72BE00C9" w14:textId="3A46B8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E23D584" w14:textId="77777777" w:rsidTr="005C3A05">
        <w:trPr>
          <w:jc w:val="center"/>
        </w:trPr>
        <w:tc>
          <w:tcPr>
            <w:tcW w:w="625" w:type="dxa"/>
            <w:vAlign w:val="center"/>
          </w:tcPr>
          <w:p w14:paraId="3D652102" w14:textId="1C278E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618</w:t>
            </w:r>
          </w:p>
        </w:tc>
        <w:tc>
          <w:tcPr>
            <w:tcW w:w="3785" w:type="dxa"/>
            <w:vAlign w:val="center"/>
          </w:tcPr>
          <w:p w14:paraId="6BB00EE2" w14:textId="2E1070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Business continuity entails the potential negative consequences of uncertainty on a firm’s ability to achieve strategic objectives. The COVID-19 pandemic significantly impacted business continuity due to lockdowns, travel restrictions, and social distancing measures. Consequently, firms adopted specific supply chain (SC) practices to effectively navigate this global crisis. Methods: This research adopted a stochastic approach based on Bayesian Networks to evaluate the implications of business continuity on firms’ decisions to embrace SC practices, focusing on omnichannel strategies, SC coordination, and technologies such as artificial intelligence systems, big data and machine learning, and mobile applications. Results: Our findings revealed that firms facing disruption in a single performance area can apply specific strategies to maintain resilience. However, multiple areas of underperformance necessitate a varied approach. Conclusions: According to our empirical analysis, omnichannel strategies are critical when disruptions simultaneously impact quality, inventory, sales, and ROI, particularly during major disruptions such as the COVID-19 pandemic. AI and big data become vital when multiple risks coalesce, enhancing areas such as customer service and supply chain visibility. Moreover, supply chain coordination and mobile app adoption are effective against individual performance risks, proving crucial in mitigating disruption impacts across various business aspects. These findings help </w:t>
            </w:r>
            <w:r w:rsidRPr="003362F1">
              <w:rPr>
                <w:rFonts w:asciiTheme="majorBidi" w:hAnsiTheme="majorBidi" w:cstheme="majorBidi"/>
                <w:color w:val="000000"/>
                <w:sz w:val="20"/>
                <w:szCs w:val="20"/>
              </w:rPr>
              <w:lastRenderedPageBreak/>
              <w:t>policy-makers and business owners to have a better understanding of how business continuity based on performance resistance to disruptions pushes companies to adopt different practices including new technologies and supply chain coordination. Accordingly, they can use the outputs of this study to devise strategies for improving resilience considering their supply chain vulnerabilities.</w:t>
            </w:r>
          </w:p>
        </w:tc>
        <w:tc>
          <w:tcPr>
            <w:tcW w:w="1170" w:type="dxa"/>
            <w:vAlign w:val="center"/>
          </w:tcPr>
          <w:p w14:paraId="5C37E70A" w14:textId="684711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67A75D0C" w14:textId="569E9B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Bayesian Networks; business continuity; COVID-19; firm’s resilience; omnichannel; supply chain coordination; technologies</w:t>
            </w:r>
          </w:p>
        </w:tc>
        <w:tc>
          <w:tcPr>
            <w:tcW w:w="1440" w:type="dxa"/>
            <w:vAlign w:val="center"/>
          </w:tcPr>
          <w:p w14:paraId="1AA97D36" w14:textId="7B1DC2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-8.91604</w:t>
            </w:r>
          </w:p>
        </w:tc>
        <w:tc>
          <w:tcPr>
            <w:tcW w:w="1440" w:type="dxa"/>
            <w:vAlign w:val="center"/>
          </w:tcPr>
          <w:p w14:paraId="73355103" w14:textId="228C62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10.88298</w:t>
            </w:r>
          </w:p>
        </w:tc>
        <w:tc>
          <w:tcPr>
            <w:tcW w:w="900" w:type="dxa"/>
            <w:vAlign w:val="center"/>
          </w:tcPr>
          <w:p w14:paraId="5F71DC78" w14:textId="4625EC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C2178D5" w14:textId="77777777" w:rsidTr="005C3A05">
        <w:trPr>
          <w:jc w:val="center"/>
        </w:trPr>
        <w:tc>
          <w:tcPr>
            <w:tcW w:w="625" w:type="dxa"/>
            <w:vAlign w:val="center"/>
          </w:tcPr>
          <w:p w14:paraId="2FC2EE57" w14:textId="3498AC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619</w:t>
            </w:r>
          </w:p>
        </w:tc>
        <w:tc>
          <w:tcPr>
            <w:tcW w:w="3785" w:type="dxa"/>
            <w:vAlign w:val="center"/>
          </w:tcPr>
          <w:p w14:paraId="643E3AB9" w14:textId="47AB82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widespread expansion of the internet has fueled a global surge in the utilization of various online transactions, with a significant portion of such services operating on mobile web platforms. Simultaneously, the deployment of innovative Mobile Ad Hoc Network (MANET) technologies and mobile applications has grown as solutions for diverse tasks. Unfortunately, this progress has attracted the attention of hackers, who continually devise new strategies to exploit the vulnerabilities inherent in mobile networks. This study aims to address the escalating challenges posed by cyber threats in the era of widespread internet expansion, particularly focusing on securing mobile web platforms against sophisticated attacks such as Structured Query Language Injection (SQLi) for web-based database solutions and Denial of Service (DoS/DDoS) for various applications. In response to the identified vulnerabilities, this paper proposes an HTTP regeneration (HReg) model that not only detects various cyber-attacks but also ensures the uninterrupted provision of critical services during such incidents. The model introduces an innovative regeneration algorithm capable of scanning both the connection channel and web application to detect attacks, creating survivable connections within the underlying TCP engine to replace compromised ones during an ongoing attack. In simulated environments using OMNeT++, where the server is subjected to attacks, the experimental results demonstrate the efficacy of the model. The response and performance metrics, including throughput (73%), delivery ratio (68.8%), delay (3s), and network load, showcase the model's ability to detect and neutralize attacks. A comparison with state-of-the-art approaches highlights the superior performance of the regeneration model, </w:t>
            </w:r>
            <w:r w:rsidRPr="003362F1">
              <w:rPr>
                <w:rFonts w:asciiTheme="majorBidi" w:hAnsiTheme="majorBidi" w:cstheme="majorBidi"/>
                <w:color w:val="000000"/>
                <w:sz w:val="20"/>
                <w:szCs w:val="20"/>
              </w:rPr>
              <w:lastRenderedPageBreak/>
              <w:t>attributed to its additional survivability layer. While the regeneration model proves robust in simulated environments, its real-world application may encounter limitations. Future research should explore these limitations to enhance the practical applicability of the proposed model. The proposed HReg model's resilient performance under attack conditions ensures the survivability of web-based applications. This innovative approach offers practical implications for securing mobile web platforms, providing continuous delivery of critical services even in the face of persistent and evolving cyber threats. This research addresses a significant gap in existing efforts by not only focusing on attack detection but also emphasizing the development of a survivable TCP connection for HTTP servers during attacks. The introduced regeneration model stands out for its unique ability to maintain service continuity, showcasing originality in the approach to cybersecurity in the context of web-based applications.</w:t>
            </w:r>
          </w:p>
        </w:tc>
        <w:tc>
          <w:tcPr>
            <w:tcW w:w="1170" w:type="dxa"/>
            <w:vAlign w:val="center"/>
          </w:tcPr>
          <w:p w14:paraId="425FB11C" w14:textId="097D24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J.J. Strossmayer University of Osijek, Faculty of Electrical Engineering, Computer Science and Information Technology. All rights reserved.</w:t>
            </w:r>
          </w:p>
        </w:tc>
        <w:tc>
          <w:tcPr>
            <w:tcW w:w="2250" w:type="dxa"/>
            <w:vAlign w:val="center"/>
          </w:tcPr>
          <w:p w14:paraId="6C1A5A35" w14:textId="1DB6E3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Cyberattacks; DoS; HTTP; MANET; Network Regeneration; OMNeT++; Protocol; Security; SQLi; TCP; TCP/IP</w:t>
            </w:r>
          </w:p>
        </w:tc>
        <w:tc>
          <w:tcPr>
            <w:tcW w:w="1440" w:type="dxa"/>
            <w:vAlign w:val="center"/>
          </w:tcPr>
          <w:p w14:paraId="4A0397B1" w14:textId="3FAD68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-9.50897</w:t>
            </w:r>
          </w:p>
        </w:tc>
        <w:tc>
          <w:tcPr>
            <w:tcW w:w="1440" w:type="dxa"/>
            <w:vAlign w:val="center"/>
          </w:tcPr>
          <w:p w14:paraId="06DF45A2" w14:textId="7EB600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7.247154</w:t>
            </w:r>
          </w:p>
        </w:tc>
        <w:tc>
          <w:tcPr>
            <w:tcW w:w="900" w:type="dxa"/>
            <w:vAlign w:val="center"/>
          </w:tcPr>
          <w:p w14:paraId="3E7F13A5" w14:textId="37F964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CCA6576" w14:textId="77777777" w:rsidTr="005C3A05">
        <w:trPr>
          <w:jc w:val="center"/>
        </w:trPr>
        <w:tc>
          <w:tcPr>
            <w:tcW w:w="625" w:type="dxa"/>
            <w:vAlign w:val="center"/>
          </w:tcPr>
          <w:p w14:paraId="1B255FB1" w14:textId="60228D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620</w:t>
            </w:r>
          </w:p>
        </w:tc>
        <w:tc>
          <w:tcPr>
            <w:tcW w:w="3785" w:type="dxa"/>
            <w:vAlign w:val="center"/>
          </w:tcPr>
          <w:p w14:paraId="03D4DAC0" w14:textId="19AA01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popularity of mobile applications, smart terminals require the deployment of lightweight deep neural networks (DNNs). However, those lightweight DNNs deployed on resource-constrained edge devices, have serious security vulnerabilities to adversarial examples. Pruning methods have been widely used to obtain lightweight DNNs, which mainly focus on improving classification accuracy, but ignore robustness. To this end, we present a Fourier space-based robust pruning algorithm (FSRP). We find that a robust network pays more attention to the low-frequency region of the adversarial examples’ feature maps, but ignores the high-frequency region. According to this finding, we design a filter robust indicator, a ratio of low-frequency components to high-frequency components of the feature map, to guide the pruning process. With this new robust pruning criterion, we adopt a strategy of local pruning that removes the filters with low robustness layer by layer in the model. Extensive experiments on CIFAR10/CIFAR100 and ImageNet show that the robust pruning accuracy is significantly improved under the FSRP robust pruning criterion. On CIFAR10, a pruning ratio of 90% on the VGG16 </w:t>
            </w:r>
            <w:r w:rsidRPr="003362F1">
              <w:rPr>
                <w:rFonts w:asciiTheme="majorBidi" w:hAnsiTheme="majorBidi" w:cstheme="majorBidi"/>
                <w:color w:val="000000"/>
                <w:sz w:val="20"/>
                <w:szCs w:val="20"/>
              </w:rPr>
              <w:lastRenderedPageBreak/>
              <w:t>network still shows a 14.1% improvement in robust accuracy under auto attacks (AA).</w:t>
            </w:r>
          </w:p>
        </w:tc>
        <w:tc>
          <w:tcPr>
            <w:tcW w:w="1170" w:type="dxa"/>
            <w:vAlign w:val="center"/>
          </w:tcPr>
          <w:p w14:paraId="17D8BC3D" w14:textId="20E2FE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B.V.</w:t>
            </w:r>
          </w:p>
        </w:tc>
        <w:tc>
          <w:tcPr>
            <w:tcW w:w="2250" w:type="dxa"/>
            <w:vAlign w:val="center"/>
          </w:tcPr>
          <w:p w14:paraId="70BA2462" w14:textId="0C3547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Adversarial examples; Fourier transform; Robust pruning; Security vulnerability</w:t>
            </w:r>
          </w:p>
        </w:tc>
        <w:tc>
          <w:tcPr>
            <w:tcW w:w="1440" w:type="dxa"/>
            <w:vAlign w:val="center"/>
          </w:tcPr>
          <w:p w14:paraId="3012B498" w14:textId="7A8CAC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-9.52534</w:t>
            </w:r>
          </w:p>
        </w:tc>
        <w:tc>
          <w:tcPr>
            <w:tcW w:w="1440" w:type="dxa"/>
            <w:vAlign w:val="center"/>
          </w:tcPr>
          <w:p w14:paraId="58A701C2" w14:textId="273C10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9.171453</w:t>
            </w:r>
          </w:p>
        </w:tc>
        <w:tc>
          <w:tcPr>
            <w:tcW w:w="900" w:type="dxa"/>
            <w:vAlign w:val="center"/>
          </w:tcPr>
          <w:p w14:paraId="19FB67D0" w14:textId="7592B8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0064EDE" w14:textId="77777777" w:rsidTr="005C3A05">
        <w:trPr>
          <w:jc w:val="center"/>
        </w:trPr>
        <w:tc>
          <w:tcPr>
            <w:tcW w:w="625" w:type="dxa"/>
            <w:vAlign w:val="center"/>
          </w:tcPr>
          <w:p w14:paraId="5BA343F8" w14:textId="289C38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621</w:t>
            </w:r>
          </w:p>
        </w:tc>
        <w:tc>
          <w:tcPr>
            <w:tcW w:w="3785" w:type="dxa"/>
            <w:vAlign w:val="center"/>
          </w:tcPr>
          <w:p w14:paraId="217374B6" w14:textId="29F703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 module has recently been developed within a mobile application (app) with the purpose of addressing dysfunctional beliefs associated with eating disorders (ED). The aim was to conduct a preliminary efficacy study by analyzing changes after use of the app in a general adult population. A quasi-experimental design was used in which 86 people completed a baseline assessment, and of them, 32 used the app daily for 3 minutes over a period of 15 days and completed the post-treatment assessment. Results before and after use of the app showed a decrease in mean scores for dysfunctional beliefs about perfectionism associated with physical appearance, vulnerability to weight gain, and the importance of thought control, as well as an increase in self-esteem. No significant reduction in eating symptomatology or depressive symptoms was observed. The results suggest that the app could be useful in reducing dysfunctional beliefs associated with ED.</w:t>
            </w:r>
          </w:p>
        </w:tc>
        <w:tc>
          <w:tcPr>
            <w:tcW w:w="1170" w:type="dxa"/>
            <w:vAlign w:val="center"/>
          </w:tcPr>
          <w:p w14:paraId="65512802" w14:textId="3F5276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Fundacion VECA. All rights reserved.</w:t>
            </w:r>
          </w:p>
        </w:tc>
        <w:tc>
          <w:tcPr>
            <w:tcW w:w="2250" w:type="dxa"/>
            <w:vAlign w:val="center"/>
          </w:tcPr>
          <w:p w14:paraId="7578AFE9" w14:textId="7304EE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cognitive training; disorders; dysfunctional beliefs; mHealth; mobile application</w:t>
            </w:r>
          </w:p>
        </w:tc>
        <w:tc>
          <w:tcPr>
            <w:tcW w:w="1440" w:type="dxa"/>
            <w:vAlign w:val="center"/>
          </w:tcPr>
          <w:p w14:paraId="32018005" w14:textId="01AFDD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-10.0947</w:t>
            </w:r>
          </w:p>
        </w:tc>
        <w:tc>
          <w:tcPr>
            <w:tcW w:w="1440" w:type="dxa"/>
            <w:vAlign w:val="center"/>
          </w:tcPr>
          <w:p w14:paraId="7E991BC0" w14:textId="464A09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11.00634</w:t>
            </w:r>
          </w:p>
        </w:tc>
        <w:tc>
          <w:tcPr>
            <w:tcW w:w="900" w:type="dxa"/>
            <w:vAlign w:val="center"/>
          </w:tcPr>
          <w:p w14:paraId="52CA9015" w14:textId="18B28E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AE3B061" w14:textId="77777777" w:rsidTr="005C3A05">
        <w:trPr>
          <w:jc w:val="center"/>
        </w:trPr>
        <w:tc>
          <w:tcPr>
            <w:tcW w:w="625" w:type="dxa"/>
            <w:vAlign w:val="center"/>
          </w:tcPr>
          <w:p w14:paraId="4D0C814D" w14:textId="0C1D4E8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622</w:t>
            </w:r>
          </w:p>
        </w:tc>
        <w:tc>
          <w:tcPr>
            <w:tcW w:w="3785" w:type="dxa"/>
            <w:vAlign w:val="center"/>
          </w:tcPr>
          <w:p w14:paraId="73C93AF7" w14:textId="0453CC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Purpose: COVID Alert is an exposure notification app deployed in Canada to help limit the spread of COVID-19. Methods: This was a cross-sectional survey conducted in Québec, Canada. The questionnaire was codesigned with patients and members of the public. It assessed the perspectives of teenagers aged 15–17 years old. Results: Among 237 respondents, 27% had downloaded the COVID Alert app. Friends and relatives constituted the largest influence for app download. The most frequently reported concerns included threats to privacy, confidentiality, cybersecurity, and geolocalization. Among nonusers, having more social contacts and evidence demonstrating effectiveness would have motivated app download. Individual factors associated with download included high concern about the pandemic and high self-perceived app knowledge. Discussion: Future digital health interventions should engage teenagers in developing tools that promote social acceptance and responsible use in this group.</w:t>
            </w:r>
          </w:p>
        </w:tc>
        <w:tc>
          <w:tcPr>
            <w:tcW w:w="1170" w:type="dxa"/>
            <w:vAlign w:val="center"/>
          </w:tcPr>
          <w:p w14:paraId="09E80753" w14:textId="59A4FC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2023 Society for Adolescent Health and Medicine</w:t>
            </w:r>
          </w:p>
        </w:tc>
        <w:tc>
          <w:tcPr>
            <w:tcW w:w="2250" w:type="dxa"/>
            <w:vAlign w:val="center"/>
          </w:tcPr>
          <w:p w14:paraId="256DBCB7" w14:textId="1F4892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Contact tracing; COVID-19; Exposure notification; Perspectives; Survey; Teenagers</w:t>
            </w:r>
          </w:p>
        </w:tc>
        <w:tc>
          <w:tcPr>
            <w:tcW w:w="1440" w:type="dxa"/>
            <w:vAlign w:val="center"/>
          </w:tcPr>
          <w:p w14:paraId="7DED8FD8" w14:textId="52D860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-8.5504</w:t>
            </w:r>
          </w:p>
        </w:tc>
        <w:tc>
          <w:tcPr>
            <w:tcW w:w="1440" w:type="dxa"/>
            <w:vAlign w:val="center"/>
          </w:tcPr>
          <w:p w14:paraId="1DB449BB" w14:textId="2151CD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10.0347</w:t>
            </w:r>
          </w:p>
        </w:tc>
        <w:tc>
          <w:tcPr>
            <w:tcW w:w="900" w:type="dxa"/>
            <w:vAlign w:val="center"/>
          </w:tcPr>
          <w:p w14:paraId="287D52F1" w14:textId="151DCA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AECC05E" w14:textId="77777777" w:rsidTr="005C3A05">
        <w:trPr>
          <w:jc w:val="center"/>
        </w:trPr>
        <w:tc>
          <w:tcPr>
            <w:tcW w:w="625" w:type="dxa"/>
            <w:vAlign w:val="center"/>
          </w:tcPr>
          <w:p w14:paraId="3BF2685C" w14:textId="5B5AC5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623</w:t>
            </w:r>
          </w:p>
        </w:tc>
        <w:tc>
          <w:tcPr>
            <w:tcW w:w="3785" w:type="dxa"/>
            <w:vAlign w:val="center"/>
          </w:tcPr>
          <w:p w14:paraId="5D9A5348" w14:textId="1DD632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Climate change poses a risk to agricultural activity. Understanding farmers' behaviors is increasingly important for managing climate risks and improving their adaptive </w:t>
            </w:r>
            <w:r w:rsidRPr="003362F1">
              <w:rPr>
                <w:rFonts w:asciiTheme="majorBidi" w:hAnsiTheme="majorBidi" w:cstheme="majorBidi"/>
                <w:color w:val="000000"/>
                <w:sz w:val="20"/>
                <w:szCs w:val="20"/>
              </w:rPr>
              <w:lastRenderedPageBreak/>
              <w:t>capacity. This study aims to identify the key risk-related drivers influencing several adaptation and mitigation strategies by adopting various Climate-Smart Agriculture (CSA) technologies to reduce climate change vulnerability. We investigate the interrelated nature of the adoption of CSA technologies related to soil fertility, soil conservation, agroforestry, agro-advisory apps, and alternative coffee farming practices. To explore the role of the perceived risks related to CSA technology adoption, we constructed an extended model that combines protection motivation theory, perceived farmers' adoption risks and social and demographic determinants. We collected empirical data from 519 coffee farmers in Costa Rica and analyzed the data through a multivariate probit technique. The analysis reveals how the influence of perceived climate risks severity, perceived vulnerability, response efficacy, self-efficacy, and perceived cost changes according to the CSA technology. As for the perceived adoption risks, we show that the adoption likelihood of CSA technologies focused on mitigation decreases with increasing perceived adoption risk. Other determinants, such as the number of coffee buyers and the farmers' membership in an organization, steer the adoption of soil fertility practices, agroforestry, and agro-advisory mobile apps. Main theoretical implications include the integration of the CSA adoption risk-related perceptions to the protection motivation theory, since it reflects on farmers' fear of potential losses or additional costs associated with implementing these practices. The finding gives a nuanced explanation of farmers' decisions under pressing climate change threats. Practical implications for increasing CSA adoption are that CSA promotion programs must consider that farmers see CSA technologies as interrelated in their adoption decisions, meaning that more fruitful synergies could be promoted by acknowledging the bundled adoption of multiple CSA technologies. Thus, promoting a mix of CSA technologies and practices is essential for achieving resilience while increasing productivity.</w:t>
            </w:r>
          </w:p>
        </w:tc>
        <w:tc>
          <w:tcPr>
            <w:tcW w:w="1170" w:type="dxa"/>
            <w:vAlign w:val="center"/>
          </w:tcPr>
          <w:p w14:paraId="0479E466" w14:textId="297A8C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The Authors</w:t>
            </w:r>
          </w:p>
        </w:tc>
        <w:tc>
          <w:tcPr>
            <w:tcW w:w="2250" w:type="dxa"/>
            <w:vAlign w:val="center"/>
          </w:tcPr>
          <w:p w14:paraId="533BDE77" w14:textId="3E3A1B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Adoption risk; Bundled innovations; Climate change adaptation; Climate change </w:t>
            </w:r>
            <w:r w:rsidRPr="003362F1">
              <w:rPr>
                <w:rFonts w:asciiTheme="majorBidi" w:hAnsiTheme="majorBidi" w:cstheme="majorBidi"/>
                <w:color w:val="000000"/>
                <w:sz w:val="20"/>
                <w:szCs w:val="20"/>
              </w:rPr>
              <w:lastRenderedPageBreak/>
              <w:t>mitigation; Climate-smart agriculture; Farmer perception; Pro-environmental behavior; Risk management; Sustainable practices; Technology adoption</w:t>
            </w:r>
          </w:p>
        </w:tc>
        <w:tc>
          <w:tcPr>
            <w:tcW w:w="1440" w:type="dxa"/>
            <w:vAlign w:val="center"/>
          </w:tcPr>
          <w:p w14:paraId="3AD26B06" w14:textId="51F399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-8.96535</w:t>
            </w:r>
          </w:p>
        </w:tc>
        <w:tc>
          <w:tcPr>
            <w:tcW w:w="1440" w:type="dxa"/>
            <w:vAlign w:val="center"/>
          </w:tcPr>
          <w:p w14:paraId="35609F52" w14:textId="5A4CD9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8.881275</w:t>
            </w:r>
          </w:p>
        </w:tc>
        <w:tc>
          <w:tcPr>
            <w:tcW w:w="900" w:type="dxa"/>
            <w:vAlign w:val="center"/>
          </w:tcPr>
          <w:p w14:paraId="56CCD3F8" w14:textId="32F27E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FBA6EA" w14:textId="77777777" w:rsidTr="005C3A05">
        <w:trPr>
          <w:jc w:val="center"/>
        </w:trPr>
        <w:tc>
          <w:tcPr>
            <w:tcW w:w="625" w:type="dxa"/>
            <w:vAlign w:val="center"/>
          </w:tcPr>
          <w:p w14:paraId="379C7F82" w14:textId="444DD5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624</w:t>
            </w:r>
          </w:p>
        </w:tc>
        <w:tc>
          <w:tcPr>
            <w:tcW w:w="3785" w:type="dxa"/>
            <w:vAlign w:val="center"/>
          </w:tcPr>
          <w:p w14:paraId="09D48242" w14:textId="3D5304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advent of the pandemic (e.g., novel corona virus disease 2019 (COVID-19)), a tremendous amount of data about </w:t>
            </w:r>
            <w:r w:rsidRPr="003362F1">
              <w:rPr>
                <w:rFonts w:asciiTheme="majorBidi" w:hAnsiTheme="majorBidi" w:cstheme="majorBidi"/>
                <w:color w:val="000000"/>
                <w:sz w:val="20"/>
                <w:szCs w:val="20"/>
              </w:rPr>
              <w:lastRenderedPageBreak/>
              <w:t>individuals are collected by the health authorities on daily basis for curbing the disease’s spread. The individuals’ data collection/processing at a massive scale for community well-being with the help of digital solutions (e.g., mobile apps for mobility and proximity analysis, contact tracing through credit card usage history, facial recognition through cameras, and crowd analysis using cellular networks data etc.) raise several privacy concerns. Furthermore, the privacy concerns that are arising mainly due to the fine-grained data collection has hindered the response to tackle this pandemic in many countries. Hence, acquiring/handling individuals data with privacy protection has become a vibrant area of research in these pandemic times. This paper explains the shift in privacy paradigm due to the pandemic (e.g., COVID-19) which involves more and detailed data collection about individuals including locations and demographics. We explain technical factors due to which the people’s privacy is at higher risk in the COVID-19 time. In addition, we discuss privacy concerns in different epidemic control measures (ECMs) (e.g., contact tracing, quarantine monitoring, and symptoms reporting etc.) employed by the health authorities to tackle this disease. Further, we provide an insight on the data management in the ECMs with privacy protection. Finally, the future prospects of the research in this area tacking into account the emerging technologies are discussed. Through this brief article, we aim to provide insights about the vulnerability to user’s privacy in pandemic times, likely privacy issues in different ECMs adopted by most countries around the world, how to preserve user’s privacy effectively in all phases of the ECMs considering relevant data in loop, and conceptual foundations of ECMs to fight with future pandemics in a privacy preserving manner.</w:t>
            </w:r>
          </w:p>
        </w:tc>
        <w:tc>
          <w:tcPr>
            <w:tcW w:w="1170" w:type="dxa"/>
            <w:vAlign w:val="center"/>
          </w:tcPr>
          <w:p w14:paraId="3895E443" w14:textId="5D721F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2021 by the author. Licensee </w:t>
            </w:r>
            <w:r w:rsidRPr="003362F1">
              <w:rPr>
                <w:rFonts w:asciiTheme="majorBidi" w:hAnsiTheme="majorBidi" w:cstheme="majorBidi"/>
                <w:color w:val="000000"/>
                <w:sz w:val="20"/>
                <w:szCs w:val="20"/>
              </w:rPr>
              <w:lastRenderedPageBreak/>
              <w:t>MDPI, Basel, Switzerland.</w:t>
            </w:r>
          </w:p>
        </w:tc>
        <w:tc>
          <w:tcPr>
            <w:tcW w:w="2250" w:type="dxa"/>
            <w:vAlign w:val="center"/>
          </w:tcPr>
          <w:p w14:paraId="6962A059" w14:textId="5630FE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COVID-19; Digital solutions; Healthcare </w:t>
            </w:r>
            <w:r w:rsidRPr="003362F1">
              <w:rPr>
                <w:rFonts w:asciiTheme="majorBidi" w:hAnsiTheme="majorBidi" w:cstheme="majorBidi"/>
                <w:color w:val="000000"/>
                <w:sz w:val="20"/>
                <w:szCs w:val="20"/>
              </w:rPr>
              <w:lastRenderedPageBreak/>
              <w:t>systems; Pandemic; Personal data; Privacy</w:t>
            </w:r>
          </w:p>
        </w:tc>
        <w:tc>
          <w:tcPr>
            <w:tcW w:w="1440" w:type="dxa"/>
            <w:vAlign w:val="center"/>
          </w:tcPr>
          <w:p w14:paraId="07AE7783" w14:textId="0952F7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-9.41915</w:t>
            </w:r>
          </w:p>
        </w:tc>
        <w:tc>
          <w:tcPr>
            <w:tcW w:w="1440" w:type="dxa"/>
            <w:vAlign w:val="center"/>
          </w:tcPr>
          <w:p w14:paraId="4B2B95C3" w14:textId="5138CB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8.063946</w:t>
            </w:r>
          </w:p>
        </w:tc>
        <w:tc>
          <w:tcPr>
            <w:tcW w:w="900" w:type="dxa"/>
            <w:vAlign w:val="center"/>
          </w:tcPr>
          <w:p w14:paraId="621D2404" w14:textId="1BF032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F97FFA9" w14:textId="77777777" w:rsidTr="005C3A05">
        <w:trPr>
          <w:jc w:val="center"/>
        </w:trPr>
        <w:tc>
          <w:tcPr>
            <w:tcW w:w="625" w:type="dxa"/>
            <w:vAlign w:val="center"/>
          </w:tcPr>
          <w:p w14:paraId="5B3F2357" w14:textId="79102A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625</w:t>
            </w:r>
          </w:p>
        </w:tc>
        <w:tc>
          <w:tcPr>
            <w:tcW w:w="3785" w:type="dxa"/>
            <w:vAlign w:val="center"/>
          </w:tcPr>
          <w:p w14:paraId="203BB39F" w14:textId="34EC7C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Caregiving responsibility can change caregivers' lives; modify their emotions; and make them feel frustrated, fearful, and nervous, thereby imposing physical and mental stress. Caregiving-related mobile apps provide a platform for obtaining valuable and trusted information, connecting more easily with other caregivers, monitoring medications, and </w:t>
            </w:r>
            <w:r w:rsidRPr="003362F1">
              <w:rPr>
                <w:rFonts w:asciiTheme="majorBidi" w:hAnsiTheme="majorBidi" w:cstheme="majorBidi"/>
                <w:color w:val="000000"/>
                <w:sz w:val="20"/>
                <w:szCs w:val="20"/>
              </w:rPr>
              <w:lastRenderedPageBreak/>
              <w:t>managing appointments, and assessing health requirements and conditions of care receivers. Such apps also incorporate valuable resources that address care for the caregivers. Despite the potential benefits of caregiving-related apps, only a limited number of caregivers have adopted and used them. Objective: The aim of this study is to explore the important factors that affect caregivers' intentions to integrate related mobile apps into their routine caregiving responsibilities. Methods: Using the protection motivation theory, we conducted a cross-sectional study among 249 participants. Purposive sampling was used to target participants who met 4 inclusion criteria: US residents, owning and using a smartphone, informal caregivers (individuals who give care to a friend or family member without payment) who provided at least 8 hours of care per week in the past year, and those currently not using any mobile app for caregiving purposes. We created a survey using Qualtrics and posted it on Amazon's Mechanical Turk website. Participants received monetary compensation after successful completion of the survey. Results: We found that capabilities and skills of caregivers to use mobile apps, the app's effectiveness in responding to the needs of caregivers, the degree of control of caregivers over their responsibilities, and the decisions they make for their care receivers can predict their willingness to adopt caregiving-related apps. In addition, the severity of health status and vulnerability of care receivers to unexpected health changes indirectly shape their caregivers' decisions to adopt and use mobile apps for caregiving purposes. Conclusions: This study explores the important factors that affect informal caregivers' intentions to adopt related mobile apps into their routine caregiving responsibilities. The results contribute to both mobile health adoption and the caregiving literature, and they offer significant implications for developers, health care practitioners, and policy makers.</w:t>
            </w:r>
          </w:p>
        </w:tc>
        <w:tc>
          <w:tcPr>
            <w:tcW w:w="1170" w:type="dxa"/>
            <w:vAlign w:val="center"/>
          </w:tcPr>
          <w:p w14:paraId="2D66ADA2" w14:textId="7E1C68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JMIR Publications. All rights reserved.</w:t>
            </w:r>
          </w:p>
        </w:tc>
        <w:tc>
          <w:tcPr>
            <w:tcW w:w="2250" w:type="dxa"/>
            <w:vAlign w:val="center"/>
          </w:tcPr>
          <w:p w14:paraId="571FF5A5" w14:textId="30A0C2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Caregiving app; Cross-sectional study; Informal caregivers; Mobile app; Mobile health; Mobile phone</w:t>
            </w:r>
          </w:p>
        </w:tc>
        <w:tc>
          <w:tcPr>
            <w:tcW w:w="1440" w:type="dxa"/>
            <w:vAlign w:val="center"/>
          </w:tcPr>
          <w:p w14:paraId="001F93F6" w14:textId="4EEA9C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-9.18776</w:t>
            </w:r>
          </w:p>
        </w:tc>
        <w:tc>
          <w:tcPr>
            <w:tcW w:w="1440" w:type="dxa"/>
            <w:vAlign w:val="center"/>
          </w:tcPr>
          <w:p w14:paraId="567BEFC0" w14:textId="0AE371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8.643608</w:t>
            </w:r>
          </w:p>
        </w:tc>
        <w:tc>
          <w:tcPr>
            <w:tcW w:w="900" w:type="dxa"/>
            <w:vAlign w:val="center"/>
          </w:tcPr>
          <w:p w14:paraId="6BA9791B" w14:textId="68DC1C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91073E0" w14:textId="77777777" w:rsidTr="005C3A05">
        <w:trPr>
          <w:jc w:val="center"/>
        </w:trPr>
        <w:tc>
          <w:tcPr>
            <w:tcW w:w="625" w:type="dxa"/>
            <w:vAlign w:val="center"/>
          </w:tcPr>
          <w:p w14:paraId="6537E42A" w14:textId="7C39B6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626</w:t>
            </w:r>
          </w:p>
        </w:tc>
        <w:tc>
          <w:tcPr>
            <w:tcW w:w="3785" w:type="dxa"/>
            <w:vAlign w:val="center"/>
          </w:tcPr>
          <w:p w14:paraId="2C38FD12" w14:textId="6F72F0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construction industry is different from other industries in terms of its unforeseeable working conditions. Unlike most of the other industries operating indoors within controlled environment, the construction workers share a fair amount of time </w:t>
            </w:r>
            <w:r w:rsidRPr="003362F1">
              <w:rPr>
                <w:rFonts w:asciiTheme="majorBidi" w:hAnsiTheme="majorBidi" w:cstheme="majorBidi"/>
                <w:color w:val="000000"/>
                <w:sz w:val="20"/>
                <w:szCs w:val="20"/>
              </w:rPr>
              <w:lastRenderedPageBreak/>
              <w:t>outdoors exposing them to different climatic and workability. These transfigurations contribute towards more vulnerability for workplace accidents. It has been observed that there is a common absence of formal construction safety training programs for fresh workers that result in work accidents. Instead, employees are expected to learn from their own experiences and mistakes. One of the main causes is the inability to understand safety training material by the masses due to its presence in uniform languages and lack of education. Considering the need to overcome these inconveniences, this study focuses on the development of a Construction Safety for All (ConSafe4All) framework to produce safety training modules for workers to overcome the language restrictions. The demonstration through the developed modules for most occurring accident types shows that the framework may be used to elaborate different construction hazards with their remedies to enhance awareness among workers, thereby mitigating work related accidents.</w:t>
            </w:r>
          </w:p>
        </w:tc>
        <w:tc>
          <w:tcPr>
            <w:tcW w:w="1170" w:type="dxa"/>
            <w:vAlign w:val="center"/>
          </w:tcPr>
          <w:p w14:paraId="21515EE7" w14:textId="22EB12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Elsevier Ltd</w:t>
            </w:r>
          </w:p>
        </w:tc>
        <w:tc>
          <w:tcPr>
            <w:tcW w:w="2250" w:type="dxa"/>
            <w:vAlign w:val="center"/>
          </w:tcPr>
          <w:p w14:paraId="49B282B5" w14:textId="225D28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Construction safety; Framework; Language barrier; Safety training; Visual learning; Work place hazards</w:t>
            </w:r>
          </w:p>
        </w:tc>
        <w:tc>
          <w:tcPr>
            <w:tcW w:w="1440" w:type="dxa"/>
            <w:vAlign w:val="center"/>
          </w:tcPr>
          <w:p w14:paraId="604D3BD5" w14:textId="198322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-9.04695</w:t>
            </w:r>
          </w:p>
        </w:tc>
        <w:tc>
          <w:tcPr>
            <w:tcW w:w="1440" w:type="dxa"/>
            <w:vAlign w:val="center"/>
          </w:tcPr>
          <w:p w14:paraId="0DFD51AB" w14:textId="529639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9.498215</w:t>
            </w:r>
          </w:p>
        </w:tc>
        <w:tc>
          <w:tcPr>
            <w:tcW w:w="900" w:type="dxa"/>
            <w:vAlign w:val="center"/>
          </w:tcPr>
          <w:p w14:paraId="4A32C731" w14:textId="5F38A1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C530C3E" w14:textId="77777777" w:rsidTr="005C3A05">
        <w:trPr>
          <w:jc w:val="center"/>
        </w:trPr>
        <w:tc>
          <w:tcPr>
            <w:tcW w:w="625" w:type="dxa"/>
            <w:vAlign w:val="center"/>
          </w:tcPr>
          <w:p w14:paraId="273A2062" w14:textId="4D1D16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627</w:t>
            </w:r>
          </w:p>
        </w:tc>
        <w:tc>
          <w:tcPr>
            <w:tcW w:w="3785" w:type="dxa"/>
            <w:vAlign w:val="center"/>
          </w:tcPr>
          <w:p w14:paraId="7BF9186E" w14:textId="278749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proliferation of mobile devices has enabled new ways of delivering health services through mobile health systems. Researchers and practitioners emphasize that the design of such systems is a complex endeavor with various pitfalls, including limited stakeholder involvement in design processes and the lack of integration into existing system landscapes. Co-design is an approach used to address these pitfalls. By recognizing users as experts of their own experience, co-design directly involves users in the design process and provides them an active role in knowledge development, idea generation, and concept development. Objective: Despite the existence of a rich body of literature on co-design methodologies, limited research exists to guide the co-design of mobile health (mHealth) systems. This study aims to contextualize an existing co-design framework for mHealth applications and construct guidelines to address common challenges of co-designing mHealth systems. Methods: Tapping into the knowledge and experience of experts in co-design and mHealth systems development, we conducted an exploratory qualitative study consisting of 16 </w:t>
            </w:r>
            <w:r w:rsidRPr="003362F1">
              <w:rPr>
                <w:rFonts w:asciiTheme="majorBidi" w:hAnsiTheme="majorBidi" w:cstheme="majorBidi"/>
                <w:color w:val="000000"/>
                <w:sz w:val="20"/>
                <w:szCs w:val="20"/>
              </w:rPr>
              <w:lastRenderedPageBreak/>
              <w:t>semistructured interviews. Thereby, a constructivist ontological position was adopted while acknowledging the socially constructed nature of reality in mHealth system development. Purposive sampling across web-based platforms (eg, Google Scholar and ResearchGate) and publications by authors with co-design experience in mHealth were used to recruit co-design method experts (n=8) and mHealth system developers (n=8). Data were analyzed using thematic analysis along with our objectives of contextualizing the co-design framework and constructing guidelines for applying co-design to mHealth systems development. Results: The contextualized framework captures important considerations of the mHealth context, including dedicated prototyping and implementation phases, and an emphasis on immersion in real-world contexts. In addition, 7 guidelines were constructed that directly pertain to mHealth: understanding stakeholder vulnerabilities and diversity, health behavior change, co-design facilitators, immersion in the mHealth ecosystem, postdesign advocates, health-specific evaluation criteria, and usage data and contextual research to understand impact. Conclusions: System designers encounter unique challenges when engaging in mHealth systems development. The contextualized co-design framework and constructed guidelines have the potential to serve as a shared frame of reference to guide the co-design of mHealth systems and facilitate interdisciplinary collaboration at the nexus of information technology and health research.</w:t>
            </w:r>
          </w:p>
        </w:tc>
        <w:tc>
          <w:tcPr>
            <w:tcW w:w="1170" w:type="dxa"/>
            <w:vAlign w:val="center"/>
          </w:tcPr>
          <w:p w14:paraId="1E2B2315" w14:textId="2F3BF0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Tyler J Noorbergen, Marc T P Adam, Timm Teubner, Clare E Collins. Originally published in JMIR mHealth and uHealth (https://mhealth.jmir.org), 10.11.2021. This is an open-access article distributed under the terms of the Creative Commons Attribution </w:t>
            </w:r>
            <w:r w:rsidRPr="003362F1">
              <w:rPr>
                <w:rFonts w:asciiTheme="majorBidi" w:hAnsiTheme="majorBidi" w:cstheme="majorBidi"/>
                <w:color w:val="000000"/>
                <w:sz w:val="20"/>
                <w:szCs w:val="20"/>
              </w:rPr>
              <w:lastRenderedPageBreak/>
              <w:t>License (https://creativecommons.org/licenses/by/4.0/), which permits unrestricted use, distribution, and reproduction in any medium, provided the original work, first published in JMIR mHealth and uHealth, is properly cited. The complete bibliographic information, a link to the original publication on https://mhealth.jmir.org/, as well as this copyright and license information must be included.</w:t>
            </w:r>
          </w:p>
        </w:tc>
        <w:tc>
          <w:tcPr>
            <w:tcW w:w="2250" w:type="dxa"/>
            <w:vAlign w:val="center"/>
          </w:tcPr>
          <w:p w14:paraId="77ED9E7D" w14:textId="6AE014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Co-design; Guidelines; MHealth; Mobile phone; Qualitative study</w:t>
            </w:r>
          </w:p>
        </w:tc>
        <w:tc>
          <w:tcPr>
            <w:tcW w:w="1440" w:type="dxa"/>
            <w:vAlign w:val="center"/>
          </w:tcPr>
          <w:p w14:paraId="71E614A6" w14:textId="56DD20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-9.21893</w:t>
            </w:r>
          </w:p>
        </w:tc>
        <w:tc>
          <w:tcPr>
            <w:tcW w:w="1440" w:type="dxa"/>
            <w:vAlign w:val="center"/>
          </w:tcPr>
          <w:p w14:paraId="22B30C3B" w14:textId="6830BF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10.0323</w:t>
            </w:r>
          </w:p>
        </w:tc>
        <w:tc>
          <w:tcPr>
            <w:tcW w:w="900" w:type="dxa"/>
            <w:vAlign w:val="center"/>
          </w:tcPr>
          <w:p w14:paraId="49E90AE0" w14:textId="1A8F1E6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5D3D0A4" w14:textId="77777777" w:rsidTr="005C3A05">
        <w:trPr>
          <w:jc w:val="center"/>
        </w:trPr>
        <w:tc>
          <w:tcPr>
            <w:tcW w:w="625" w:type="dxa"/>
            <w:vAlign w:val="center"/>
          </w:tcPr>
          <w:p w14:paraId="69096A55" w14:textId="6FEFD1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628</w:t>
            </w:r>
          </w:p>
        </w:tc>
        <w:tc>
          <w:tcPr>
            <w:tcW w:w="3785" w:type="dxa"/>
            <w:vAlign w:val="center"/>
          </w:tcPr>
          <w:p w14:paraId="2941277B" w14:textId="0C0E3B3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Tobacco smoking is one of the biggest public health threats. Smartphone apps offer new promising opportunities for supporting smoking cessation in real time. This randomized controlled trial investigated the effectiveness of an app that encourages individuals to quit smoking with the help of a social network member (buddy) in daily life. Objective: The objective of this study is to test the effectiveness of the SmokeFree buddy app compared with a control group with self-reported smoking abstinence and carbon monoxide (CO)-verified smoking </w:t>
            </w:r>
            <w:r w:rsidRPr="003362F1">
              <w:rPr>
                <w:rFonts w:asciiTheme="majorBidi" w:hAnsiTheme="majorBidi" w:cstheme="majorBidi"/>
                <w:color w:val="000000"/>
                <w:sz w:val="20"/>
                <w:szCs w:val="20"/>
              </w:rPr>
              <w:lastRenderedPageBreak/>
              <w:t>abstinence as primary outcomes and self-reports of smoked cigarettes per day (CPD) as a secondary outcome. Methods: A total of 162 adults who smoked participated in this single-blind, two-arm, parallel-group, intensive longitudinal randomized controlled trial. Around a self-set quit date (ie, 7 days before the self-set quit date and 20 days after) and 6 months later, participants of the intervention and control groups reported on daily smoking abstinence and CPD in end-of-day diaries. Daily smoking abstinence was verified via daily exhaled CO assessments. This assessment was administered via an app displaying results of exhaled CO, thus addressing self-monitoring in both groups. In addition, participants in the intervention group used the SmokeFree buddy app, a multicomponent app that facilitates social support from a buddy of choice. Results: A significant reduction in CPD from baseline to the 6-month follow-up was observed among participants in both groups. Multilevel analyses revealed no significant intervention effect on self-reported and CO-verified daily smoking abstinence at the quit date and 3 weeks later. However, CPD was lower at the quit date and 3 weeks later in the intervention group than in the control group. No significant differences between groups were found for any outcome measures 6 months after the quit date. Overall, low app engagement and low perceived usefulness were observed. Conclusions: Despite some encouraging short-term findings on the amount of smoking, the SmokeFree buddy app did not have beneficial effects on smoking abstinence over and above the self-monitoring control condition. Future studies should examine whether and what support processes can be effectively stimulated and how app use can be improved to better achieve this goal.</w:t>
            </w:r>
          </w:p>
        </w:tc>
        <w:tc>
          <w:tcPr>
            <w:tcW w:w="1170" w:type="dxa"/>
            <w:vAlign w:val="center"/>
          </w:tcPr>
          <w:p w14:paraId="4394630A" w14:textId="297301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Journal of Medical Internet Research. All rights reserved.</w:t>
            </w:r>
          </w:p>
        </w:tc>
        <w:tc>
          <w:tcPr>
            <w:tcW w:w="2250" w:type="dxa"/>
            <w:vAlign w:val="center"/>
          </w:tcPr>
          <w:p w14:paraId="2EA849CE" w14:textId="317696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Buddy; Mhealth; Mobile phone; Smartphone app; Smoking cessation; Social support</w:t>
            </w:r>
          </w:p>
        </w:tc>
        <w:tc>
          <w:tcPr>
            <w:tcW w:w="1440" w:type="dxa"/>
            <w:vAlign w:val="center"/>
          </w:tcPr>
          <w:p w14:paraId="09242F24" w14:textId="7C357C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-9.44943</w:t>
            </w:r>
          </w:p>
        </w:tc>
        <w:tc>
          <w:tcPr>
            <w:tcW w:w="1440" w:type="dxa"/>
            <w:vAlign w:val="center"/>
          </w:tcPr>
          <w:p w14:paraId="4C31409C" w14:textId="313BF1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8.652542</w:t>
            </w:r>
          </w:p>
        </w:tc>
        <w:tc>
          <w:tcPr>
            <w:tcW w:w="900" w:type="dxa"/>
            <w:vAlign w:val="center"/>
          </w:tcPr>
          <w:p w14:paraId="188873EC" w14:textId="7F8EC6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004FF5" w14:textId="77777777" w:rsidTr="005C3A05">
        <w:trPr>
          <w:jc w:val="center"/>
        </w:trPr>
        <w:tc>
          <w:tcPr>
            <w:tcW w:w="625" w:type="dxa"/>
            <w:vAlign w:val="center"/>
          </w:tcPr>
          <w:p w14:paraId="69F80E59" w14:textId="5E3A06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629</w:t>
            </w:r>
          </w:p>
        </w:tc>
        <w:tc>
          <w:tcPr>
            <w:tcW w:w="3785" w:type="dxa"/>
            <w:vAlign w:val="center"/>
          </w:tcPr>
          <w:p w14:paraId="6C4B6650" w14:textId="190212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last decades, the colonization of Mediterranean Europe and of other temperate regions by Aedes albopictus created an unprecedented nuisance problem in highly infested areas and new public health threats due to the vector competence of the species. The Sterile Insect Technique (SIT) and the Incompatible Insect Technique (IIT) are insecticide-free mosquito-control methods, relying on mass </w:t>
            </w:r>
            <w:r w:rsidRPr="003362F1">
              <w:rPr>
                <w:rFonts w:asciiTheme="majorBidi" w:hAnsiTheme="majorBidi" w:cstheme="majorBidi"/>
                <w:color w:val="000000"/>
                <w:sz w:val="20"/>
                <w:szCs w:val="20"/>
              </w:rPr>
              <w:lastRenderedPageBreak/>
              <w:t>release of irradiated/manipulated males, able to complement existing and only partially effective control tools. The validation of these approaches in the field requires appropriate experimental settings, possibly isolated to avoid mosquito immigration from other infested areas, and preliminary ecological and entomological data. We carried out a 4-year study in the island of Procida (Gulf of Naples, Italy) in strict collaboration with local administrators and citizens to estimate the temporal dynamics, spatial distribution, and population size of Ae. albopictus and the dispersal and survival of irradiated males. We applied ovitrap monitoring, geo-spatial analyses, mark-release-recapture technique, and a citizen-science approach. Results allow to predict the seasonal (from April to October, with peaks of 928-9,757 males/ha) and spatial distribution of the species, highlighting the capacity of Ae. albopictus population of Procida to colonize and maintain high frequencies in urban as well as in sylvatic inhabited environments. Irradiated males shown limited ability to disperse (mean daily distance travelled &lt;60m) and daily survival estimates ranging between 0.80 and 0.95. Overall, the ecological characteristics of the island, the acquired knowledge on Ae. albopictus spatial and temporal distribution, the high human and Ae. albopictus densities and the positive attitude of the resident population in being active parts in innovative mosquito control projects provide the ground for evidence-based planning of the interventions and for the assessment of their effectiveness. In addition, the results highlight the value of creating synergies between research groups, local administrators, and citizens for affordable monitoring (and, in the future, control) of mosquito populations.</w:t>
            </w:r>
          </w:p>
        </w:tc>
        <w:tc>
          <w:tcPr>
            <w:tcW w:w="1170" w:type="dxa"/>
            <w:vAlign w:val="center"/>
          </w:tcPr>
          <w:p w14:paraId="23A1002D" w14:textId="3BFCFD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Caputo et al.</w:t>
            </w:r>
          </w:p>
        </w:tc>
        <w:tc>
          <w:tcPr>
            <w:tcW w:w="2250" w:type="dxa"/>
            <w:vAlign w:val="center"/>
          </w:tcPr>
          <w:p w14:paraId="72909496"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FA14151" w14:textId="2B05D4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-9.54016</w:t>
            </w:r>
          </w:p>
        </w:tc>
        <w:tc>
          <w:tcPr>
            <w:tcW w:w="1440" w:type="dxa"/>
            <w:vAlign w:val="center"/>
          </w:tcPr>
          <w:p w14:paraId="58539FF5" w14:textId="639EFD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9.101448</w:t>
            </w:r>
          </w:p>
        </w:tc>
        <w:tc>
          <w:tcPr>
            <w:tcW w:w="900" w:type="dxa"/>
            <w:vAlign w:val="center"/>
          </w:tcPr>
          <w:p w14:paraId="1B2C6A8C" w14:textId="236643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9FA8932" w14:textId="77777777" w:rsidTr="005C3A05">
        <w:trPr>
          <w:jc w:val="center"/>
        </w:trPr>
        <w:tc>
          <w:tcPr>
            <w:tcW w:w="625" w:type="dxa"/>
            <w:vAlign w:val="center"/>
          </w:tcPr>
          <w:p w14:paraId="31082E57" w14:textId="730E5B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630</w:t>
            </w:r>
          </w:p>
        </w:tc>
        <w:tc>
          <w:tcPr>
            <w:tcW w:w="3785" w:type="dxa"/>
            <w:vAlign w:val="center"/>
          </w:tcPr>
          <w:p w14:paraId="21E68C42" w14:textId="7F7F615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 an age of global insecurity, highly potent synthetic drugs have become a major public health issue. Their online advertisement and sale are facilitated by surface web, darknet markets and social media fuelling substance abuse and addiction, as well as various types of new criminal activities and their growth in sophistication. This study presents a systematic analysis of the darknet sale of one of the most potent synthetic opioids: </w:t>
            </w:r>
            <w:r w:rsidRPr="003362F1">
              <w:rPr>
                <w:rFonts w:asciiTheme="majorBidi" w:hAnsiTheme="majorBidi" w:cstheme="majorBidi"/>
                <w:color w:val="000000"/>
                <w:sz w:val="20"/>
                <w:szCs w:val="20"/>
              </w:rPr>
              <w:lastRenderedPageBreak/>
              <w:t>Carfentanil. With an equianalgesic potency of 10.000 times a unit of morphine, its toxicity is comparable to traditional nerve agents, and it has been previously used as a chemical weapon, causing human fatalities. Methods: Digital trace data was collected retrospectively from all the darknet marketplaces, which have been active in the past five years. Data on vendors offering Carfentanil on Agartha, Empire and Yakuza marketplaces were analysed with regard to items sold and sellers’ features as these were the only active markets at the time of search. Searches were carried out in the English language only. Results: 63 Cartfentanil vendors operating on 19 darknet marketplaces were identified. Contacts and payments were facilitated with end-to-end encryption messaging mobile applications and content-expiring messages. Although it is known that Agartha is a scam market, and no operative sellers were found on Yakuza, several sellers promoting Carfentanil sales were active in the Empire marketplace with a number of transaction ranging from 4 to 1223. Conclusion: The availability of highly potent drugs such as Carfentanil on the darknet requires the urgent development of novel scientific methods and tools able to monitor and to predict such new threats, while informing policymaking and protecting the health and the security of citizens.</w:t>
            </w:r>
          </w:p>
        </w:tc>
        <w:tc>
          <w:tcPr>
            <w:tcW w:w="1170" w:type="dxa"/>
            <w:vAlign w:val="center"/>
          </w:tcPr>
          <w:p w14:paraId="249F92D9" w14:textId="73A59C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w:t>
            </w:r>
          </w:p>
        </w:tc>
        <w:tc>
          <w:tcPr>
            <w:tcW w:w="2250" w:type="dxa"/>
            <w:vAlign w:val="center"/>
          </w:tcPr>
          <w:p w14:paraId="18D164A1" w14:textId="2D74A0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Carfentanil; Chemical weapon; Darknet; Novel psychoactive substances; Synthetic opioids</w:t>
            </w:r>
          </w:p>
        </w:tc>
        <w:tc>
          <w:tcPr>
            <w:tcW w:w="1440" w:type="dxa"/>
            <w:vAlign w:val="center"/>
          </w:tcPr>
          <w:p w14:paraId="340E2724" w14:textId="19B170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-9.9194</w:t>
            </w:r>
          </w:p>
        </w:tc>
        <w:tc>
          <w:tcPr>
            <w:tcW w:w="1440" w:type="dxa"/>
            <w:vAlign w:val="center"/>
          </w:tcPr>
          <w:p w14:paraId="1E0061D4" w14:textId="655F73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9.52413</w:t>
            </w:r>
          </w:p>
        </w:tc>
        <w:tc>
          <w:tcPr>
            <w:tcW w:w="900" w:type="dxa"/>
            <w:vAlign w:val="center"/>
          </w:tcPr>
          <w:p w14:paraId="0FB5BC03" w14:textId="2534EC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637408F" w14:textId="77777777" w:rsidTr="005C3A05">
        <w:trPr>
          <w:jc w:val="center"/>
        </w:trPr>
        <w:tc>
          <w:tcPr>
            <w:tcW w:w="625" w:type="dxa"/>
            <w:vAlign w:val="center"/>
          </w:tcPr>
          <w:p w14:paraId="2B6E0F4B" w14:textId="08DEFB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631</w:t>
            </w:r>
          </w:p>
        </w:tc>
        <w:tc>
          <w:tcPr>
            <w:tcW w:w="3785" w:type="dxa"/>
            <w:vAlign w:val="center"/>
          </w:tcPr>
          <w:p w14:paraId="384D78B4" w14:textId="54C569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Introduction: The COVID pandemic causes psychological stress, which is known to have negative effects on mental health. The aim of this study was to identify the educational group most exposed to stress and to determine behavior patterns in the face of the described threat, taking into account the sex of the respondents. Material and methods: The study involved an online survey using a self-Administered questionnaire through Google Forms. The studied group were Internet users, who received a link to the survey through social networking sites, communication apps or via e-mail. The study received a total of 394 valid responses. Results and conlusions: There is a relationship between the level of education and the attitudes of Poles in the face of the COVID-19 pandemic. Higher levels of education may be associated with better adaptation mechanisms when faced with this pandemic threat. People with </w:t>
            </w:r>
            <w:r w:rsidRPr="003362F1">
              <w:rPr>
                <w:rFonts w:asciiTheme="majorBidi" w:hAnsiTheme="majorBidi" w:cstheme="majorBidi"/>
                <w:color w:val="000000"/>
                <w:sz w:val="20"/>
                <w:szCs w:val="20"/>
              </w:rPr>
              <w:lastRenderedPageBreak/>
              <w:t>vocational education are the most exposed to the negative effects of this epidemiological state. Gender is a moderator in the relationship between the level of education and life satisfaction, the level of stress felt or fear for one s nearest and dearest in the face of the COVID-19 pandemic.</w:t>
            </w:r>
          </w:p>
        </w:tc>
        <w:tc>
          <w:tcPr>
            <w:tcW w:w="1170" w:type="dxa"/>
            <w:vAlign w:val="center"/>
          </w:tcPr>
          <w:p w14:paraId="0F1C5DAC" w14:textId="3370BD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Via Medica. All rights reserved.</w:t>
            </w:r>
          </w:p>
        </w:tc>
        <w:tc>
          <w:tcPr>
            <w:tcW w:w="2250" w:type="dxa"/>
            <w:vAlign w:val="center"/>
          </w:tcPr>
          <w:p w14:paraId="4E423F83" w14:textId="6E3643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education; mental health; pandemics; quality of life; SARS-CoV-2</w:t>
            </w:r>
          </w:p>
        </w:tc>
        <w:tc>
          <w:tcPr>
            <w:tcW w:w="1440" w:type="dxa"/>
            <w:vAlign w:val="center"/>
          </w:tcPr>
          <w:p w14:paraId="5E8B6EFD" w14:textId="47252C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-9.11064</w:t>
            </w:r>
          </w:p>
        </w:tc>
        <w:tc>
          <w:tcPr>
            <w:tcW w:w="1440" w:type="dxa"/>
            <w:vAlign w:val="center"/>
          </w:tcPr>
          <w:p w14:paraId="262DB70E" w14:textId="19D37F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9.220768</w:t>
            </w:r>
          </w:p>
        </w:tc>
        <w:tc>
          <w:tcPr>
            <w:tcW w:w="900" w:type="dxa"/>
            <w:vAlign w:val="center"/>
          </w:tcPr>
          <w:p w14:paraId="42D45114" w14:textId="7A7451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BE37959" w14:textId="77777777" w:rsidTr="005C3A05">
        <w:trPr>
          <w:jc w:val="center"/>
        </w:trPr>
        <w:tc>
          <w:tcPr>
            <w:tcW w:w="625" w:type="dxa"/>
            <w:vAlign w:val="center"/>
          </w:tcPr>
          <w:p w14:paraId="70B4950C" w14:textId="6D602B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632</w:t>
            </w:r>
          </w:p>
        </w:tc>
        <w:tc>
          <w:tcPr>
            <w:tcW w:w="3785" w:type="dxa"/>
            <w:vAlign w:val="center"/>
          </w:tcPr>
          <w:p w14:paraId="5AC6EB2A" w14:textId="348021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Background In pharmacies, communication is essential for providing information about medicine and counselling customers on the correct use of medications. Previous studies have described pharmacists experiencing language and cultural barriers in communication with foreign-language (FL) customers. Objective This study aimed to explore FL customer experiences and perceptions of medication information received in the pharmacy. Methods A qualitative method was used, including interviews in five focus groups. Study participants (N = 18) spoke Arabic or Kurdish but lived in Norway and had the experience of purchasing medicine over the counter and/or prescription medicines in a Norwegian pharmacy. A descriptive thematic content analysis was conducted. Key findings Overall, the FL customers were satisfied with the pharmacy service. However, they were divided in their views of the pharmacy role, which could affect how they received medication information. Communication barriers were prominent, and FL customers related language and cultural barriers to negative health outcomes. Their preferences on medication information were not met. Several communication facilitators that could support medication information were mentioned: simplified prescription labels, written information, pictograms, mobile apps, interpretators and bilingual staff. Conclusions The FL pharmacy customers experience of communication barriers and unfulfilled needs for medical information can be a threat to patient safety. To overcome the barriers and ensure the correct use of medicines, health-care personnel in pharmacies must apply an array of communication aids, adapted to the diversity in language, culture and health literacy in the heterogenous population.</w:t>
            </w:r>
          </w:p>
        </w:tc>
        <w:tc>
          <w:tcPr>
            <w:tcW w:w="1170" w:type="dxa"/>
            <w:vAlign w:val="center"/>
          </w:tcPr>
          <w:p w14:paraId="1C388333" w14:textId="07126A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Wiley-Blackwell Publishing Ltd. All rights reserved.</w:t>
            </w:r>
          </w:p>
        </w:tc>
        <w:tc>
          <w:tcPr>
            <w:tcW w:w="2250" w:type="dxa"/>
            <w:vAlign w:val="center"/>
          </w:tcPr>
          <w:p w14:paraId="3F0E064E" w14:textId="32D7A2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communication; community pharmacy; foreign-language customers; medication information; qualitative</w:t>
            </w:r>
          </w:p>
        </w:tc>
        <w:tc>
          <w:tcPr>
            <w:tcW w:w="1440" w:type="dxa"/>
            <w:vAlign w:val="center"/>
          </w:tcPr>
          <w:p w14:paraId="1814C2D1" w14:textId="7825E2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-10.4904</w:t>
            </w:r>
          </w:p>
        </w:tc>
        <w:tc>
          <w:tcPr>
            <w:tcW w:w="1440" w:type="dxa"/>
            <w:vAlign w:val="center"/>
          </w:tcPr>
          <w:p w14:paraId="6F8295A7" w14:textId="61D554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11.07056</w:t>
            </w:r>
          </w:p>
        </w:tc>
        <w:tc>
          <w:tcPr>
            <w:tcW w:w="900" w:type="dxa"/>
            <w:vAlign w:val="center"/>
          </w:tcPr>
          <w:p w14:paraId="7FB41DAD" w14:textId="5B5CAA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C3F26B5" w14:textId="77777777" w:rsidTr="005C3A05">
        <w:trPr>
          <w:jc w:val="center"/>
        </w:trPr>
        <w:tc>
          <w:tcPr>
            <w:tcW w:w="625" w:type="dxa"/>
            <w:vAlign w:val="center"/>
          </w:tcPr>
          <w:p w14:paraId="20B31CC8" w14:textId="1D7118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633</w:t>
            </w:r>
          </w:p>
        </w:tc>
        <w:tc>
          <w:tcPr>
            <w:tcW w:w="3785" w:type="dxa"/>
            <w:vAlign w:val="center"/>
          </w:tcPr>
          <w:p w14:paraId="1263E925" w14:textId="32A4FC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Mobile health technologies are widely being used for delivering health behaviour interventions. However, there is </w:t>
            </w:r>
            <w:r w:rsidRPr="003362F1">
              <w:rPr>
                <w:rFonts w:asciiTheme="majorBidi" w:hAnsiTheme="majorBidi" w:cstheme="majorBidi"/>
                <w:color w:val="000000"/>
                <w:sz w:val="20"/>
                <w:szCs w:val="20"/>
              </w:rPr>
              <w:lastRenderedPageBreak/>
              <w:t>insufficient evidence that they are integrating theory and only a few researchers utilized a qualitative approach in their study. Objectives: This paper aims to identify requirements in developing a breast examination awareness mobile app based on the component of the Health Belief Model (HBM) for integration in health promotion strategy. Methods: A qualitative approach using semi-structured in-depth interview was utilized in this study. A purposive sampling method was conducted among public women attending hospital services, software and content experts in a tertiary teaching hospital in the East coast of Peninsular Malaysia. These interviews were recorded, transcribed and organized using NVIVO 11. The main themes were identified through thematic analysis of the interview transcripts. Results: A total of 37 participants recruited in this study. The themes that emerged from the analysis are vulnerability, forecasting, reactive, influence, outcome and obstacles. The sub-themes findings supported the HBM’s component in terms of the requirement for are an infographic risk factor, video (symptoms, self-examination), info (metastasis, survival, screening, triple assessment, treatment, myth and facts, benefit of early treatment, support groups), features (screening reminder, sharing button, prompt) and mobile app’s design. Conclusion: The research findings could provide a guide for future app development from public women, content and software experts. The information will be used to develop a breast examination awareness mobile app integrated with health theories.</w:t>
            </w:r>
          </w:p>
        </w:tc>
        <w:tc>
          <w:tcPr>
            <w:tcW w:w="1170" w:type="dxa"/>
            <w:vAlign w:val="center"/>
          </w:tcPr>
          <w:p w14:paraId="1DF3E4AB" w14:textId="687E40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All Rights Reserved.</w:t>
            </w:r>
          </w:p>
        </w:tc>
        <w:tc>
          <w:tcPr>
            <w:tcW w:w="2250" w:type="dxa"/>
            <w:vAlign w:val="center"/>
          </w:tcPr>
          <w:p w14:paraId="30983EC0" w14:textId="1583C6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breast cancer; breast examination awareness; </w:t>
            </w:r>
            <w:r w:rsidRPr="003362F1">
              <w:rPr>
                <w:rFonts w:asciiTheme="majorBidi" w:hAnsiTheme="majorBidi" w:cstheme="majorBidi"/>
                <w:color w:val="000000"/>
                <w:sz w:val="20"/>
                <w:szCs w:val="20"/>
              </w:rPr>
              <w:lastRenderedPageBreak/>
              <w:t>breast health; health belief model; Mobile app</w:t>
            </w:r>
          </w:p>
        </w:tc>
        <w:tc>
          <w:tcPr>
            <w:tcW w:w="1440" w:type="dxa"/>
            <w:vAlign w:val="center"/>
          </w:tcPr>
          <w:p w14:paraId="5BAC224A" w14:textId="606D775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-8.74997</w:t>
            </w:r>
          </w:p>
        </w:tc>
        <w:tc>
          <w:tcPr>
            <w:tcW w:w="1440" w:type="dxa"/>
            <w:vAlign w:val="center"/>
          </w:tcPr>
          <w:p w14:paraId="75AC6937" w14:textId="500C38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10.40117</w:t>
            </w:r>
          </w:p>
        </w:tc>
        <w:tc>
          <w:tcPr>
            <w:tcW w:w="900" w:type="dxa"/>
            <w:vAlign w:val="center"/>
          </w:tcPr>
          <w:p w14:paraId="724D583E" w14:textId="0D0EBC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E229FEF" w14:textId="77777777" w:rsidTr="005C3A05">
        <w:trPr>
          <w:jc w:val="center"/>
        </w:trPr>
        <w:tc>
          <w:tcPr>
            <w:tcW w:w="625" w:type="dxa"/>
            <w:vAlign w:val="center"/>
          </w:tcPr>
          <w:p w14:paraId="3DBC9BAF" w14:textId="16BE1D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634</w:t>
            </w:r>
          </w:p>
        </w:tc>
        <w:tc>
          <w:tcPr>
            <w:tcW w:w="3785" w:type="dxa"/>
            <w:vAlign w:val="center"/>
          </w:tcPr>
          <w:p w14:paraId="07AD6FAE" w14:textId="7E7C101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GLOBE Program's GLOBE Observer application is a free citizen science mobile data collection and visualization tool compatible with iOS and Android operating systems. Citizen scientists armed with the app can report the mosquito larval habitats they identify using the GLOBE Mosquito Habitat Mapper tool. This data can complement the climate, weather, and land cover data obtained from satellite measurements by scientists who develop risk models for mosquito-borne diseases. Public participation in mosquito surveillance research provides the opportunity to obtain the volume, velocity and variety of data needed to fight the threat </w:t>
            </w:r>
            <w:r w:rsidRPr="003362F1">
              <w:rPr>
                <w:rFonts w:asciiTheme="majorBidi" w:hAnsiTheme="majorBidi" w:cstheme="majorBidi"/>
                <w:color w:val="000000"/>
                <w:sz w:val="20"/>
                <w:szCs w:val="20"/>
              </w:rPr>
              <w:lastRenderedPageBreak/>
              <w:t>of vector-borne diseases, especially in under-resourced communities with minimal to no municipal surveillance and mitigation services. GLOBE Mosquito Habitat Mappers document and describe potential and active mosquito larval habitats in and around their homes and communities. An easy-to-use pictorial interface enables users to geolocate and describe oviposition sites encountered, count and identify mosquito larvae, and when appropriate, eliminate the larval habitats. During Mosquito Habitat Mapper's first 3 years of use, over 24,000 data observations have been reported throughout the world. This technical report summarizes GLOBE Mosquito Habitat Mapper data reported by GLOBE citizen scientists from three regions: Africa, Asia and the Pacific Islands, and Latin America and the Caribbean. Localized mosquito larvae distribution patterns were examined by comparing data collected in three cities in Senegal–Dakar, Touba, and Thilmakha. The Senegal data show habitat and genera differences among mosquitoes identified by citizen scientists in the cities and illustrates the potential of the app for community-based surveillance and research.</w:t>
            </w:r>
          </w:p>
        </w:tc>
        <w:tc>
          <w:tcPr>
            <w:tcW w:w="1170" w:type="dxa"/>
            <w:vAlign w:val="center"/>
          </w:tcPr>
          <w:p w14:paraId="23A2174B" w14:textId="4E8B46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The Authors. GeoHealth published by Wiley Periodicals LLC on behalf of American Geophysical Union.</w:t>
            </w:r>
          </w:p>
        </w:tc>
        <w:tc>
          <w:tcPr>
            <w:tcW w:w="2250" w:type="dxa"/>
            <w:vAlign w:val="center"/>
          </w:tcPr>
          <w:p w14:paraId="1C644AC0" w14:textId="7B63F1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citizen science; data quality; geohealth; mobile app; mosquitoes</w:t>
            </w:r>
          </w:p>
        </w:tc>
        <w:tc>
          <w:tcPr>
            <w:tcW w:w="1440" w:type="dxa"/>
            <w:vAlign w:val="center"/>
          </w:tcPr>
          <w:p w14:paraId="4E946B8F" w14:textId="628776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-9.23645</w:t>
            </w:r>
          </w:p>
        </w:tc>
        <w:tc>
          <w:tcPr>
            <w:tcW w:w="1440" w:type="dxa"/>
            <w:vAlign w:val="center"/>
          </w:tcPr>
          <w:p w14:paraId="2EEF358D" w14:textId="7FE4C42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9.536106</w:t>
            </w:r>
          </w:p>
        </w:tc>
        <w:tc>
          <w:tcPr>
            <w:tcW w:w="900" w:type="dxa"/>
            <w:vAlign w:val="center"/>
          </w:tcPr>
          <w:p w14:paraId="29E62B94" w14:textId="09660C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214300E" w14:textId="77777777" w:rsidTr="005C3A05">
        <w:trPr>
          <w:jc w:val="center"/>
        </w:trPr>
        <w:tc>
          <w:tcPr>
            <w:tcW w:w="625" w:type="dxa"/>
            <w:vAlign w:val="center"/>
          </w:tcPr>
          <w:p w14:paraId="115E857E" w14:textId="167749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635</w:t>
            </w:r>
          </w:p>
        </w:tc>
        <w:tc>
          <w:tcPr>
            <w:tcW w:w="3785" w:type="dxa"/>
            <w:vAlign w:val="center"/>
          </w:tcPr>
          <w:p w14:paraId="7233FB60" w14:textId="788222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Accumulating lab-based studies have identified attentional biases in processing of negative appearance-related information among individuals with elevated trait body shape and weight dissatisfaction (BD). How these biases translate into experiences of BD in daily life remains unclear and, hence, was the focus of the present study. Thirty-eight women aged between 18–40 years completed a baseline survey and modified dot-probe task with both fat and thin appearance-related stimuli in a laboratory setting. Participants also downloaded a smartphone app that prompted them 10 times per day for 7 days to rate current body dissatisfaction. Results revealed that heightened BD in daily life tended to be transitory, and followed by a substantially lower rating of BD by the next survey (</w:t>
            </w:r>
            <w:r w:rsidRPr="003362F1">
              <w:rPr>
                <w:rFonts w:ascii="Cambria Math" w:hAnsi="Cambria Math" w:cs="Cambria Math"/>
                <w:color w:val="000000"/>
                <w:sz w:val="20"/>
                <w:szCs w:val="20"/>
              </w:rPr>
              <w:t>∼</w:t>
            </w:r>
            <w:r w:rsidRPr="003362F1">
              <w:rPr>
                <w:rFonts w:asciiTheme="majorBidi" w:hAnsiTheme="majorBidi" w:cstheme="majorBidi"/>
                <w:color w:val="000000"/>
                <w:sz w:val="20"/>
                <w:szCs w:val="20"/>
              </w:rPr>
              <w:t>1</w:t>
            </w:r>
            <w:r w:rsidRPr="003362F1">
              <w:rPr>
                <w:rFonts w:ascii="Times New Roman" w:hAnsi="Times New Roman" w:cs="Times New Roman"/>
                <w:color w:val="000000"/>
                <w:sz w:val="20"/>
                <w:szCs w:val="20"/>
              </w:rPr>
              <w:t>−</w:t>
            </w:r>
            <w:r w:rsidRPr="003362F1">
              <w:rPr>
                <w:rFonts w:asciiTheme="majorBidi" w:hAnsiTheme="majorBidi" w:cstheme="majorBidi"/>
                <w:color w:val="000000"/>
                <w:sz w:val="20"/>
                <w:szCs w:val="20"/>
              </w:rPr>
              <w:t xml:space="preserve">2 h later). For individuals with elevated trait BD and facilitated attention towards thin body images, this reduction in state BD was more gradual. Surprisingly, delayed disengagement towards thin body images was associated with greater reduction in state BD. Consistent with the hypothesis, moderating effects were not </w:t>
            </w:r>
            <w:r w:rsidRPr="003362F1">
              <w:rPr>
                <w:rFonts w:asciiTheme="majorBidi" w:hAnsiTheme="majorBidi" w:cstheme="majorBidi"/>
                <w:color w:val="000000"/>
                <w:sz w:val="20"/>
                <w:szCs w:val="20"/>
              </w:rPr>
              <w:lastRenderedPageBreak/>
              <w:t>observed when initial state BD level was low. Susceptibility for immediate, short-term attentional biases towards appearance-related information may be a vulnerability factor for the prolonged persistence of negative body image experiences in daily life.</w:t>
            </w:r>
          </w:p>
        </w:tc>
        <w:tc>
          <w:tcPr>
            <w:tcW w:w="1170" w:type="dxa"/>
            <w:vAlign w:val="center"/>
          </w:tcPr>
          <w:p w14:paraId="4F3F9274" w14:textId="500B9D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Elsevier Ltd</w:t>
            </w:r>
          </w:p>
        </w:tc>
        <w:tc>
          <w:tcPr>
            <w:tcW w:w="2250" w:type="dxa"/>
            <w:vAlign w:val="center"/>
          </w:tcPr>
          <w:p w14:paraId="54E23A4A" w14:textId="443767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Attentional bias; Ecological momentary assessment; State body image; Trait body dissatisfaction</w:t>
            </w:r>
          </w:p>
        </w:tc>
        <w:tc>
          <w:tcPr>
            <w:tcW w:w="1440" w:type="dxa"/>
            <w:vAlign w:val="center"/>
          </w:tcPr>
          <w:p w14:paraId="05E31409" w14:textId="01D26F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-9.81928</w:t>
            </w:r>
          </w:p>
        </w:tc>
        <w:tc>
          <w:tcPr>
            <w:tcW w:w="1440" w:type="dxa"/>
            <w:vAlign w:val="center"/>
          </w:tcPr>
          <w:p w14:paraId="73844700" w14:textId="064747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10.48083</w:t>
            </w:r>
          </w:p>
        </w:tc>
        <w:tc>
          <w:tcPr>
            <w:tcW w:w="900" w:type="dxa"/>
            <w:vAlign w:val="center"/>
          </w:tcPr>
          <w:p w14:paraId="34A4D1DF" w14:textId="2AF2D4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8E28EE1" w14:textId="77777777" w:rsidTr="005C3A05">
        <w:trPr>
          <w:jc w:val="center"/>
        </w:trPr>
        <w:tc>
          <w:tcPr>
            <w:tcW w:w="625" w:type="dxa"/>
            <w:vAlign w:val="center"/>
          </w:tcPr>
          <w:p w14:paraId="4B844CF8" w14:textId="795138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636</w:t>
            </w:r>
          </w:p>
        </w:tc>
        <w:tc>
          <w:tcPr>
            <w:tcW w:w="3785" w:type="dxa"/>
            <w:vAlign w:val="center"/>
          </w:tcPr>
          <w:p w14:paraId="2D89B5AA" w14:textId="336951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Objective: Pediatric tracheostomy is associated with high morbidity and mortality, yet clinician knowledge and quality of tracheostomy care may vary widely. In situ simulation is effective at detecting and mitigating related latent safety threats, but evaluation via retrospective video review has disadvantages (eg, delayed analysis, and potential data loss). We evaluated whether a novel mobile application is accurate and reliable for assessment of in situ tracheostomy emergency simulations. Methods: A novel mobile application was developed for assessment of tracheostomy emergency in situ simulation team performance. After 1.25 hours of training, 6 raters scored 10 tracheostomy emergency simulation videos for the occurrence and timing of 12 critical steps. To assess accuracy, rater scores were compared to a reference standard to determine agreement for occurrence or absence of critical steps and a timestamp within ±5 seconds. Interrater reliability was determined through Cohen's and Fleiss' kappa and intraclass correlation coefficient. Results: Raters had 86.0% agreement with the reference standard when considering step occurrence and timing, and 92.8% agreement when considering only occurrence. The average timestamp difference from the reference standard was 1.3 ± 18.5 seconds. Overall interrater reliability was almost perfect for both step occurrence (Fleiss' kappa of 0.81) and timing of step (intraclass correlation coefficient of 0.99). Discussion: Using our novel mobile application, raters with minimal training accurately and reliably assessed videos of tracheostomy emergency simulations and identified areas for future refinement. Implications for Practice: With refinements, this innovative mobile application is an effective tool for real-time data capture of time-critical steps in in situ tracheostomy emergency simulations.</w:t>
            </w:r>
          </w:p>
        </w:tc>
        <w:tc>
          <w:tcPr>
            <w:tcW w:w="1170" w:type="dxa"/>
            <w:vAlign w:val="center"/>
          </w:tcPr>
          <w:p w14:paraId="170AFFFF" w14:textId="689C2D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 OTO Open published by Wiley Periodicals LLC on behalf of American Academy of Otolaryngology–Head and Neck Surgery Foundation.</w:t>
            </w:r>
          </w:p>
        </w:tc>
        <w:tc>
          <w:tcPr>
            <w:tcW w:w="2250" w:type="dxa"/>
            <w:vAlign w:val="center"/>
          </w:tcPr>
          <w:p w14:paraId="1C0B86D2" w14:textId="1C901D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healthcare simulation; mobile applications; patient safety; quality improvement; tracheostomy; tracheotomy</w:t>
            </w:r>
          </w:p>
        </w:tc>
        <w:tc>
          <w:tcPr>
            <w:tcW w:w="1440" w:type="dxa"/>
            <w:vAlign w:val="center"/>
          </w:tcPr>
          <w:p w14:paraId="013FEE13" w14:textId="01046B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-9.96994</w:t>
            </w:r>
          </w:p>
        </w:tc>
        <w:tc>
          <w:tcPr>
            <w:tcW w:w="1440" w:type="dxa"/>
            <w:vAlign w:val="center"/>
          </w:tcPr>
          <w:p w14:paraId="0C9D02D5" w14:textId="778F8A5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9.401618</w:t>
            </w:r>
          </w:p>
        </w:tc>
        <w:tc>
          <w:tcPr>
            <w:tcW w:w="900" w:type="dxa"/>
            <w:vAlign w:val="center"/>
          </w:tcPr>
          <w:p w14:paraId="7E825422" w14:textId="40C33D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1039262" w14:textId="77777777" w:rsidTr="005C3A05">
        <w:trPr>
          <w:jc w:val="center"/>
        </w:trPr>
        <w:tc>
          <w:tcPr>
            <w:tcW w:w="625" w:type="dxa"/>
            <w:vAlign w:val="center"/>
          </w:tcPr>
          <w:p w14:paraId="56902CF9" w14:textId="3C048A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637</w:t>
            </w:r>
          </w:p>
        </w:tc>
        <w:tc>
          <w:tcPr>
            <w:tcW w:w="3785" w:type="dxa"/>
            <w:vAlign w:val="center"/>
          </w:tcPr>
          <w:p w14:paraId="741A2120" w14:textId="6A631B5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Purpose: The use of mobile technology to support clinical practice (mHealth) has the potential to support access to caregiver-mediated interventions for autistic children, improving accessibility, scalability, and cost-effectiveness. However, rarely stakeholders’ perspectives have been integrated in the development of mHealth tools. This study aims to investigate stakeholders’ needs, attitudes, and expectations regarding a to-be-developed mHealth caregiver-mediated intervention based on the WHO Caregiver Skills Training program. Methods: We conducted focus groups and interviews with 13 caregivers and 14 clinicians. Results: Thematic analysis identified four main themes: “Usage scenarios”, “Purposes”, “Threats to app success”, and “Strategies for app success”. Stakeholders emphasized the need for an app that could support caregivers at different stages and roles, regardless of previous exposure to in-person CST. Stakeholders expected an app that could integrate psychoeducation, support home practice, and promote psychological wellbeing. Perceived threats to the app’s effectiveness pertained to the self-directed delivery, in absence of a therapist; while strategies proposed to counter such threats included incorporating engaging content, gamification and customization features, and overall ease of use of the app. Conclusion: Findings are discussed in relation to the development of a prototype based on caregivers’ needs and recommendations from expert clinicians. Future directions involve conducting formal usability testing of the initial prototype and evaluating the app’s acceptability and effectiveness.</w:t>
            </w:r>
          </w:p>
        </w:tc>
        <w:tc>
          <w:tcPr>
            <w:tcW w:w="1170" w:type="dxa"/>
            <w:vAlign w:val="center"/>
          </w:tcPr>
          <w:p w14:paraId="2975AC35" w14:textId="4A9099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2025.</w:t>
            </w:r>
          </w:p>
        </w:tc>
        <w:tc>
          <w:tcPr>
            <w:tcW w:w="2250" w:type="dxa"/>
            <w:vAlign w:val="center"/>
          </w:tcPr>
          <w:p w14:paraId="225C302B" w14:textId="5FCE5B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Autism intervention; Mobile application; Parent training; Stakeholder consultation; Thematic analysis</w:t>
            </w:r>
          </w:p>
        </w:tc>
        <w:tc>
          <w:tcPr>
            <w:tcW w:w="1440" w:type="dxa"/>
            <w:vAlign w:val="center"/>
          </w:tcPr>
          <w:p w14:paraId="45B09CF7" w14:textId="21A5DC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-9.11447</w:t>
            </w:r>
          </w:p>
        </w:tc>
        <w:tc>
          <w:tcPr>
            <w:tcW w:w="1440" w:type="dxa"/>
            <w:vAlign w:val="center"/>
          </w:tcPr>
          <w:p w14:paraId="2382842D" w14:textId="58BA06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11.47731</w:t>
            </w:r>
          </w:p>
        </w:tc>
        <w:tc>
          <w:tcPr>
            <w:tcW w:w="900" w:type="dxa"/>
            <w:vAlign w:val="center"/>
          </w:tcPr>
          <w:p w14:paraId="61158105" w14:textId="1D0A39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943F403" w14:textId="77777777" w:rsidTr="005C3A05">
        <w:trPr>
          <w:jc w:val="center"/>
        </w:trPr>
        <w:tc>
          <w:tcPr>
            <w:tcW w:w="625" w:type="dxa"/>
            <w:vAlign w:val="center"/>
          </w:tcPr>
          <w:p w14:paraId="51136CDA" w14:textId="154A86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638</w:t>
            </w:r>
          </w:p>
        </w:tc>
        <w:tc>
          <w:tcPr>
            <w:tcW w:w="3785" w:type="dxa"/>
            <w:vAlign w:val="center"/>
          </w:tcPr>
          <w:p w14:paraId="7143CA53" w14:textId="771D18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Caries is among the most common non-communicable diseases worldwide, yet it is commonly described as preventable. Caries prevention is, however, difficult and complex, since the disease has strong social, parental, behavioral, political, medical/genetic, and psychological elements, and the payment models are targeted at traditional conservative care. The aim of this paper is to discuss some key issues that make caries prevention in children be perceived as “difficult”: i) the communication gap between researchers and clinicians, creating unrealistic </w:t>
            </w:r>
            <w:r w:rsidRPr="003362F1">
              <w:rPr>
                <w:rFonts w:asciiTheme="majorBidi" w:hAnsiTheme="majorBidi" w:cstheme="majorBidi"/>
                <w:color w:val="000000"/>
                <w:sz w:val="20"/>
                <w:szCs w:val="20"/>
              </w:rPr>
              <w:lastRenderedPageBreak/>
              <w:t>expectations of intervention efficacy; ii) the skewed distribution of caries and the problem of reaching children with the highest need; iii) limited access to care, which is a threat to oral health, in particular in low-socioeconomic-status, underserviced, and remote communities; and iv) the need to adopt behavior change models to affect the modifiable risk factors that are shared with other non-communicable diseases. Dentists cannot simply rely on fluoride exposure; proper education and training in caries risk assessment, behavior change models targeted at oral hygiene and sugar intake, and collaboration with primary healthcare and local school authorities are avenues that aid in caries prevention and reduce the uneven burden of the disease. Online education and mobile apps may help to promote oral health in areas with shortages of dental work force.</w:t>
            </w:r>
          </w:p>
        </w:tc>
        <w:tc>
          <w:tcPr>
            <w:tcW w:w="1170" w:type="dxa"/>
            <w:vAlign w:val="center"/>
          </w:tcPr>
          <w:p w14:paraId="50B5B7E7" w14:textId="286E7B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w:t>
            </w:r>
          </w:p>
        </w:tc>
        <w:tc>
          <w:tcPr>
            <w:tcW w:w="2250" w:type="dxa"/>
            <w:vAlign w:val="center"/>
          </w:tcPr>
          <w:p w14:paraId="665D0C88" w14:textId="0A87AA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access to care; caries prevention; children; fluoride; motivational interviewing; primary care; risk assessment</w:t>
            </w:r>
          </w:p>
        </w:tc>
        <w:tc>
          <w:tcPr>
            <w:tcW w:w="1440" w:type="dxa"/>
            <w:vAlign w:val="center"/>
          </w:tcPr>
          <w:p w14:paraId="1AB6A1AA" w14:textId="731546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-9.98196</w:t>
            </w:r>
          </w:p>
        </w:tc>
        <w:tc>
          <w:tcPr>
            <w:tcW w:w="1440" w:type="dxa"/>
            <w:vAlign w:val="center"/>
          </w:tcPr>
          <w:p w14:paraId="6B64AB94" w14:textId="7396D0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9.801676</w:t>
            </w:r>
          </w:p>
        </w:tc>
        <w:tc>
          <w:tcPr>
            <w:tcW w:w="900" w:type="dxa"/>
            <w:vAlign w:val="center"/>
          </w:tcPr>
          <w:p w14:paraId="10174F25" w14:textId="2C4AB1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8269676" w14:textId="77777777" w:rsidTr="005C3A05">
        <w:trPr>
          <w:jc w:val="center"/>
        </w:trPr>
        <w:tc>
          <w:tcPr>
            <w:tcW w:w="625" w:type="dxa"/>
            <w:vAlign w:val="center"/>
          </w:tcPr>
          <w:p w14:paraId="6EF5126B" w14:textId="6725AE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639</w:t>
            </w:r>
          </w:p>
        </w:tc>
        <w:tc>
          <w:tcPr>
            <w:tcW w:w="3785" w:type="dxa"/>
            <w:vAlign w:val="center"/>
          </w:tcPr>
          <w:p w14:paraId="4AD09253" w14:textId="325000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global banana industry faces a significant threat from Fusarium oxysporum f. sp. cubense Tropical Race 4 (TR4). While prior research has concentrated on TR4’s dissemination, reproductive conditions, and resistant banana varieties, this study employs a socioeconomic and cost-benefit analysis to explore the vulnerability of banana producers to TR4 in Colombia. It assesses the financial viability of current monitoring strategies and estimates potential losses in the event of TR4 spreading within the study area. Interviews were conducted with producers and key stakeholders in Colombia’s top two banana-producing departments, Antioquia and Magdalena. The findings reveal that farming systems are highly vulnerable to TR4, particularly due to the prevalent use of corms. Producers employ preventive measures such as cement paths, fences, disinfecting stations, and footbaths to counteract TR4’s spread. A cost-benefit analysis indicates that the benefits of these prevention methods significantly outweigh the associated costs, with a net present value of implementing prevention strategies per hectare of $95,389 USD and $112,527 USD in Magdalena and Antioquia and a benefit-cost ratio of 3.1 and 4.2, respectively. Considering the substantial impact TR4 could have in Colombia if it becomes more widespread, we recommend widespread adoption of preventive measures, including </w:t>
            </w:r>
            <w:r w:rsidRPr="003362F1">
              <w:rPr>
                <w:rFonts w:asciiTheme="majorBidi" w:hAnsiTheme="majorBidi" w:cstheme="majorBidi"/>
                <w:color w:val="000000"/>
                <w:sz w:val="20"/>
                <w:szCs w:val="20"/>
              </w:rPr>
              <w:lastRenderedPageBreak/>
              <w:t>the construction and utilization of cement paths and disinfectant methods on all banana farms. Additionally, to enhance awareness and early detection, we propose leveraging technology, such as mobile applications (apps) and chat groups, to empower farmers in identifying and preventing the spread of TR4. Copyright:</w:t>
            </w:r>
          </w:p>
        </w:tc>
        <w:tc>
          <w:tcPr>
            <w:tcW w:w="1170" w:type="dxa"/>
            <w:vAlign w:val="center"/>
          </w:tcPr>
          <w:p w14:paraId="3E8A52F1" w14:textId="318307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Ritter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5B9CCAC1"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91B3AD6" w14:textId="1247A1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-9.03383</w:t>
            </w:r>
          </w:p>
        </w:tc>
        <w:tc>
          <w:tcPr>
            <w:tcW w:w="1440" w:type="dxa"/>
            <w:vAlign w:val="center"/>
          </w:tcPr>
          <w:p w14:paraId="14ACECBA" w14:textId="7BBD63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9.619074</w:t>
            </w:r>
          </w:p>
        </w:tc>
        <w:tc>
          <w:tcPr>
            <w:tcW w:w="900" w:type="dxa"/>
            <w:vAlign w:val="center"/>
          </w:tcPr>
          <w:p w14:paraId="49024BE6" w14:textId="48946B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D63EE85" w14:textId="77777777" w:rsidTr="005C3A05">
        <w:trPr>
          <w:jc w:val="center"/>
        </w:trPr>
        <w:tc>
          <w:tcPr>
            <w:tcW w:w="625" w:type="dxa"/>
            <w:vAlign w:val="center"/>
          </w:tcPr>
          <w:p w14:paraId="7B6719E2" w14:textId="2BABC2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640</w:t>
            </w:r>
          </w:p>
        </w:tc>
        <w:tc>
          <w:tcPr>
            <w:tcW w:w="3785" w:type="dxa"/>
            <w:vAlign w:val="center"/>
          </w:tcPr>
          <w:p w14:paraId="3D58FE65" w14:textId="422842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Breast cancer (BC)-related deaths are largely due to women’s lack of awareness. Despite public campaigns, evidence suggests that women still lack awareness. Behaviour changes and increased access to screening and treatment might reduce cancer morbidity and mortality. MHealth apps provide access to medical assistance and resources. Improvements to the app by including features such as dual language support, support group referral, culturally appropriate content, and reminders could improve users’ acceptability of the app. This study aimed to develop BrAware, a mHealth app and determine its usability for BC awareness among women. Materials and methods: A mixed-methods study was conducted among 37 participants (public women, breast cancer content experts, and software experts) in three phases: 1) in-depth qualitative interviews and observation of existing mobile applications; 2) design and development of the BrAware application based on the Health Belief Model (HBM); 3) usability testing using a validated Malay version of the System Usability Scale Questionnaire. The usability score was determined using a one-sample t-test with a cut-off value of 68 for the usable mobile application. Results: The themes that arose are vulnerability, forecasting, reactive, influence, outcome and obstacles. The robustness of the mHealth app based on the HBM model were infographics, video animation, valid information, attractive features and design. The mean usability score was 85.47 (SD 11.84). Conclusion: The BrAware App developed could encourage self-awareness in the BSE routine and serve as a monthly reminder device for early identification of breast cancer symptoms. Thus, BrAware could be an excellent tool for educating women against breast cancer.</w:t>
            </w:r>
          </w:p>
        </w:tc>
        <w:tc>
          <w:tcPr>
            <w:tcW w:w="1170" w:type="dxa"/>
            <w:vAlign w:val="center"/>
          </w:tcPr>
          <w:p w14:paraId="1A2435F2" w14:textId="0AB920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Universiti Putra Malaysia Press. All rights reserved.</w:t>
            </w:r>
          </w:p>
        </w:tc>
        <w:tc>
          <w:tcPr>
            <w:tcW w:w="2250" w:type="dxa"/>
            <w:vAlign w:val="center"/>
          </w:tcPr>
          <w:p w14:paraId="7A3642CD" w14:textId="11B289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Breast cancer; Health belief model; Health education; Health promotion; Mobile applications</w:t>
            </w:r>
          </w:p>
        </w:tc>
        <w:tc>
          <w:tcPr>
            <w:tcW w:w="1440" w:type="dxa"/>
            <w:vAlign w:val="center"/>
          </w:tcPr>
          <w:p w14:paraId="0EADB407" w14:textId="610316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-10.1141</w:t>
            </w:r>
          </w:p>
        </w:tc>
        <w:tc>
          <w:tcPr>
            <w:tcW w:w="1440" w:type="dxa"/>
            <w:vAlign w:val="center"/>
          </w:tcPr>
          <w:p w14:paraId="38E02644" w14:textId="2B9D44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6.117264</w:t>
            </w:r>
          </w:p>
        </w:tc>
        <w:tc>
          <w:tcPr>
            <w:tcW w:w="900" w:type="dxa"/>
            <w:vAlign w:val="center"/>
          </w:tcPr>
          <w:p w14:paraId="0A28E19D" w14:textId="00FB5F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D4C11DA" w14:textId="77777777" w:rsidTr="005C3A05">
        <w:trPr>
          <w:jc w:val="center"/>
        </w:trPr>
        <w:tc>
          <w:tcPr>
            <w:tcW w:w="625" w:type="dxa"/>
            <w:vAlign w:val="center"/>
          </w:tcPr>
          <w:p w14:paraId="5DC23DC7" w14:textId="775727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641</w:t>
            </w:r>
          </w:p>
        </w:tc>
        <w:tc>
          <w:tcPr>
            <w:tcW w:w="3785" w:type="dxa"/>
            <w:vAlign w:val="center"/>
          </w:tcPr>
          <w:p w14:paraId="7FC8F6D9" w14:textId="1D9EEC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This study aims to assess the usability of augmented reality (AR) based </w:t>
            </w:r>
            <w:r w:rsidRPr="003362F1">
              <w:rPr>
                <w:rFonts w:asciiTheme="majorBidi" w:hAnsiTheme="majorBidi" w:cstheme="majorBidi"/>
                <w:color w:val="000000"/>
                <w:sz w:val="20"/>
                <w:szCs w:val="20"/>
              </w:rPr>
              <w:lastRenderedPageBreak/>
              <w:t>mobile app for excavation and earthmoving processes using a novel tool entitled Excavator Augmented Reality (EAR). Design/methodology/approach: A mixed-methods research approach was used through conducting experimentation to collect qualitative and quantitative data collected from the Sri Lankan construction sector. EAR app was used for experimentation in outdoor areas examining how a 360° tracked hydraulic excavator can be navigated in different physical environments similar to the real prospected job. Findings: The findings reveal that EAR could make a considerable impact on enhancing productivity, safety and training processes. However, the developed EAR App subjected to assessment demonstrated the highest satisfaction gap for the auditory aspects. Among the remaining criterion, the satisfaction met user expectations for comfortability and no-risk practice. An analysis of strengths, weaknesses, opportunities and threats (SWOT analysis) conducted revealed that visualising the excavator activities and the requirements of improved features were the highest agreed strengths and weaknesses of the EAR. Among the opportunities for improvement, the necessity of improving emergency and safety reached the highest agreement. Moreover, the study presented the challenges in introducing mobile augmented reality (MAR) to the construction sector under the political, economic, sociocultural, technological, environmental and legal (PESTEL) model along with solutions to be taken. Originality/value: This study provides a novel approach to addressing the safety, productivity and training concerns in heavy mobile plants and machinery on construction sites which remains to be unexplored to this end.</w:t>
            </w:r>
          </w:p>
        </w:tc>
        <w:tc>
          <w:tcPr>
            <w:tcW w:w="1170" w:type="dxa"/>
            <w:vAlign w:val="center"/>
          </w:tcPr>
          <w:p w14:paraId="5BB2D0D3" w14:textId="7B114BB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2022, Emerald </w:t>
            </w:r>
            <w:r w:rsidRPr="003362F1">
              <w:rPr>
                <w:rFonts w:asciiTheme="majorBidi" w:hAnsiTheme="majorBidi" w:cstheme="majorBidi"/>
                <w:color w:val="000000"/>
                <w:sz w:val="20"/>
                <w:szCs w:val="20"/>
              </w:rPr>
              <w:lastRenderedPageBreak/>
              <w:t>Publishing Limited.</w:t>
            </w:r>
          </w:p>
        </w:tc>
        <w:tc>
          <w:tcPr>
            <w:tcW w:w="2250" w:type="dxa"/>
            <w:vAlign w:val="center"/>
          </w:tcPr>
          <w:p w14:paraId="7602215D" w14:textId="094064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Augmented reality; Construction; Excavator; </w:t>
            </w:r>
            <w:r w:rsidRPr="003362F1">
              <w:rPr>
                <w:rFonts w:asciiTheme="majorBidi" w:hAnsiTheme="majorBidi" w:cstheme="majorBidi"/>
                <w:color w:val="000000"/>
                <w:sz w:val="20"/>
                <w:szCs w:val="20"/>
              </w:rPr>
              <w:lastRenderedPageBreak/>
              <w:t>Mobile augmented reality; Safety</w:t>
            </w:r>
          </w:p>
        </w:tc>
        <w:tc>
          <w:tcPr>
            <w:tcW w:w="1440" w:type="dxa"/>
            <w:vAlign w:val="center"/>
          </w:tcPr>
          <w:p w14:paraId="4AC6F082" w14:textId="4E833A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-9.27344</w:t>
            </w:r>
          </w:p>
        </w:tc>
        <w:tc>
          <w:tcPr>
            <w:tcW w:w="1440" w:type="dxa"/>
            <w:vAlign w:val="center"/>
          </w:tcPr>
          <w:p w14:paraId="4D0591A7" w14:textId="4B6B79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9.793789</w:t>
            </w:r>
          </w:p>
        </w:tc>
        <w:tc>
          <w:tcPr>
            <w:tcW w:w="900" w:type="dxa"/>
            <w:vAlign w:val="center"/>
          </w:tcPr>
          <w:p w14:paraId="69B1991E" w14:textId="467CED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74CBB0C" w14:textId="77777777" w:rsidTr="005C3A05">
        <w:trPr>
          <w:jc w:val="center"/>
        </w:trPr>
        <w:tc>
          <w:tcPr>
            <w:tcW w:w="625" w:type="dxa"/>
            <w:vAlign w:val="center"/>
          </w:tcPr>
          <w:p w14:paraId="4A55BEFF" w14:textId="65A3B6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642</w:t>
            </w:r>
          </w:p>
        </w:tc>
        <w:tc>
          <w:tcPr>
            <w:tcW w:w="3785" w:type="dxa"/>
            <w:vAlign w:val="center"/>
          </w:tcPr>
          <w:p w14:paraId="568D1E91" w14:textId="74F24F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study discusses the quality assessment of selected mobile banking services, verified on the users’ opinion case. For the service research offered by banks operating in Sulęcin county in western Poland (Lubuskie), customers living in this territory were invited. The survey was conducted in 2024. In spatial scope, they concerned territory located mostly in rural areas: 5 municipalities, including 3 urban-rural municipalities and 2 rural municipalities in Sulęcin county. The survey was a pilot </w:t>
            </w:r>
            <w:r w:rsidRPr="003362F1">
              <w:rPr>
                <w:rFonts w:asciiTheme="majorBidi" w:hAnsiTheme="majorBidi" w:cstheme="majorBidi"/>
                <w:color w:val="000000"/>
                <w:sz w:val="20"/>
                <w:szCs w:val="20"/>
              </w:rPr>
              <w:lastRenderedPageBreak/>
              <w:t>study. Using the diagnostic survey method, the opinions of more than 400 invites were collected. A random sampling was carried out, setting the minimum sample size as adequate for a statistical representative sample. A proprietary survey questionnaire was developed, consisting of 19 closed-ended questions and an informative metric. Responses were programmed according to a five-point Likert scale, and the results were aggregated and discussed. The study also used an individual in-depth interview technique, comparative and descriptive analysis. As a result, it was noted that the vast majority of Sulęcin county residents who are bank customers just use mobile banking services. The most common uses are so-called fast payments, “traditional” bank transfers and downloading information, that is, checking account balances. Popularity has proven to be a mirror of usability and quality of services. The high quality assessment of mobile banking services, according to residents surveyed, was determined primarily by the relative ease of access and use of mobile applications, speed of operation, convenience and flexibility of usage location, time savings, and trust, requiring confidence in the security of transactions. Despite the positive quality assessment of mobile services, it is worth noting the potential risks formulated as key recommendations. These mainly concern the reduction of technical problems in the mobile application use, as well as the constantly emerging cyber security threats.</w:t>
            </w:r>
          </w:p>
        </w:tc>
        <w:tc>
          <w:tcPr>
            <w:tcW w:w="1170" w:type="dxa"/>
            <w:vAlign w:val="center"/>
          </w:tcPr>
          <w:p w14:paraId="7EDA8A05" w14:textId="619306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Association of Agricultural and Agribusiness Economists. All rights reserved.</w:t>
            </w:r>
          </w:p>
        </w:tc>
        <w:tc>
          <w:tcPr>
            <w:tcW w:w="2250" w:type="dxa"/>
            <w:vAlign w:val="center"/>
          </w:tcPr>
          <w:p w14:paraId="20EDF0DB" w14:textId="064961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e-banking; Lubuskie; mobile banking; mobile services; Poland; rural areas; Sulęcin county</w:t>
            </w:r>
          </w:p>
        </w:tc>
        <w:tc>
          <w:tcPr>
            <w:tcW w:w="1440" w:type="dxa"/>
            <w:vAlign w:val="center"/>
          </w:tcPr>
          <w:p w14:paraId="633DD1F4" w14:textId="1B64CF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-10.0953</w:t>
            </w:r>
          </w:p>
        </w:tc>
        <w:tc>
          <w:tcPr>
            <w:tcW w:w="1440" w:type="dxa"/>
            <w:vAlign w:val="center"/>
          </w:tcPr>
          <w:p w14:paraId="55AC7A05" w14:textId="753008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8.823975</w:t>
            </w:r>
          </w:p>
        </w:tc>
        <w:tc>
          <w:tcPr>
            <w:tcW w:w="900" w:type="dxa"/>
            <w:vAlign w:val="center"/>
          </w:tcPr>
          <w:p w14:paraId="54D1FFBC" w14:textId="41B2D4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CDC351F" w14:textId="77777777" w:rsidTr="005C3A05">
        <w:trPr>
          <w:jc w:val="center"/>
        </w:trPr>
        <w:tc>
          <w:tcPr>
            <w:tcW w:w="625" w:type="dxa"/>
            <w:vAlign w:val="center"/>
          </w:tcPr>
          <w:p w14:paraId="75B0767A" w14:textId="549162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643</w:t>
            </w:r>
          </w:p>
        </w:tc>
        <w:tc>
          <w:tcPr>
            <w:tcW w:w="3785" w:type="dxa"/>
            <w:vAlign w:val="center"/>
          </w:tcPr>
          <w:p w14:paraId="0DBE0C3A" w14:textId="0ED075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FinTech offers numerous prospects for significant enhancements and fundamental changes in financial services. However, along with the myriad of benefits, it also has the potential to induce risks to individuals, organisations and society. This study focuses on understanding FinTech developers’ perspective of the dark side of FinTech. Design/methodology/approach: This study conducted semi-structured interviews with 23 Nigerian FinTech developers using an exploratory, inductive methodology The data were transcribed and then thematically analysed using NVivo. Findings: Three themes – customer vulnerability, technical inability and regulatory irresponsibility – arose from the thematic analysis. The poor existing </w:t>
            </w:r>
            <w:r w:rsidRPr="003362F1">
              <w:rPr>
                <w:rFonts w:asciiTheme="majorBidi" w:hAnsiTheme="majorBidi" w:cstheme="majorBidi"/>
                <w:color w:val="000000"/>
                <w:sz w:val="20"/>
                <w:szCs w:val="20"/>
              </w:rPr>
              <w:lastRenderedPageBreak/>
              <w:t>technological infrastructure, data management challenges, limited access to data and smartphone adoption pose challenges to a speedy integration of FinTech in the country, making customers vulnerable. The lack of privacy control leads to ethical issues. The lack of skilled developers and the brain drain of good developers present additional obstacles to the development of FinTech in Nigeria. Research limitations/implications: FinTech operation in a developing country differs from that in developed countries with better technological infrastructure and institutional acceptance. This study recognises that basic banking operations through FinTech are still not well adopted, necessitating the need to be more open-minded about the global practicalities of FinTech. Practical implications: FinTech managers, banks and policymakers can ethically collect consumer data that can help influence customer credit decisions, product development and recommendations using the mobile app and transaction history. There should be strict penalties on FinTech for selling customers’ data, sending unsolicited messages or gaining unnecessary access to the customer’s contact list. FinTech can offer to educate consumers about their financial management skills. Originality/value: Whereas other studies have focused on the positive aspects of FinTech to understand client perceptions, this study offers new insights into the dark side of FinTech by analysing the viewpoints of FinTech developers. Furthermore, the study is based in Nigeria, an emerging economy adopting FinTech, adding a new dimension to the body of knowledge.</w:t>
            </w:r>
          </w:p>
        </w:tc>
        <w:tc>
          <w:tcPr>
            <w:tcW w:w="1170" w:type="dxa"/>
            <w:vAlign w:val="center"/>
          </w:tcPr>
          <w:p w14:paraId="4EE7C1BF" w14:textId="607E4C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2023, Emerald Publishing Limited.</w:t>
            </w:r>
          </w:p>
        </w:tc>
        <w:tc>
          <w:tcPr>
            <w:tcW w:w="2250" w:type="dxa"/>
            <w:vAlign w:val="center"/>
          </w:tcPr>
          <w:p w14:paraId="2C008A77" w14:textId="4832A9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Banking; Dark side; Financial services; FinTech; FinTech developers; Qualitative study</w:t>
            </w:r>
          </w:p>
        </w:tc>
        <w:tc>
          <w:tcPr>
            <w:tcW w:w="1440" w:type="dxa"/>
            <w:vAlign w:val="center"/>
          </w:tcPr>
          <w:p w14:paraId="2BCCB50C" w14:textId="05753C3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-8.86364</w:t>
            </w:r>
          </w:p>
        </w:tc>
        <w:tc>
          <w:tcPr>
            <w:tcW w:w="1440" w:type="dxa"/>
            <w:vAlign w:val="center"/>
          </w:tcPr>
          <w:p w14:paraId="674A6194" w14:textId="4EC5ED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9.394795</w:t>
            </w:r>
          </w:p>
        </w:tc>
        <w:tc>
          <w:tcPr>
            <w:tcW w:w="900" w:type="dxa"/>
            <w:vAlign w:val="center"/>
          </w:tcPr>
          <w:p w14:paraId="2B8E4AE6" w14:textId="04911A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7CAF0BA" w14:textId="77777777" w:rsidTr="005C3A05">
        <w:trPr>
          <w:jc w:val="center"/>
        </w:trPr>
        <w:tc>
          <w:tcPr>
            <w:tcW w:w="625" w:type="dxa"/>
            <w:vAlign w:val="center"/>
          </w:tcPr>
          <w:p w14:paraId="76EE9863" w14:textId="6888F7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644</w:t>
            </w:r>
          </w:p>
        </w:tc>
        <w:tc>
          <w:tcPr>
            <w:tcW w:w="3785" w:type="dxa"/>
            <w:vAlign w:val="center"/>
          </w:tcPr>
          <w:p w14:paraId="3A58FBA9" w14:textId="6E4600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 One of the challenges encountered by farmers engaged in livestock farming is the menace posed by stray or ownerless dogs, causing harm to the animals being raised on the farm. This not only adversely affects the health of the animals but also impacts the overall cost associated with their upbringing. Consequently, this research introduces the development of a sophisticated system aimed at preventing threats and intrusions by dogs that pose harm to farm animals. The system leverages Internet of Things (IoT) technology and employs Machine Learning algorithms, specifically Convolutional Neural Network, </w:t>
            </w:r>
            <w:r w:rsidRPr="003362F1">
              <w:rPr>
                <w:rFonts w:asciiTheme="majorBidi" w:hAnsiTheme="majorBidi" w:cstheme="majorBidi"/>
                <w:color w:val="000000"/>
                <w:sz w:val="20"/>
                <w:szCs w:val="20"/>
              </w:rPr>
              <w:lastRenderedPageBreak/>
              <w:t>for real-time tracking and monitoring. The research findings reveal that the developed system demonstrates a high level of efficiency, swiftly and accurately classifying animals entering areas equipped with cameras, achieving an impressive accuracy rate of 92.54%. Furthermore, the system is equipped to promptly notify users and emit deterrent sounds to repel dogs entering the monitored area, enhancing its effectiveness in safeguarding livestock and optimizing farm management practices.</w:t>
            </w:r>
          </w:p>
        </w:tc>
        <w:tc>
          <w:tcPr>
            <w:tcW w:w="1170" w:type="dxa"/>
            <w:vAlign w:val="center"/>
          </w:tcPr>
          <w:p w14:paraId="02BB593E" w14:textId="68553A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2024 Aekarat Saeliw, Watcharasuda Hualkasin &amp; Supattra Puttinaovarat; published by UIKTEN. This work is licensed under the </w:t>
            </w:r>
            <w:r w:rsidRPr="003362F1">
              <w:rPr>
                <w:rFonts w:asciiTheme="majorBidi" w:hAnsiTheme="majorBidi" w:cstheme="majorBidi"/>
                <w:color w:val="000000"/>
                <w:sz w:val="20"/>
                <w:szCs w:val="20"/>
              </w:rPr>
              <w:lastRenderedPageBreak/>
              <w:t>Creative Commons Attribution-NonCommercial-NoDerivs 4.0 License.</w:t>
            </w:r>
          </w:p>
        </w:tc>
        <w:tc>
          <w:tcPr>
            <w:tcW w:w="2250" w:type="dxa"/>
            <w:vAlign w:val="center"/>
          </w:tcPr>
          <w:p w14:paraId="685B40A4" w14:textId="5A9A18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deep learning; Dog classification; IoT; mobile application</w:t>
            </w:r>
          </w:p>
        </w:tc>
        <w:tc>
          <w:tcPr>
            <w:tcW w:w="1440" w:type="dxa"/>
            <w:vAlign w:val="center"/>
          </w:tcPr>
          <w:p w14:paraId="0FCBB85D" w14:textId="7D9310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-8.69766</w:t>
            </w:r>
          </w:p>
        </w:tc>
        <w:tc>
          <w:tcPr>
            <w:tcW w:w="1440" w:type="dxa"/>
            <w:vAlign w:val="center"/>
          </w:tcPr>
          <w:p w14:paraId="156C77AB" w14:textId="1A2423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6.970322</w:t>
            </w:r>
          </w:p>
        </w:tc>
        <w:tc>
          <w:tcPr>
            <w:tcW w:w="900" w:type="dxa"/>
            <w:vAlign w:val="center"/>
          </w:tcPr>
          <w:p w14:paraId="7D379137" w14:textId="4DBA8A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3CA6B61" w14:textId="77777777" w:rsidTr="005C3A05">
        <w:trPr>
          <w:jc w:val="center"/>
        </w:trPr>
        <w:tc>
          <w:tcPr>
            <w:tcW w:w="625" w:type="dxa"/>
            <w:vAlign w:val="center"/>
          </w:tcPr>
          <w:p w14:paraId="1F81F241" w14:textId="697E0C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645</w:t>
            </w:r>
          </w:p>
        </w:tc>
        <w:tc>
          <w:tcPr>
            <w:tcW w:w="3785" w:type="dxa"/>
            <w:vAlign w:val="center"/>
          </w:tcPr>
          <w:p w14:paraId="5737638E" w14:textId="0E7C63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Tackling poor mental health in university students has been identified as a priority in higher education. However, there are few evidence-based prevention initiatives designed for students. Repetitive Negative Thought (RNT, e.g. worry, rumination) is elevated in university students and is a well-established vulnerability factor for anxiety and depression. Furthermore, there are now evidence-based cognitive-behavioural interventions to tackle RNT. A mobile self-help cognitive-behavioural app targeting RNT, adapted for students may therefore be an effective, scalable, and acceptable way to improve prevention in students. Methods: An online single blind, two-arm parallel-group Randomised Controlled Trial (RCT) to examine the incidence of major depression and symptoms of anxiety and depression across 12 months in university students aged over 16 who screen into the study with self-reported high levels of worry and/or rumination and no current diagnosis of major depression. Eligible participants will be randomised to the active intervention arm (usual practice plus using a self-guided mobile app targeting RNT) or to the control arm (usual practice). In total, 648 participants aged over 16, with no current major depression, bipolar disorder or psychosis will be recruited from UK universities. Assessments will take place at baseline (pre-randomisation), 3 months and 12 months post- randomisation. Primary endpoint and outcome is incidence of major depression as determined by self-reported diagnostic criteria at 12-month follow-up. Depressive symptoms, anxiety, well-being, health-related quality of life, functioning and academic outcomes are secondary outcomes. Compliance, adverse events, and potentially mediating variables will be </w:t>
            </w:r>
            <w:r w:rsidRPr="003362F1">
              <w:rPr>
                <w:rFonts w:asciiTheme="majorBidi" w:hAnsiTheme="majorBidi" w:cstheme="majorBidi"/>
                <w:color w:val="000000"/>
                <w:sz w:val="20"/>
                <w:szCs w:val="20"/>
              </w:rPr>
              <w:lastRenderedPageBreak/>
              <w:t>carefully monitored. Discussion: The trial aims to provide a better understanding of the causal role of tackling RNT (worry, rumination) using a self-help mobile app with respect to preventing depression in university students. This knowledge will be used to develop and disseminate innovative evidence-based, feasible, and effective mobile-health public health strategies for preventing common mental health problems. Trial registration: https://www.isrctn.com/ISRCTN86795807 Date of registration: 27 October 2022</w:t>
            </w:r>
          </w:p>
        </w:tc>
        <w:tc>
          <w:tcPr>
            <w:tcW w:w="1170" w:type="dxa"/>
            <w:vAlign w:val="center"/>
          </w:tcPr>
          <w:p w14:paraId="02F3246B" w14:textId="28C44E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2024.</w:t>
            </w:r>
          </w:p>
        </w:tc>
        <w:tc>
          <w:tcPr>
            <w:tcW w:w="2250" w:type="dxa"/>
            <w:vAlign w:val="center"/>
          </w:tcPr>
          <w:p w14:paraId="44C8CA94" w14:textId="649C94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Depression; Mobile-health prevention; Randomised controlled trial; Rumination; University students; Well-being; Worry</w:t>
            </w:r>
          </w:p>
        </w:tc>
        <w:tc>
          <w:tcPr>
            <w:tcW w:w="1440" w:type="dxa"/>
            <w:vAlign w:val="center"/>
          </w:tcPr>
          <w:p w14:paraId="661061F6" w14:textId="0DE22E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-8.43426</w:t>
            </w:r>
          </w:p>
        </w:tc>
        <w:tc>
          <w:tcPr>
            <w:tcW w:w="1440" w:type="dxa"/>
            <w:vAlign w:val="center"/>
          </w:tcPr>
          <w:p w14:paraId="1D8B152D" w14:textId="7770EC2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7.953496</w:t>
            </w:r>
          </w:p>
        </w:tc>
        <w:tc>
          <w:tcPr>
            <w:tcW w:w="900" w:type="dxa"/>
            <w:vAlign w:val="center"/>
          </w:tcPr>
          <w:p w14:paraId="7BB82E05" w14:textId="086A42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E386B33" w14:textId="77777777" w:rsidTr="005C3A05">
        <w:trPr>
          <w:jc w:val="center"/>
        </w:trPr>
        <w:tc>
          <w:tcPr>
            <w:tcW w:w="625" w:type="dxa"/>
            <w:vAlign w:val="center"/>
          </w:tcPr>
          <w:p w14:paraId="678641ED" w14:textId="23B81D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646</w:t>
            </w:r>
          </w:p>
        </w:tc>
        <w:tc>
          <w:tcPr>
            <w:tcW w:w="3785" w:type="dxa"/>
            <w:vAlign w:val="center"/>
          </w:tcPr>
          <w:p w14:paraId="249C0B33" w14:textId="54F9D7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Community Coastal Zone Assessment Surveys (CCZASs) conducted on the Scottish coast aim to characterize and assess the significance, condition, and vulnerability of coastal archaeology and to prioritize assets most at risk. Two key differences from earlier coastal zone assessment survey methods are the use of coastline vulnerability models to target fieldwork and the involvement of the public in the surveys. This article details the methodology used to plan for, carry out, and disseminate results of the surveys, including the following: evaluating and targeting coastlines in a GIS framework to focus new coastal surveys in areas most susceptible to erosion, using SCAPE's coastal archaeology recording mobile application as our survey tool, managing data through SCAPE's Sites at Risk portal, involving local volunteers, and disseminating findings and data flow into regional and national historic environment databases. We discuss results and reflections from surveys of the Highland, Moray, and Aberdeenshire coastlines conducted in 2022 and conclude with general principles applicable beyond Scotland.  Copyright</w:t>
            </w:r>
          </w:p>
        </w:tc>
        <w:tc>
          <w:tcPr>
            <w:tcW w:w="1170" w:type="dxa"/>
            <w:vAlign w:val="center"/>
          </w:tcPr>
          <w:p w14:paraId="11665ECC" w14:textId="0E12E1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2025.</w:t>
            </w:r>
          </w:p>
        </w:tc>
        <w:tc>
          <w:tcPr>
            <w:tcW w:w="2250" w:type="dxa"/>
            <w:vAlign w:val="center"/>
          </w:tcPr>
          <w:p w14:paraId="1F4F8596" w14:textId="660990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climate change; coastal erosion; coastal heritage survey; coastline change model; coastline susceptibility model; community involvement; Scotland's coastal heritage</w:t>
            </w:r>
          </w:p>
        </w:tc>
        <w:tc>
          <w:tcPr>
            <w:tcW w:w="1440" w:type="dxa"/>
            <w:vAlign w:val="center"/>
          </w:tcPr>
          <w:p w14:paraId="48C49E4A" w14:textId="39125B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-9.8537</w:t>
            </w:r>
          </w:p>
        </w:tc>
        <w:tc>
          <w:tcPr>
            <w:tcW w:w="1440" w:type="dxa"/>
            <w:vAlign w:val="center"/>
          </w:tcPr>
          <w:p w14:paraId="39F94BB5" w14:textId="4220C4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9.253017</w:t>
            </w:r>
          </w:p>
        </w:tc>
        <w:tc>
          <w:tcPr>
            <w:tcW w:w="900" w:type="dxa"/>
            <w:vAlign w:val="center"/>
          </w:tcPr>
          <w:p w14:paraId="2BDA3BE4" w14:textId="6F7651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9FC2BEA" w14:textId="77777777" w:rsidTr="005C3A05">
        <w:trPr>
          <w:jc w:val="center"/>
        </w:trPr>
        <w:tc>
          <w:tcPr>
            <w:tcW w:w="625" w:type="dxa"/>
            <w:vAlign w:val="center"/>
          </w:tcPr>
          <w:p w14:paraId="05756769" w14:textId="6958AE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647</w:t>
            </w:r>
          </w:p>
        </w:tc>
        <w:tc>
          <w:tcPr>
            <w:tcW w:w="3785" w:type="dxa"/>
            <w:vAlign w:val="center"/>
          </w:tcPr>
          <w:p w14:paraId="040CDF92" w14:textId="0FDA11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Deep learning models, particularly transformer architectures, have revolutionized various computer vision tasks, including image classification. However, their performance under different types and levels of noise remains a crucial area of investigation. In this study, we explore the noise sensitivity of prominent transformer models trained on the ImageNet dataset. We systematically evaluate 22 transformer variants, ranging from state-of-the-art large-scale models to compact versions tailored for mobile applications, under five common types of image </w:t>
            </w:r>
            <w:r w:rsidRPr="003362F1">
              <w:rPr>
                <w:rFonts w:asciiTheme="majorBidi" w:hAnsiTheme="majorBidi" w:cstheme="majorBidi"/>
                <w:color w:val="000000"/>
                <w:sz w:val="20"/>
                <w:szCs w:val="20"/>
              </w:rPr>
              <w:lastRenderedPageBreak/>
              <w:t>distortions. Our findings reveal diverse sensitivities across different transformer architectures, with notable variations in performance observed under additive Gaussian noise, multiplicative Gaussian noise, Gaussian blur, salt-and-pepper noise, and JPEG compression. Interestingly, we observe a consistent robustness of transformer models to JPEG compression, with top-5 accuracies exhibiting higher resilience to noise compared to top-1 accuracies. Furthermore, our analysis highlights the vulnerability of mobile-oriented transformer variants to various noise types, underscoring the importance of noise robustness considerations in model design and deployment for real-world applications. These insights contribute to a deeper understanding of transformer model behavior under noisy conditions and have implications for improving the robustness and reliability of deep learning systems in practical scenarios.</w:t>
            </w:r>
          </w:p>
        </w:tc>
        <w:tc>
          <w:tcPr>
            <w:tcW w:w="1170" w:type="dxa"/>
            <w:vAlign w:val="center"/>
          </w:tcPr>
          <w:p w14:paraId="7CE98EE5" w14:textId="055695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w:t>
            </w:r>
          </w:p>
        </w:tc>
        <w:tc>
          <w:tcPr>
            <w:tcW w:w="2250" w:type="dxa"/>
            <w:vAlign w:val="center"/>
          </w:tcPr>
          <w:p w14:paraId="271BE380" w14:textId="17EDE1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computer vision; image classification; noise sensitivity; transformer models</w:t>
            </w:r>
          </w:p>
        </w:tc>
        <w:tc>
          <w:tcPr>
            <w:tcW w:w="1440" w:type="dxa"/>
            <w:vAlign w:val="center"/>
          </w:tcPr>
          <w:p w14:paraId="73F36629" w14:textId="1053C1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-9.44655</w:t>
            </w:r>
          </w:p>
        </w:tc>
        <w:tc>
          <w:tcPr>
            <w:tcW w:w="1440" w:type="dxa"/>
            <w:vAlign w:val="center"/>
          </w:tcPr>
          <w:p w14:paraId="5BA329BB" w14:textId="7E23FE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8.872757</w:t>
            </w:r>
          </w:p>
        </w:tc>
        <w:tc>
          <w:tcPr>
            <w:tcW w:w="900" w:type="dxa"/>
            <w:vAlign w:val="center"/>
          </w:tcPr>
          <w:p w14:paraId="1D84C812" w14:textId="292A69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5911E46" w14:textId="77777777" w:rsidTr="005C3A05">
        <w:trPr>
          <w:jc w:val="center"/>
        </w:trPr>
        <w:tc>
          <w:tcPr>
            <w:tcW w:w="625" w:type="dxa"/>
            <w:vAlign w:val="center"/>
          </w:tcPr>
          <w:p w14:paraId="2A2D6D87" w14:textId="0A1A07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648</w:t>
            </w:r>
          </w:p>
        </w:tc>
        <w:tc>
          <w:tcPr>
            <w:tcW w:w="3785" w:type="dxa"/>
            <w:vAlign w:val="center"/>
          </w:tcPr>
          <w:p w14:paraId="2BCF8C64" w14:textId="3BD661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Climate change is arguably the greatest threat to global health of the 21st century. Although cataract surgery is a major contributor to global greenhouse gas emissions, recent literature review identified a paucity of evidence-based strategies for improving the environmental impact of cataract services. Our study aimed to assess the effectiveness of a departmental Delphi process for improving cataract services’ environmental sustainability. Methods: All members of ophthalmology theatre teams in a UK teaching hospital were invited to participate in a three-stage Delphi process. Team members were surveyed for suggestions for reducing the department’s environmental impact. Suggested interventions were refined during a plenary face-to-face discussion and ranked. The highest ranked interventions were combined into a mutually agreed action plan. Data on the economic and environmental cost of cataract services was collected prior to and six months after the Delphi process using the Eyefficiency mobile application. Results: Twenty-three interventions were suggested by a range of staff cadres. Interventions were ranked by 24 team members. The 2nd, 4th, 5th, 8th and 11th ranked interventions were combined into an “Eco-packs” project in collaboration with suppliers (Bausch + Lomb), saving 675 kg </w:t>
            </w:r>
            <w:r w:rsidRPr="003362F1">
              <w:rPr>
                <w:rFonts w:asciiTheme="majorBidi" w:hAnsiTheme="majorBidi" w:cstheme="majorBidi"/>
                <w:color w:val="000000"/>
                <w:sz w:val="20"/>
                <w:szCs w:val="20"/>
              </w:rPr>
              <w:lastRenderedPageBreak/>
              <w:t>of waste and 350 kg of CO2 equivalent annually. Conclusions: The Delphi process is an effective method for provoking departmental engagement with the sustainability agenda that we would encourage all ophthalmology departments to consider utilising. The baseline per case CO2 equivalent measured in our department was reproducible and could serve as a maximum benchmark to be improved upon.</w:t>
            </w:r>
          </w:p>
        </w:tc>
        <w:tc>
          <w:tcPr>
            <w:tcW w:w="1170" w:type="dxa"/>
            <w:vAlign w:val="center"/>
          </w:tcPr>
          <w:p w14:paraId="5449A295" w14:textId="65AF7B5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The Royal College of Ophthalmologists 2023.</w:t>
            </w:r>
          </w:p>
        </w:tc>
        <w:tc>
          <w:tcPr>
            <w:tcW w:w="2250" w:type="dxa"/>
            <w:vAlign w:val="center"/>
          </w:tcPr>
          <w:p w14:paraId="27EF0832"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181A2661" w14:textId="783FD4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-9.35519</w:t>
            </w:r>
          </w:p>
        </w:tc>
        <w:tc>
          <w:tcPr>
            <w:tcW w:w="1440" w:type="dxa"/>
            <w:vAlign w:val="center"/>
          </w:tcPr>
          <w:p w14:paraId="3E3F2444" w14:textId="45F96FE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8.934853</w:t>
            </w:r>
          </w:p>
        </w:tc>
        <w:tc>
          <w:tcPr>
            <w:tcW w:w="900" w:type="dxa"/>
            <w:vAlign w:val="center"/>
          </w:tcPr>
          <w:p w14:paraId="175F140E" w14:textId="5B2E47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AA51B90" w14:textId="77777777" w:rsidTr="005C3A05">
        <w:trPr>
          <w:jc w:val="center"/>
        </w:trPr>
        <w:tc>
          <w:tcPr>
            <w:tcW w:w="625" w:type="dxa"/>
            <w:vAlign w:val="center"/>
          </w:tcPr>
          <w:p w14:paraId="1B433E52" w14:textId="23AD36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649</w:t>
            </w:r>
          </w:p>
        </w:tc>
        <w:tc>
          <w:tcPr>
            <w:tcW w:w="3785" w:type="dxa"/>
            <w:vAlign w:val="center"/>
          </w:tcPr>
          <w:p w14:paraId="7DBA8FED" w14:textId="2A5FDF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Tornadoes are a considerable threat across the United States, occurring in many regions of the country on a frequent basis throughout the year. Finding a safe place to go during a tornado can be a challenge for many individuals, and, in some situations, there is no safe place available. Increasing the number of tornado shelters and establishing them in regions where they are not currently present can greatly improve the safety of local residents and visitors, especially for those who are unable to afford retrofitting a shelter into their own home or business. Research is lacking regarding the use of such public shelters. To better understand tornado sheltering behavior, an online survey was conducted with about 1,450 people. The survey examined current tornado sheltering behavior in locations with and without public shelters available, as well as hypothetical behavior if the respondent’s location acquired a public shelter. A majority of respondents in the Deep South and Great Plains reported living in a county or community with a public shelter. While a majority of respondents have never used a public tornado shelter, the majority of those surveyed mentioned that they would utilize such shelters, at least during extreme threats. Actual use is also higher among mobile home residents. Consistent wayfinding and policies (such as pet accommodation) should also be implemented to ensure their use and promotion, and mobile applications should identify their locations.</w:t>
            </w:r>
          </w:p>
        </w:tc>
        <w:tc>
          <w:tcPr>
            <w:tcW w:w="1170" w:type="dxa"/>
            <w:vAlign w:val="center"/>
          </w:tcPr>
          <w:p w14:paraId="79306384" w14:textId="181CC0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Weston Medical Publishing. All rights reserved.</w:t>
            </w:r>
          </w:p>
        </w:tc>
        <w:tc>
          <w:tcPr>
            <w:tcW w:w="2250" w:type="dxa"/>
            <w:vAlign w:val="center"/>
          </w:tcPr>
          <w:p w14:paraId="5066B8DC" w14:textId="1BECDC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disaster planning; disaster response; emergency management; tornado; weather</w:t>
            </w:r>
          </w:p>
        </w:tc>
        <w:tc>
          <w:tcPr>
            <w:tcW w:w="1440" w:type="dxa"/>
            <w:vAlign w:val="center"/>
          </w:tcPr>
          <w:p w14:paraId="0FCEBE25" w14:textId="43D6A7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-9.63559</w:t>
            </w:r>
          </w:p>
        </w:tc>
        <w:tc>
          <w:tcPr>
            <w:tcW w:w="1440" w:type="dxa"/>
            <w:vAlign w:val="center"/>
          </w:tcPr>
          <w:p w14:paraId="09614C57" w14:textId="0D4786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10.7241</w:t>
            </w:r>
          </w:p>
        </w:tc>
        <w:tc>
          <w:tcPr>
            <w:tcW w:w="900" w:type="dxa"/>
            <w:vAlign w:val="center"/>
          </w:tcPr>
          <w:p w14:paraId="74BA503D" w14:textId="1971E9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B570BD5" w14:textId="77777777" w:rsidTr="005C3A05">
        <w:trPr>
          <w:jc w:val="center"/>
        </w:trPr>
        <w:tc>
          <w:tcPr>
            <w:tcW w:w="625" w:type="dxa"/>
            <w:vAlign w:val="center"/>
          </w:tcPr>
          <w:p w14:paraId="1B1F3044" w14:textId="471C3E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650</w:t>
            </w:r>
          </w:p>
        </w:tc>
        <w:tc>
          <w:tcPr>
            <w:tcW w:w="3785" w:type="dxa"/>
            <w:vAlign w:val="center"/>
          </w:tcPr>
          <w:p w14:paraId="168B6916" w14:textId="3B0391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The purpose of this study is to investigate how the implementation of digital banking services (mobile applications) by globally systemically important banks (G-SIBs) affects banks’ performance in the USA and Europe from 2005 to 2022. Design/methodology/approach: The study employs advanced econometric methods to </w:t>
            </w:r>
            <w:r w:rsidRPr="003362F1">
              <w:rPr>
                <w:rFonts w:asciiTheme="majorBidi" w:hAnsiTheme="majorBidi" w:cstheme="majorBidi"/>
                <w:color w:val="000000"/>
                <w:sz w:val="20"/>
                <w:szCs w:val="20"/>
              </w:rPr>
              <w:lastRenderedPageBreak/>
              <w:t>analyze the link between deposits and banking performance, utilizing linear regressions and multivariate Bayesian regressions. Findings: Our results indicate that customer deposits positively impact a bank’s performance after the introduction of the mobile application feature of check deposits, whereas social risk negatively impacts banking financial performance. These findings support the hypothesis that technology implementation improves the profitability and growth of traditional banks. Research limitations/implications: While findings are robust econometrically in linear and Bayesian regressions, variables reflecting the digitalization of banks remain limited. For instance, the number of mobile users or the volume of digital transactions per bank since the implementation of the mobile app is not available. Practical implications: In a rapidly growing technology and constantly changing customers behaviors, this research has practical implications from bankers’ perspective to continue the technological innovation efforts and from regulators’ perspective to strengthen requirements for the digital banking services. Social implications: We provide empirical evidence that including a banking app for smartphones’ users for remote banking services benefit the financial performance of banks. However, the social risk remains significant for banks in terms of customers' satisfaction, data privacy and cybersecurity. Originality/value: This paper employs an innovative approach to create a mobile app “discriminatory” factor and examine the relationship between deposits and banks’ performance before and after the introduction of a mobile app for too-big-to-fail banks in Europe and the USA. Additionally, we consider the social risk component of the ESG score, as a bank’s decision to implement mobile applications and technology for its customers potentially affects social risks associated with customer satisfaction and technology usability.</w:t>
            </w:r>
          </w:p>
        </w:tc>
        <w:tc>
          <w:tcPr>
            <w:tcW w:w="1170" w:type="dxa"/>
            <w:vAlign w:val="center"/>
          </w:tcPr>
          <w:p w14:paraId="7D4B364C" w14:textId="220868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Emerald Publishing Limited.</w:t>
            </w:r>
          </w:p>
        </w:tc>
        <w:tc>
          <w:tcPr>
            <w:tcW w:w="2250" w:type="dxa"/>
            <w:vAlign w:val="center"/>
          </w:tcPr>
          <w:p w14:paraId="496F027C" w14:textId="68E60A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Deposits; Growth; Linear Bayesian; Mobile app banking; Profitability; Social risk</w:t>
            </w:r>
          </w:p>
        </w:tc>
        <w:tc>
          <w:tcPr>
            <w:tcW w:w="1440" w:type="dxa"/>
            <w:vAlign w:val="center"/>
          </w:tcPr>
          <w:p w14:paraId="42BF3912" w14:textId="1CD2E2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-9.33366</w:t>
            </w:r>
          </w:p>
        </w:tc>
        <w:tc>
          <w:tcPr>
            <w:tcW w:w="1440" w:type="dxa"/>
            <w:vAlign w:val="center"/>
          </w:tcPr>
          <w:p w14:paraId="3CFD4234" w14:textId="0BEF82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10.02363</w:t>
            </w:r>
          </w:p>
        </w:tc>
        <w:tc>
          <w:tcPr>
            <w:tcW w:w="900" w:type="dxa"/>
            <w:vAlign w:val="center"/>
          </w:tcPr>
          <w:p w14:paraId="5AE1967C" w14:textId="42234A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30A91CD" w14:textId="77777777" w:rsidTr="005C3A05">
        <w:trPr>
          <w:jc w:val="center"/>
        </w:trPr>
        <w:tc>
          <w:tcPr>
            <w:tcW w:w="625" w:type="dxa"/>
            <w:vAlign w:val="center"/>
          </w:tcPr>
          <w:p w14:paraId="756DBCB9" w14:textId="218A06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651</w:t>
            </w:r>
          </w:p>
        </w:tc>
        <w:tc>
          <w:tcPr>
            <w:tcW w:w="3785" w:type="dxa"/>
            <w:vAlign w:val="center"/>
          </w:tcPr>
          <w:p w14:paraId="0DEDF6F4" w14:textId="12F1EF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The purpose of this study was to determine and evaluate the challenges and ethical issues faced by COVID-19 filiation (contact tracing) teams and report the experiences of team members. Methods: This is a descriptive study conducted to evaluate the performance of contact tracing </w:t>
            </w:r>
            <w:r w:rsidRPr="003362F1">
              <w:rPr>
                <w:rFonts w:asciiTheme="majorBidi" w:hAnsiTheme="majorBidi" w:cstheme="majorBidi"/>
                <w:color w:val="000000"/>
                <w:sz w:val="20"/>
                <w:szCs w:val="20"/>
              </w:rPr>
              <w:lastRenderedPageBreak/>
              <w:t>field teams established by the Ministry of Health to identify, refer, and follow-up persons who tested positive for COVID-19 and their contacts. Reports were collected from various Turkish medical associations, the Turkish Ministry of Health, online news sources, and online interviews published between 11 March 2020 and 18 April 2021. Results: A total of 32 reports published by the Turkish Ministry of Health, various medical associations in Turkey, and the Turkish Academy of Science, together with a number of online media reports on issues involving contact tracing teams, were reviewed. While the activities of the teams were overall found to be of benefit during the pandemic, numerous factors negatively impacting their success were identified. These factors included insufficient social support, wherein the fundamental bioethical values of solidarity, responsibility, respect, and trust were not adopted on a societal level, as well as issues involving the teams themselves, such as lack of time to properly conduct their work, inadequate commu-nication skills and/or personal issues. Conclusion: Studies conducted by the contact tracing teams were of vital importance in managing the pandemic. The teams were especially effective in reaching both educated and uneducated segments of the society, in diagnosing cases, and in informing the public regarding the pandemic. Evaluating the experiences of the contact tracing teams deployed in Turkey is of vital importance to ensure better preparation for any future pandemics.</w:t>
            </w:r>
          </w:p>
        </w:tc>
        <w:tc>
          <w:tcPr>
            <w:tcW w:w="1170" w:type="dxa"/>
            <w:vAlign w:val="center"/>
          </w:tcPr>
          <w:p w14:paraId="7D2797EC" w14:textId="3790D1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Sevimli and Sevimli.</w:t>
            </w:r>
          </w:p>
        </w:tc>
        <w:tc>
          <w:tcPr>
            <w:tcW w:w="2250" w:type="dxa"/>
            <w:vAlign w:val="center"/>
          </w:tcPr>
          <w:p w14:paraId="72FC3C28" w14:textId="5C3D46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team; COVID-19; Ethical issues; Filiation; Pandemic</w:t>
            </w:r>
          </w:p>
        </w:tc>
        <w:tc>
          <w:tcPr>
            <w:tcW w:w="1440" w:type="dxa"/>
            <w:vAlign w:val="center"/>
          </w:tcPr>
          <w:p w14:paraId="519CBB73" w14:textId="6140A2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-9.03662</w:t>
            </w:r>
          </w:p>
        </w:tc>
        <w:tc>
          <w:tcPr>
            <w:tcW w:w="1440" w:type="dxa"/>
            <w:vAlign w:val="center"/>
          </w:tcPr>
          <w:p w14:paraId="04CFFA6E" w14:textId="7E7B0F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10.02574</w:t>
            </w:r>
          </w:p>
        </w:tc>
        <w:tc>
          <w:tcPr>
            <w:tcW w:w="900" w:type="dxa"/>
            <w:vAlign w:val="center"/>
          </w:tcPr>
          <w:p w14:paraId="39C704A9" w14:textId="5EE7E8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4218F8C" w14:textId="77777777" w:rsidTr="005C3A05">
        <w:trPr>
          <w:jc w:val="center"/>
        </w:trPr>
        <w:tc>
          <w:tcPr>
            <w:tcW w:w="625" w:type="dxa"/>
            <w:vAlign w:val="center"/>
          </w:tcPr>
          <w:p w14:paraId="6788271C" w14:textId="473411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652</w:t>
            </w:r>
          </w:p>
        </w:tc>
        <w:tc>
          <w:tcPr>
            <w:tcW w:w="3785" w:type="dxa"/>
            <w:vAlign w:val="center"/>
          </w:tcPr>
          <w:p w14:paraId="6D513B81" w14:textId="666ED8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Citizen observatories are a relatively recent form of citizen science. As part of the flood risk management strategy of the Brenta-Bacchiglione catchment, a citizen observatory for flood risk management has been proposed and is currently being implemented. Citizens are involved through monitoring water levels and obstructions and providing other relevant information through mobile apps, where the data are assimilated with other sensor data in a hydrological-hydraulic model used in early warning. A cost-benefit analysis of the citizen observatory was undertaken to demonstrate the value of this approach in monetary terms. Although not yet fully operational, the citizen observatory is assumed to decrease the social vulnerability </w:t>
            </w:r>
            <w:r w:rsidRPr="003362F1">
              <w:rPr>
                <w:rFonts w:asciiTheme="majorBidi" w:hAnsiTheme="majorBidi" w:cstheme="majorBidi"/>
                <w:color w:val="000000"/>
                <w:sz w:val="20"/>
                <w:szCs w:val="20"/>
              </w:rPr>
              <w:lastRenderedPageBreak/>
              <w:t>of the flood risk. By calculating the hazard, exposure and vulnerability of three flood scenarios (required for flood risk management planning by the EU Directive on Flood Risk Management) with and without the proposed citizen observatory, it is possible to evaluate the benefits in terms of the average annual avoided damage costs. Although currently a hypothetical exercise, the results showed a reduction in avoided damage of 45 % compared to a business as usual scenario. Thus, linking citizen science and citizen observatories with hydrological modelling to raise awareness of flood hazards and to facilitate two-way communication between citizens and local authorities has great potential in reducing future flood risk in the Brenta-Bacchiglione catchment. Moreover, such approaches are easily transferable to other catchments.</w:t>
            </w:r>
          </w:p>
        </w:tc>
        <w:tc>
          <w:tcPr>
            <w:tcW w:w="1170" w:type="dxa"/>
            <w:vAlign w:val="center"/>
          </w:tcPr>
          <w:p w14:paraId="6064B800" w14:textId="49D418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Author(s).</w:t>
            </w:r>
          </w:p>
        </w:tc>
        <w:tc>
          <w:tcPr>
            <w:tcW w:w="2250" w:type="dxa"/>
            <w:vAlign w:val="center"/>
          </w:tcPr>
          <w:p w14:paraId="12F3C6D2"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D1F3291" w14:textId="07AAC6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-8.96701</w:t>
            </w:r>
          </w:p>
        </w:tc>
        <w:tc>
          <w:tcPr>
            <w:tcW w:w="1440" w:type="dxa"/>
            <w:vAlign w:val="center"/>
          </w:tcPr>
          <w:p w14:paraId="20E3BB12" w14:textId="521BFC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8.908558</w:t>
            </w:r>
          </w:p>
        </w:tc>
        <w:tc>
          <w:tcPr>
            <w:tcW w:w="900" w:type="dxa"/>
            <w:vAlign w:val="center"/>
          </w:tcPr>
          <w:p w14:paraId="5B8C6593" w14:textId="01DE1A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396907A" w14:textId="77777777" w:rsidTr="005C3A05">
        <w:trPr>
          <w:jc w:val="center"/>
        </w:trPr>
        <w:tc>
          <w:tcPr>
            <w:tcW w:w="625" w:type="dxa"/>
            <w:vAlign w:val="center"/>
          </w:tcPr>
          <w:p w14:paraId="068CAADB" w14:textId="338EA2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653</w:t>
            </w:r>
          </w:p>
        </w:tc>
        <w:tc>
          <w:tcPr>
            <w:tcW w:w="3785" w:type="dxa"/>
            <w:vAlign w:val="center"/>
          </w:tcPr>
          <w:p w14:paraId="5D83417D" w14:textId="457712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As health-related mobile apps have proliferated in recent years in USA and Australia, counsellor opinions were solicited to aid development of therapeutic apps. After being informed of the therapeutic potential of time and location-based reminders, 33 drug and alcohol counsellors from New Zealand and Australia answered an anonymous online survey. Counsellors were willing to use timed and location based reminders to assist clients with their sobriety, but were concerned about running costs. Less experienced counsellors may be less willing to use mobile technology therapeutically. Counsellors could be willing to use location services on mobile phones therapeutically, but training may be required to address concerns about privacy and the ability to engage with clients about their spatial and temporal vulnerabilities.</w:t>
            </w:r>
          </w:p>
        </w:tc>
        <w:tc>
          <w:tcPr>
            <w:tcW w:w="1170" w:type="dxa"/>
            <w:vAlign w:val="center"/>
          </w:tcPr>
          <w:p w14:paraId="0F743F84" w14:textId="68BF6E1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 2020 Informa UK Limited, trading as Taylor &amp; Francis Group.</w:t>
            </w:r>
          </w:p>
        </w:tc>
        <w:tc>
          <w:tcPr>
            <w:tcW w:w="2250" w:type="dxa"/>
            <w:vAlign w:val="center"/>
          </w:tcPr>
          <w:p w14:paraId="79B55C07" w14:textId="35D74B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Addiction; counselling training; online counselling; telephone counselling</w:t>
            </w:r>
          </w:p>
        </w:tc>
        <w:tc>
          <w:tcPr>
            <w:tcW w:w="1440" w:type="dxa"/>
            <w:vAlign w:val="center"/>
          </w:tcPr>
          <w:p w14:paraId="3D9877C6" w14:textId="3D96FD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-9.27875</w:t>
            </w:r>
          </w:p>
        </w:tc>
        <w:tc>
          <w:tcPr>
            <w:tcW w:w="1440" w:type="dxa"/>
            <w:vAlign w:val="center"/>
          </w:tcPr>
          <w:p w14:paraId="1D37AAE4" w14:textId="16AB1B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10.72492</w:t>
            </w:r>
          </w:p>
        </w:tc>
        <w:tc>
          <w:tcPr>
            <w:tcW w:w="900" w:type="dxa"/>
            <w:vAlign w:val="center"/>
          </w:tcPr>
          <w:p w14:paraId="7BA3BD00" w14:textId="40BB63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0F281C5" w14:textId="77777777" w:rsidTr="005C3A05">
        <w:trPr>
          <w:jc w:val="center"/>
        </w:trPr>
        <w:tc>
          <w:tcPr>
            <w:tcW w:w="625" w:type="dxa"/>
            <w:vAlign w:val="center"/>
          </w:tcPr>
          <w:p w14:paraId="52316C50" w14:textId="020393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654</w:t>
            </w:r>
          </w:p>
        </w:tc>
        <w:tc>
          <w:tcPr>
            <w:tcW w:w="3785" w:type="dxa"/>
            <w:vAlign w:val="center"/>
          </w:tcPr>
          <w:p w14:paraId="4D152AA7" w14:textId="041C4A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Anorexia nervosa is characterized by anxiety-driven behaviors, such as food avoidance and distressing persistent thoughts about weight gain and body image. The present study used a classical fear conditioning procedure to test the processes of fear acquisition and generalization, extinction, and renewal in patients with anorexia nervosa and healthy controls. An app-based fear conditioning procedure was administered remotely to 64 patients and 60 healthy controls, over two sessions. A human female scream served as the </w:t>
            </w:r>
            <w:r w:rsidRPr="003362F1">
              <w:rPr>
                <w:rFonts w:asciiTheme="majorBidi" w:hAnsiTheme="majorBidi" w:cstheme="majorBidi"/>
                <w:color w:val="000000"/>
                <w:sz w:val="20"/>
                <w:szCs w:val="20"/>
              </w:rPr>
              <w:lastRenderedPageBreak/>
              <w:t>unconditioned stimulus (US) and two neutral shapes were used as either the paired conditioned stimulus (danger cue; CSþ) or the unpaired conditioned stimulus (safe cue; CS+). Patients with anorexia nervosa reported greater threat expectancy in response to the danger cue during the extinction and renewal phases and overall higher levels of negative affect throughout the task, compared with controls. Future research is warranted to replicate these findings and highlight the role that anxiety plays in explaining fear conditioning responses in patients with anorexia nervosa.</w:t>
            </w:r>
          </w:p>
        </w:tc>
        <w:tc>
          <w:tcPr>
            <w:tcW w:w="1170" w:type="dxa"/>
            <w:vAlign w:val="center"/>
          </w:tcPr>
          <w:p w14:paraId="40123098" w14:textId="12EEFB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American Psychological Association</w:t>
            </w:r>
          </w:p>
        </w:tc>
        <w:tc>
          <w:tcPr>
            <w:tcW w:w="2250" w:type="dxa"/>
            <w:vAlign w:val="center"/>
          </w:tcPr>
          <w:p w14:paraId="14DF0E97" w14:textId="1F6B6C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Anorexia nervosa; Anxiety; Fear conditioning; Learning; Mobile application</w:t>
            </w:r>
          </w:p>
        </w:tc>
        <w:tc>
          <w:tcPr>
            <w:tcW w:w="1440" w:type="dxa"/>
            <w:vAlign w:val="center"/>
          </w:tcPr>
          <w:p w14:paraId="4C3F6263" w14:textId="648804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-10.0327</w:t>
            </w:r>
          </w:p>
        </w:tc>
        <w:tc>
          <w:tcPr>
            <w:tcW w:w="1440" w:type="dxa"/>
            <w:vAlign w:val="center"/>
          </w:tcPr>
          <w:p w14:paraId="36AE5E43" w14:textId="3D4D84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8.803337</w:t>
            </w:r>
          </w:p>
        </w:tc>
        <w:tc>
          <w:tcPr>
            <w:tcW w:w="900" w:type="dxa"/>
            <w:vAlign w:val="center"/>
          </w:tcPr>
          <w:p w14:paraId="5A62F233" w14:textId="6FEB56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C400515" w14:textId="77777777" w:rsidTr="005C3A05">
        <w:trPr>
          <w:jc w:val="center"/>
        </w:trPr>
        <w:tc>
          <w:tcPr>
            <w:tcW w:w="625" w:type="dxa"/>
            <w:vAlign w:val="center"/>
          </w:tcPr>
          <w:p w14:paraId="126923FB" w14:textId="5E35C8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655</w:t>
            </w:r>
          </w:p>
        </w:tc>
        <w:tc>
          <w:tcPr>
            <w:tcW w:w="3785" w:type="dxa"/>
            <w:vAlign w:val="center"/>
          </w:tcPr>
          <w:p w14:paraId="66961D9C" w14:textId="4C67FD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Ruminative thinking is considered a vulnerability factor for eating disorder symptomatology. Research suggests that attentional bias to body shape stimuli may serve to underpin this maladaptive form of emotion regulation. The current study aimed to determine the direct effect of attentional bias to thin-ideal bodies on state depressive rumination. Additionally, this study sought to evaluate the efficacy of attentional bias modification (ABM) utilising a touchscreen device. A well-established ABM protocol, the modified dot probe task, was used for both attentional assessment and training. Female undergraduate students (N = 110) completed an ABM session where attention was trained either towards, or away from, thin-ideal body images. Pre- and post-attentional training, participants completed the dot probe task, as well as a state measure of depressive rumination. Results revealed that the ABM training induced a greater attentional bias to thin-ideal bodies in the attend-thin training condition than in the avoid-thin training condition. Furthermore, induced attentional avoidance of thin-ideal bodies led to a significant reduction in state depressive rumination. The current findings suggest that touchscreen-based ABM is effective in modifying patterns of attentional bias and state depressive rumination.</w:t>
            </w:r>
          </w:p>
        </w:tc>
        <w:tc>
          <w:tcPr>
            <w:tcW w:w="1170" w:type="dxa"/>
            <w:vAlign w:val="center"/>
          </w:tcPr>
          <w:p w14:paraId="27FAEA2D" w14:textId="753A63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 2020 Informa UK Limited, trading as Taylor &amp; Francis Group.</w:t>
            </w:r>
          </w:p>
        </w:tc>
        <w:tc>
          <w:tcPr>
            <w:tcW w:w="2250" w:type="dxa"/>
            <w:vAlign w:val="center"/>
          </w:tcPr>
          <w:p w14:paraId="5FF68787" w14:textId="772536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attentional bias modification; eating disorders; Rumination; touchscreen</w:t>
            </w:r>
          </w:p>
        </w:tc>
        <w:tc>
          <w:tcPr>
            <w:tcW w:w="1440" w:type="dxa"/>
            <w:vAlign w:val="center"/>
          </w:tcPr>
          <w:p w14:paraId="0FBA3551" w14:textId="5116C7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-8.95905</w:t>
            </w:r>
          </w:p>
        </w:tc>
        <w:tc>
          <w:tcPr>
            <w:tcW w:w="1440" w:type="dxa"/>
            <w:vAlign w:val="center"/>
          </w:tcPr>
          <w:p w14:paraId="759C0DC9" w14:textId="61E8F7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10.90155</w:t>
            </w:r>
          </w:p>
        </w:tc>
        <w:tc>
          <w:tcPr>
            <w:tcW w:w="900" w:type="dxa"/>
            <w:vAlign w:val="center"/>
          </w:tcPr>
          <w:p w14:paraId="7EC9BC0C" w14:textId="326B63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47AD7D8" w14:textId="77777777" w:rsidTr="005C3A05">
        <w:trPr>
          <w:jc w:val="center"/>
        </w:trPr>
        <w:tc>
          <w:tcPr>
            <w:tcW w:w="625" w:type="dxa"/>
            <w:vAlign w:val="center"/>
          </w:tcPr>
          <w:p w14:paraId="5F0FBFAF" w14:textId="50639C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656</w:t>
            </w:r>
          </w:p>
        </w:tc>
        <w:tc>
          <w:tcPr>
            <w:tcW w:w="3785" w:type="dxa"/>
            <w:vAlign w:val="center"/>
          </w:tcPr>
          <w:p w14:paraId="7A397A3B" w14:textId="4C6A3B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Indoor air pollution (IAP) is a serious threat to human health, causing millions of deaths each year. A plethora of pollutants can result in IAP; therefore, it is very important to identify their main sources and concentrations and to devise strategies for the control and enhancement of indoor air quality (IAQ). Herein, we provide a critical review and evaluation of the major sources </w:t>
            </w:r>
            <w:r w:rsidRPr="003362F1">
              <w:rPr>
                <w:rFonts w:asciiTheme="majorBidi" w:hAnsiTheme="majorBidi" w:cstheme="majorBidi"/>
                <w:color w:val="000000"/>
                <w:sz w:val="20"/>
                <w:szCs w:val="20"/>
              </w:rPr>
              <w:lastRenderedPageBreak/>
              <w:t>of major pollutant emissions, their health effects, and issues related to IAP-based illnesses, including sick building syndrome (SBS) and building-related illness (BRI). In addition, the strategies and approaches for control and reduction of pollutant concentrations are pointed out, and the recent trends in efforts to resolve and improve IAQ, with their respective advantages and potentials, are summarized. It is predicted that the development of novel materials for sensors, IAQ-monitoring systems, and smart homes is a promising strategy for control and enhancement of IAQ in the future.</w:t>
            </w:r>
          </w:p>
        </w:tc>
        <w:tc>
          <w:tcPr>
            <w:tcW w:w="1170" w:type="dxa"/>
            <w:vAlign w:val="center"/>
          </w:tcPr>
          <w:p w14:paraId="0A132B96" w14:textId="5C09350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by the authors. Licensee MDPI, Basel, Switzerland.</w:t>
            </w:r>
          </w:p>
        </w:tc>
        <w:tc>
          <w:tcPr>
            <w:tcW w:w="2250" w:type="dxa"/>
            <w:vAlign w:val="center"/>
          </w:tcPr>
          <w:p w14:paraId="1C7BE09A" w14:textId="69AEAF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Human diseases; Indoor air quality; Indoor pollution; Smart home</w:t>
            </w:r>
          </w:p>
        </w:tc>
        <w:tc>
          <w:tcPr>
            <w:tcW w:w="1440" w:type="dxa"/>
            <w:vAlign w:val="center"/>
          </w:tcPr>
          <w:p w14:paraId="576435E2" w14:textId="71F781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-8.21582</w:t>
            </w:r>
          </w:p>
        </w:tc>
        <w:tc>
          <w:tcPr>
            <w:tcW w:w="1440" w:type="dxa"/>
            <w:vAlign w:val="center"/>
          </w:tcPr>
          <w:p w14:paraId="3A73F2F2" w14:textId="416561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9.759686</w:t>
            </w:r>
          </w:p>
        </w:tc>
        <w:tc>
          <w:tcPr>
            <w:tcW w:w="900" w:type="dxa"/>
            <w:vAlign w:val="center"/>
          </w:tcPr>
          <w:p w14:paraId="0D3C1192" w14:textId="5CCD8E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18D5831" w14:textId="77777777" w:rsidTr="005C3A05">
        <w:trPr>
          <w:jc w:val="center"/>
        </w:trPr>
        <w:tc>
          <w:tcPr>
            <w:tcW w:w="625" w:type="dxa"/>
            <w:vAlign w:val="center"/>
          </w:tcPr>
          <w:p w14:paraId="07B75017" w14:textId="187CE1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657</w:t>
            </w:r>
          </w:p>
        </w:tc>
        <w:tc>
          <w:tcPr>
            <w:tcW w:w="3785" w:type="dxa"/>
            <w:vAlign w:val="center"/>
          </w:tcPr>
          <w:p w14:paraId="1E8834EF" w14:textId="227624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Emerging mobile applications enable people to connect with one another more easily than ever, which causes networked systems, e.g., online social networks (OSN) and Internet-of-Things (IoT), to grow rapidly in size, and become more complex in structure. In these systems, different, even conflicting information, e.g., rumor v.s. truth, and malware v.s. security patches, can compete with each other during their propagation over individual connections. For such information pairs, in which a desired information kills its undesired counterpart on contact, an interesting yet challenging question is when and how fast the undesired information dies out. To answer this question, we propose a Susceptible-Infectious-Cured (SIC) propagation model, which captures short-term competitions between the two pieces of information, and define extinction time and half-life time, as two pivots in time, to quantify the dying speed of the undesired information. Our analysis revealed the impact of network topology and initial conditions on the lifetime of the undesired information. In particular, we find that, the Cheeger constant that measures the edge expansion property of a network steers the scaling law of the lifetime with respect to the network size, and the vertex eccentricities that are easier to compute provide accurate estimation of the lifetime. Our analysis also sheds light on where to inject the desired information, such that its undesired counterpart can be eliminated faster.</w:t>
            </w:r>
          </w:p>
        </w:tc>
        <w:tc>
          <w:tcPr>
            <w:tcW w:w="1170" w:type="dxa"/>
            <w:vAlign w:val="center"/>
          </w:tcPr>
          <w:p w14:paraId="6A637F9A" w14:textId="6843C7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1993-2012 IEEE.</w:t>
            </w:r>
          </w:p>
        </w:tc>
        <w:tc>
          <w:tcPr>
            <w:tcW w:w="2250" w:type="dxa"/>
            <w:vAlign w:val="center"/>
          </w:tcPr>
          <w:p w14:paraId="06231B6E" w14:textId="6D92DE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conflicting information; epidemic models; Information propagation; network dynamics</w:t>
            </w:r>
          </w:p>
        </w:tc>
        <w:tc>
          <w:tcPr>
            <w:tcW w:w="1440" w:type="dxa"/>
            <w:vAlign w:val="center"/>
          </w:tcPr>
          <w:p w14:paraId="0BDFEE55" w14:textId="3F34DD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-8.36713</w:t>
            </w:r>
          </w:p>
        </w:tc>
        <w:tc>
          <w:tcPr>
            <w:tcW w:w="1440" w:type="dxa"/>
            <w:vAlign w:val="center"/>
          </w:tcPr>
          <w:p w14:paraId="28C6DC2B" w14:textId="694A17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8.407455</w:t>
            </w:r>
          </w:p>
        </w:tc>
        <w:tc>
          <w:tcPr>
            <w:tcW w:w="900" w:type="dxa"/>
            <w:vAlign w:val="center"/>
          </w:tcPr>
          <w:p w14:paraId="6FF91451" w14:textId="54E6D5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454427D" w14:textId="77777777" w:rsidTr="005C3A05">
        <w:trPr>
          <w:jc w:val="center"/>
        </w:trPr>
        <w:tc>
          <w:tcPr>
            <w:tcW w:w="625" w:type="dxa"/>
            <w:vAlign w:val="center"/>
          </w:tcPr>
          <w:p w14:paraId="667D37E0" w14:textId="09ED2F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658</w:t>
            </w:r>
          </w:p>
        </w:tc>
        <w:tc>
          <w:tcPr>
            <w:tcW w:w="3785" w:type="dxa"/>
            <w:vAlign w:val="center"/>
          </w:tcPr>
          <w:p w14:paraId="6CD571AD" w14:textId="296FB2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As a result of a shift in the world of technology, the combination of ubiquitous mobile networks and cloud computing </w:t>
            </w:r>
            <w:r w:rsidRPr="003362F1">
              <w:rPr>
                <w:rFonts w:asciiTheme="majorBidi" w:hAnsiTheme="majorBidi" w:cstheme="majorBidi"/>
                <w:color w:val="000000"/>
                <w:sz w:val="20"/>
                <w:szCs w:val="20"/>
              </w:rPr>
              <w:lastRenderedPageBreak/>
              <w:t>produced the mobile cloud computing (MCC) domain. As a consequence of a major concern of cloud users, privacy and data protection are getting substantial attention in the field. Currently, a considerable number of papers have been published on MCC with a growing interest in privacy and data protection. Along with this advance in MCC, however, no specific investigation highlights the results of the existing studies in privacy and data protection. In addition, there are no particular exploration highlights trends and open issues in the domain. Accordingly, the objective of this paper is to highlight the results of existing primary studies published in privacy and data protection in MCC to identify current trends and open issues. In this investigation, a systematic mapping study was conducted with a set of six research questions. A total of 1711 studies published from 2009 to 2019 were obtained. Following a filtering process, a collection of 74 primary studies were selected. As a result, the present data privacy threats, attacks, and solutions were identified. Also, the ongoing trends of data privacy exercise were observed. Moreover, the most utilized measures, research type, and contribution type facets were emphasized. Additionally, the current open research issues in privacy and data protection in MCC were highlighted. Furthermore, the results demonstrate the current state-of-the-art of privacy and data protection in MCC, and the conclusion will help to identify research trends and open issues in MCC for researchers and offer useful information in MCC for practitioners.</w:t>
            </w:r>
          </w:p>
        </w:tc>
        <w:tc>
          <w:tcPr>
            <w:tcW w:w="1170" w:type="dxa"/>
            <w:vAlign w:val="center"/>
          </w:tcPr>
          <w:p w14:paraId="5376E9DD" w14:textId="0B53D1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2020 Alnajrani et al. This is </w:t>
            </w:r>
            <w:r w:rsidRPr="003362F1">
              <w:rPr>
                <w:rFonts w:asciiTheme="majorBidi" w:hAnsiTheme="majorBidi" w:cstheme="majorBidi"/>
                <w:color w:val="000000"/>
                <w:sz w:val="20"/>
                <w:szCs w:val="20"/>
              </w:rPr>
              <w:lastRenderedPageBreak/>
              <w:t>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13F6B26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7A270191" w14:textId="6A1E58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-10.1504</w:t>
            </w:r>
          </w:p>
        </w:tc>
        <w:tc>
          <w:tcPr>
            <w:tcW w:w="1440" w:type="dxa"/>
            <w:vAlign w:val="center"/>
          </w:tcPr>
          <w:p w14:paraId="457403F2" w14:textId="5A6159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9.665581</w:t>
            </w:r>
          </w:p>
        </w:tc>
        <w:tc>
          <w:tcPr>
            <w:tcW w:w="900" w:type="dxa"/>
            <w:vAlign w:val="center"/>
          </w:tcPr>
          <w:p w14:paraId="0EC846E4" w14:textId="36A2A6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904F9F6" w14:textId="77777777" w:rsidTr="005C3A05">
        <w:trPr>
          <w:jc w:val="center"/>
        </w:trPr>
        <w:tc>
          <w:tcPr>
            <w:tcW w:w="625" w:type="dxa"/>
            <w:vAlign w:val="center"/>
          </w:tcPr>
          <w:p w14:paraId="1F878EF4" w14:textId="6B492C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659</w:t>
            </w:r>
          </w:p>
        </w:tc>
        <w:tc>
          <w:tcPr>
            <w:tcW w:w="3785" w:type="dxa"/>
            <w:vAlign w:val="center"/>
          </w:tcPr>
          <w:p w14:paraId="2E83DC71" w14:textId="3D164E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Contemporary research is geared towards integrating multidisciplinary domains and targeted to developing robust solutions. This implies that single-discipline solutions most times do not give the desired results. This study intends to apply this concept statement in mitigating the hydra-headed challenge facing the world today called sharp-practice (corruption) which some believe that it is worse than the current severe acute respiratory syndrome coronavirus 2 (SARS-CoV-2). The sharp practice is a major challenge in the world today and a threat to the development of any country. Sharp practices range from higher offices of the state institutions to the small </w:t>
            </w:r>
            <w:r w:rsidRPr="003362F1">
              <w:rPr>
                <w:rFonts w:asciiTheme="majorBidi" w:hAnsiTheme="majorBidi" w:cstheme="majorBidi"/>
                <w:color w:val="000000"/>
                <w:sz w:val="20"/>
                <w:szCs w:val="20"/>
              </w:rPr>
              <w:lastRenderedPageBreak/>
              <w:t>offices located in remote and rural local areas. Non-profit Organizations (NPOs) are also affected by sharp practices as the office-bearers of these institutions are constantly misappropriating donors’ funds meant for these facilities for their selfish interests. State and private donors offer a large portion of their resources to NPOs to improve the standard of living of needy people in remote and rural areas. However, most NPOs sited in rural areas do not have systems that can be used to monitor and capture the management of resources. In this paper, we attempt to solve this challenge by proposing the integrating Smartphone Network Architecture (SMA) and Data Security Techniques (DST) to mitigate sharp practices in NPOs. In our approach, a smartphone-mobile app algorithm was developed using JavaScript. The app uses the Least Significant Bits (LSB) method to secretly embed a Date Stamp on a PNG image whenever an event is captured by a secret camera at the NPO’s center. The results showed that the LSB method is the most suitable technique to embed a small-scale secret data on the pixels of a PNG image file. The LSB technique does not require the original cover image for decoding the secret data hidden in the image over the network. From the study, these techniques have shown to improve accountability and alleviate corrupt practices in NPOs.</w:t>
            </w:r>
          </w:p>
        </w:tc>
        <w:tc>
          <w:tcPr>
            <w:tcW w:w="1170" w:type="dxa"/>
            <w:vAlign w:val="center"/>
          </w:tcPr>
          <w:p w14:paraId="13AC9E90" w14:textId="299106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Journal of Communications.</w:t>
            </w:r>
          </w:p>
        </w:tc>
        <w:tc>
          <w:tcPr>
            <w:tcW w:w="2250" w:type="dxa"/>
            <w:vAlign w:val="center"/>
          </w:tcPr>
          <w:p w14:paraId="604BC70A" w14:textId="366889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Android; Data Security; Internet of Things (IoT); Least Significant Bits (LSB); Red Green Blue (RGB) NPOs; Sharp practices; Smartphone; Steganography</w:t>
            </w:r>
          </w:p>
        </w:tc>
        <w:tc>
          <w:tcPr>
            <w:tcW w:w="1440" w:type="dxa"/>
            <w:vAlign w:val="center"/>
          </w:tcPr>
          <w:p w14:paraId="561FA479" w14:textId="293E22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-8.71608</w:t>
            </w:r>
          </w:p>
        </w:tc>
        <w:tc>
          <w:tcPr>
            <w:tcW w:w="1440" w:type="dxa"/>
            <w:vAlign w:val="center"/>
          </w:tcPr>
          <w:p w14:paraId="16F587A2" w14:textId="63C3CD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9.494685</w:t>
            </w:r>
          </w:p>
        </w:tc>
        <w:tc>
          <w:tcPr>
            <w:tcW w:w="900" w:type="dxa"/>
            <w:vAlign w:val="center"/>
          </w:tcPr>
          <w:p w14:paraId="646104E0" w14:textId="18DB4D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E31C3FE" w14:textId="77777777" w:rsidTr="005C3A05">
        <w:trPr>
          <w:jc w:val="center"/>
        </w:trPr>
        <w:tc>
          <w:tcPr>
            <w:tcW w:w="625" w:type="dxa"/>
            <w:vAlign w:val="center"/>
          </w:tcPr>
          <w:p w14:paraId="4EF6447B" w14:textId="712E8C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660</w:t>
            </w:r>
          </w:p>
        </w:tc>
        <w:tc>
          <w:tcPr>
            <w:tcW w:w="3785" w:type="dxa"/>
            <w:vAlign w:val="center"/>
          </w:tcPr>
          <w:p w14:paraId="58AE1519" w14:textId="1BC55A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last years, dating applications (DAs) have had a significant impact on the way in which people seek sexual and romantic relationships. Social groups, such as men having sex with men (MSM), who can experience discrimination and social isolation, find DAs especially engaging and helpful in finding sexual partners. Previous studies have provided evidence showing vulnerability to mental health problems among the MSM population—these problems can be potentially facilitated by DAs use. Excessive use of DAs is associated with lower well-being and life satisfaction, depression, higher substance use, and lower sleep quality. Therefore, there is a need for a better understanding of psychological functioning and risk factors associated with the use of DAs among MSM, which we focus on in this review. We also discuss two relatively new research </w:t>
            </w:r>
            <w:r w:rsidRPr="003362F1">
              <w:rPr>
                <w:rFonts w:asciiTheme="majorBidi" w:hAnsiTheme="majorBidi" w:cstheme="majorBidi"/>
                <w:color w:val="000000"/>
                <w:sz w:val="20"/>
                <w:szCs w:val="20"/>
              </w:rPr>
              <w:lastRenderedPageBreak/>
              <w:t>areas: compulsive sexual behavior disorder and chemsex, and their relation to geosocial-networking mobile technologies. Finally, we point out the limitations of available studies on the mental health of MSM using DAs and propose further research directions.</w:t>
            </w:r>
          </w:p>
        </w:tc>
        <w:tc>
          <w:tcPr>
            <w:tcW w:w="1170" w:type="dxa"/>
            <w:vAlign w:val="center"/>
          </w:tcPr>
          <w:p w14:paraId="296C47EF" w14:textId="3BACCD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Copyright © 2020 Obarska, Szymczak, Lewczuk and Gola.</w:t>
            </w:r>
          </w:p>
        </w:tc>
        <w:tc>
          <w:tcPr>
            <w:tcW w:w="2250" w:type="dxa"/>
            <w:vAlign w:val="center"/>
          </w:tcPr>
          <w:p w14:paraId="3A106C39" w14:textId="635F4C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chemsex; compulsive sexual behavior disorder (CSBD); dating applications; mental health; MSM (men who have sex with men); risky sexual behaviors; substance (ab)use</w:t>
            </w:r>
          </w:p>
        </w:tc>
        <w:tc>
          <w:tcPr>
            <w:tcW w:w="1440" w:type="dxa"/>
            <w:vAlign w:val="center"/>
          </w:tcPr>
          <w:p w14:paraId="23149CBA" w14:textId="4FD070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-9.64328</w:t>
            </w:r>
          </w:p>
        </w:tc>
        <w:tc>
          <w:tcPr>
            <w:tcW w:w="1440" w:type="dxa"/>
            <w:vAlign w:val="center"/>
          </w:tcPr>
          <w:p w14:paraId="68CD5320" w14:textId="69B984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8.933878</w:t>
            </w:r>
          </w:p>
        </w:tc>
        <w:tc>
          <w:tcPr>
            <w:tcW w:w="900" w:type="dxa"/>
            <w:vAlign w:val="center"/>
          </w:tcPr>
          <w:p w14:paraId="27FADE60" w14:textId="304B4D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88BB868" w14:textId="77777777" w:rsidTr="005C3A05">
        <w:trPr>
          <w:jc w:val="center"/>
        </w:trPr>
        <w:tc>
          <w:tcPr>
            <w:tcW w:w="625" w:type="dxa"/>
            <w:vAlign w:val="center"/>
          </w:tcPr>
          <w:p w14:paraId="3638CD2D" w14:textId="21BF08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661</w:t>
            </w:r>
          </w:p>
        </w:tc>
        <w:tc>
          <w:tcPr>
            <w:tcW w:w="3785" w:type="dxa"/>
            <w:vAlign w:val="center"/>
          </w:tcPr>
          <w:p w14:paraId="3C241263" w14:textId="7D3550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This is a cross-sectional study based on an open web survey with the primary objective to assess associations between the use of apps for seeking sex partners and vulnerabilities related to human immunodeficiency virus (HIV) acquisition among men who have sex with men (MSM) in Brazil. Participants were recruited to the study through ads posted in social media such as Twitter, Facebook, and WhatsApp. Consenting respondents completed a questionnaire on demographics, history of sexually transmitted infections (STIs), and risk behaviors and perceptions, including calculation of the Risk Behavior Score for HIV infection proposed by Rocha et al. Among the 859 participants, 714 (83.1%) reported they used apps for seeking sex partners. Use of apps for seeking sex partners was associated with high-risk behavior for HIV infection, self-reported syphilis, self-perception of HIV risk, and use of marijuana. The use of apps for seeking sex partners has rapidly become the norm for MSM in Brazil. The associations with STIs and risk behaviors should be seen as an opening to improve public health, presenting opportunities to promote knowledge, safer sex practices, and referral to HIV/STI screening and prevention interventions.</w:t>
            </w:r>
          </w:p>
        </w:tc>
        <w:tc>
          <w:tcPr>
            <w:tcW w:w="1170" w:type="dxa"/>
            <w:vAlign w:val="center"/>
          </w:tcPr>
          <w:p w14:paraId="4EE22E0A" w14:textId="6F5F68D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2020.</w:t>
            </w:r>
          </w:p>
        </w:tc>
        <w:tc>
          <w:tcPr>
            <w:tcW w:w="2250" w:type="dxa"/>
            <w:vAlign w:val="center"/>
          </w:tcPr>
          <w:p w14:paraId="560D19D0" w14:textId="5A154F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acquired immune deficiency syndrome; High-risk behavior; homosexual; sexual behavior; South America</w:t>
            </w:r>
          </w:p>
        </w:tc>
        <w:tc>
          <w:tcPr>
            <w:tcW w:w="1440" w:type="dxa"/>
            <w:vAlign w:val="center"/>
          </w:tcPr>
          <w:p w14:paraId="4FA414C8" w14:textId="0A7F0B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-8.8233</w:t>
            </w:r>
          </w:p>
        </w:tc>
        <w:tc>
          <w:tcPr>
            <w:tcW w:w="1440" w:type="dxa"/>
            <w:vAlign w:val="center"/>
          </w:tcPr>
          <w:p w14:paraId="64BE1CCA" w14:textId="0D1F50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10.16697</w:t>
            </w:r>
          </w:p>
        </w:tc>
        <w:tc>
          <w:tcPr>
            <w:tcW w:w="900" w:type="dxa"/>
            <w:vAlign w:val="center"/>
          </w:tcPr>
          <w:p w14:paraId="6C634CF1" w14:textId="53F6A2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4331AEF" w14:textId="77777777" w:rsidTr="005C3A05">
        <w:trPr>
          <w:jc w:val="center"/>
        </w:trPr>
        <w:tc>
          <w:tcPr>
            <w:tcW w:w="625" w:type="dxa"/>
            <w:vAlign w:val="center"/>
          </w:tcPr>
          <w:p w14:paraId="632E3530" w14:textId="38C7C1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662</w:t>
            </w:r>
          </w:p>
        </w:tc>
        <w:tc>
          <w:tcPr>
            <w:tcW w:w="3785" w:type="dxa"/>
            <w:vAlign w:val="center"/>
          </w:tcPr>
          <w:p w14:paraId="7EBB503F" w14:textId="0154B5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new emergent disease, now a trend in 2020, Covid-19, has become a major threat to Homo sapiens. Not only does it impact the health of humans but it includes all activities especially the direction of research and innovation in medical and health sciences. Previously, the world has experienced a number of pandemics such as the Spanish flu, Asian flu and Hong Kong Flu. Lessons from previous pandemics have illustrated major importance of health innovationsin curbing an outbreak. This paper reviews practices adopted by a local diagnostics and research laboratory and its affiliated institution in its cohort style research activities coupled with diagnostics and testing with coordinated information </w:t>
            </w:r>
            <w:r w:rsidRPr="003362F1">
              <w:rPr>
                <w:rFonts w:asciiTheme="majorBidi" w:hAnsiTheme="majorBidi" w:cstheme="majorBidi"/>
                <w:color w:val="000000"/>
                <w:sz w:val="20"/>
                <w:szCs w:val="20"/>
              </w:rPr>
              <w:lastRenderedPageBreak/>
              <w:t>flow incontrolling Covid-19 spread. This paper also includes previous history of world pandemics in perspective to the current procedures in place locally to curb the effects of SARS-COV-2 effects to public health and in isolating the effects of Covid-19 symptoms and infectivity among the local community. Literature search of case studies provides further insights to implementation of previous strategiescrucially needed in advancement of medical and public healthcareincountering thespread of and intensity of this Covid-19 pandemic.</w:t>
            </w:r>
          </w:p>
        </w:tc>
        <w:tc>
          <w:tcPr>
            <w:tcW w:w="1170" w:type="dxa"/>
            <w:vAlign w:val="center"/>
          </w:tcPr>
          <w:p w14:paraId="73026A9C" w14:textId="3A46E6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All India Institute of Medical Sciences. All rights reserved.</w:t>
            </w:r>
          </w:p>
        </w:tc>
        <w:tc>
          <w:tcPr>
            <w:tcW w:w="2250" w:type="dxa"/>
            <w:vAlign w:val="center"/>
          </w:tcPr>
          <w:p w14:paraId="3EC0C7E7" w14:textId="7E9E3D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Infectious diseases; Innovation; Outbreak; Pandemic; Research</w:t>
            </w:r>
          </w:p>
        </w:tc>
        <w:tc>
          <w:tcPr>
            <w:tcW w:w="1440" w:type="dxa"/>
            <w:vAlign w:val="center"/>
          </w:tcPr>
          <w:p w14:paraId="04C1ABAF" w14:textId="46DC29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-9.46698</w:t>
            </w:r>
          </w:p>
        </w:tc>
        <w:tc>
          <w:tcPr>
            <w:tcW w:w="1440" w:type="dxa"/>
            <w:vAlign w:val="center"/>
          </w:tcPr>
          <w:p w14:paraId="14E405FC" w14:textId="055362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9.907311</w:t>
            </w:r>
          </w:p>
        </w:tc>
        <w:tc>
          <w:tcPr>
            <w:tcW w:w="900" w:type="dxa"/>
            <w:vAlign w:val="center"/>
          </w:tcPr>
          <w:p w14:paraId="0AC64AE0" w14:textId="37D151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C2A29D3" w14:textId="77777777" w:rsidTr="005C3A05">
        <w:trPr>
          <w:jc w:val="center"/>
        </w:trPr>
        <w:tc>
          <w:tcPr>
            <w:tcW w:w="625" w:type="dxa"/>
            <w:vAlign w:val="center"/>
          </w:tcPr>
          <w:p w14:paraId="679D3F6E" w14:textId="62580A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663</w:t>
            </w:r>
          </w:p>
        </w:tc>
        <w:tc>
          <w:tcPr>
            <w:tcW w:w="3785" w:type="dxa"/>
            <w:vAlign w:val="center"/>
          </w:tcPr>
          <w:p w14:paraId="16973B80" w14:textId="29C546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study aimed to investigate the potential link between a history of childhood sexual abuse (CSA) and the experience of technology-facilitated sexual violence on dating apps (TFSV), considering distinct motivations for app usage among CSA survivors. Objective: To explore the association between CSA and TFSV on dating apps, while also examining the potential moderating role of motivations for app usage and differences based on sexual orientation. Participants and setting: The study utilized an online survey among 534 dating app users in Israel. Methods: Participants completed an online survey assessing history of CSA, experiences of TFSV on dating apps, and motivations for app usage. Results: The study found that individuals with a history of CSA experienced more TFSV on dating apps. Survivors of CSA showed lower motivation for love and higher motivation for self-worth validation, ease of communication, and thrill of excitement. Differences between heterosexual and LGBTQ+ participants were observed, with LGBTQ+ individuals reporting higher levels of CSA prevalence and TFSV on dating apps. Motivations for app usage and sexual orientation were found to moderate the association between CSA history and TFSV on dating apps. Among LGBTQ+ participants, those who experienced CSA had a higher likelihood of encountering TFSV on dating apps, regardless of their motivations. Heterosexual individuals with a history of CSA were more prone to TFSV on dating apps if they had a strong motivation for love. Conclusions: This study shed light on unique vulnerabilities among individuals with a history of CSA, </w:t>
            </w:r>
            <w:r w:rsidRPr="003362F1">
              <w:rPr>
                <w:rFonts w:asciiTheme="majorBidi" w:hAnsiTheme="majorBidi" w:cstheme="majorBidi"/>
                <w:color w:val="000000"/>
                <w:sz w:val="20"/>
                <w:szCs w:val="20"/>
              </w:rPr>
              <w:lastRenderedPageBreak/>
              <w:t>including increased susceptibility to TFSV on dating apps.</w:t>
            </w:r>
          </w:p>
        </w:tc>
        <w:tc>
          <w:tcPr>
            <w:tcW w:w="1170" w:type="dxa"/>
            <w:vAlign w:val="center"/>
          </w:tcPr>
          <w:p w14:paraId="42D25D7D" w14:textId="4CF6BB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Ltd</w:t>
            </w:r>
          </w:p>
        </w:tc>
        <w:tc>
          <w:tcPr>
            <w:tcW w:w="2250" w:type="dxa"/>
            <w:vAlign w:val="center"/>
          </w:tcPr>
          <w:p w14:paraId="1B5962E6" w14:textId="17ADCE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Childhood sexual abuse; Dating apps; LGBTQ+; Motivations; Technology-facilitated sexual violence</w:t>
            </w:r>
          </w:p>
        </w:tc>
        <w:tc>
          <w:tcPr>
            <w:tcW w:w="1440" w:type="dxa"/>
            <w:vAlign w:val="center"/>
          </w:tcPr>
          <w:p w14:paraId="4F33C6E7" w14:textId="07251B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-9.73242</w:t>
            </w:r>
          </w:p>
        </w:tc>
        <w:tc>
          <w:tcPr>
            <w:tcW w:w="1440" w:type="dxa"/>
            <w:vAlign w:val="center"/>
          </w:tcPr>
          <w:p w14:paraId="10627259" w14:textId="6B0522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9.201332</w:t>
            </w:r>
          </w:p>
        </w:tc>
        <w:tc>
          <w:tcPr>
            <w:tcW w:w="900" w:type="dxa"/>
            <w:vAlign w:val="center"/>
          </w:tcPr>
          <w:p w14:paraId="2BC97F6C" w14:textId="742E3F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E789670" w14:textId="77777777" w:rsidTr="005C3A05">
        <w:trPr>
          <w:jc w:val="center"/>
        </w:trPr>
        <w:tc>
          <w:tcPr>
            <w:tcW w:w="625" w:type="dxa"/>
            <w:vAlign w:val="center"/>
          </w:tcPr>
          <w:p w14:paraId="28936A75" w14:textId="669F206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664</w:t>
            </w:r>
          </w:p>
        </w:tc>
        <w:tc>
          <w:tcPr>
            <w:tcW w:w="3785" w:type="dxa"/>
            <w:vAlign w:val="center"/>
          </w:tcPr>
          <w:p w14:paraId="3A67C613" w14:textId="10314E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Breast self-examination (BSE) is a screening method that can help empower, raise awareness, and detect breast abnormalities in women. The use of smartphone applications for breast cancer early detection is able to overcome some of these barriers. This study aimed to conduct a systematic review to assess the effectiveness of the effect of using smartphone application-based technology on breast cancer. METHODS: Google Scholar, PubMed, Proquest, and ScienceDirect were searched for 'breast self-examination' and 'smartphone application' literature. This literature's study designs were quasi-experimental, prospective cohort, qualitative, and systematic review. The study contained five unique research projects with 828 varied participants. RESULTS: The use of smartphones was seen to have advantages in terms of increased knowledge, perceived vulnerability, barriers to breast self-examination (BSE), self-efficacy, health motivation, and BSE practices. CONCLUSIONS: The utilization of smartphone apps related to BSE is shown through the availability, accessibility, and focus of information and is in line with the Health Belief Model (HBM).</w:t>
            </w:r>
          </w:p>
        </w:tc>
        <w:tc>
          <w:tcPr>
            <w:tcW w:w="1170" w:type="dxa"/>
            <w:vAlign w:val="center"/>
          </w:tcPr>
          <w:p w14:paraId="3A2689E4" w14:textId="30927C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 The authors. Published by IOS Press.</w:t>
            </w:r>
          </w:p>
        </w:tc>
        <w:tc>
          <w:tcPr>
            <w:tcW w:w="2250" w:type="dxa"/>
            <w:vAlign w:val="center"/>
          </w:tcPr>
          <w:p w14:paraId="7384B223" w14:textId="01D14B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Breast cancer; BSE; smartphone application</w:t>
            </w:r>
          </w:p>
        </w:tc>
        <w:tc>
          <w:tcPr>
            <w:tcW w:w="1440" w:type="dxa"/>
            <w:vAlign w:val="center"/>
          </w:tcPr>
          <w:p w14:paraId="44B2DF67" w14:textId="35AE7A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-10.9139</w:t>
            </w:r>
          </w:p>
        </w:tc>
        <w:tc>
          <w:tcPr>
            <w:tcW w:w="1440" w:type="dxa"/>
            <w:vAlign w:val="center"/>
          </w:tcPr>
          <w:p w14:paraId="1D314178" w14:textId="3F126D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11.78473</w:t>
            </w:r>
          </w:p>
        </w:tc>
        <w:tc>
          <w:tcPr>
            <w:tcW w:w="900" w:type="dxa"/>
            <w:vAlign w:val="center"/>
          </w:tcPr>
          <w:p w14:paraId="05A96446" w14:textId="2D3D8D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C742D1E" w14:textId="77777777" w:rsidTr="005C3A05">
        <w:trPr>
          <w:jc w:val="center"/>
        </w:trPr>
        <w:tc>
          <w:tcPr>
            <w:tcW w:w="625" w:type="dxa"/>
            <w:vAlign w:val="center"/>
          </w:tcPr>
          <w:p w14:paraId="03302BB2" w14:textId="01AB3C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665</w:t>
            </w:r>
          </w:p>
        </w:tc>
        <w:tc>
          <w:tcPr>
            <w:tcW w:w="3785" w:type="dxa"/>
            <w:vAlign w:val="center"/>
          </w:tcPr>
          <w:p w14:paraId="6A08F971" w14:textId="4E947C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pandemic has brought about a shift in the way people perform contactless payments using mobile apps, with QR codes becoming increasingly popular as customers can pay for goods and services without having to physically handle cash or cards. Drawing on the protection motivation theory (PMT), this research aims to reveal retail merchants’ psychological fears of the COVID-19 virus, potentially carried by banknotes, which impact their decision to use QR-based mobile payment (m-payment) services. Structural equation modeling via SmartPLS was utilized to examine the data acquired from 448 small merchants and test the proposed hypotheses. The findings revealed that perceived severity, response efficacy, and self-efficacy had a positive impact on their continued intention to use m-payments; however, response cost had a negative impact. Furthermore, age, education, and business experience moderated some of the effects of these </w:t>
            </w:r>
            <w:r w:rsidRPr="003362F1">
              <w:rPr>
                <w:rFonts w:asciiTheme="majorBidi" w:hAnsiTheme="majorBidi" w:cstheme="majorBidi"/>
                <w:color w:val="000000"/>
                <w:sz w:val="20"/>
                <w:szCs w:val="20"/>
              </w:rPr>
              <w:lastRenderedPageBreak/>
              <w:t>antecedents on m-payment continuance intention. Through effective awareness campaigns, providers can position m-payment as a worthy alternative to cash, establishing a sense of security and comfort from the disease-based harm that could be caused by the latter. Driven by the new physical distancing norm, a model that explicates one’s fear of microbial infection and contamination transmitted from banknotes is a novel approach to predicting contactless payment adoption. Furthermore, the unique merchant perspective on m-payment adoption contributes to the existing literature that is traditionally centered on the consumer.</w:t>
            </w:r>
          </w:p>
        </w:tc>
        <w:tc>
          <w:tcPr>
            <w:tcW w:w="1170" w:type="dxa"/>
            <w:vAlign w:val="center"/>
          </w:tcPr>
          <w:p w14:paraId="75566394" w14:textId="7EB7A6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Nature Limited 2023.</w:t>
            </w:r>
          </w:p>
        </w:tc>
        <w:tc>
          <w:tcPr>
            <w:tcW w:w="2250" w:type="dxa"/>
            <w:vAlign w:val="center"/>
          </w:tcPr>
          <w:p w14:paraId="0E371B75" w14:textId="5553D9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Coping appraisal; Marketing psychology; Mobile payment; Protection motivation theory; Technology adoption; Threat appraisal</w:t>
            </w:r>
          </w:p>
        </w:tc>
        <w:tc>
          <w:tcPr>
            <w:tcW w:w="1440" w:type="dxa"/>
            <w:vAlign w:val="center"/>
          </w:tcPr>
          <w:p w14:paraId="73250030" w14:textId="018DC5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-9.67493</w:t>
            </w:r>
          </w:p>
        </w:tc>
        <w:tc>
          <w:tcPr>
            <w:tcW w:w="1440" w:type="dxa"/>
            <w:vAlign w:val="center"/>
          </w:tcPr>
          <w:p w14:paraId="6D85237A" w14:textId="410738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9.201599</w:t>
            </w:r>
          </w:p>
        </w:tc>
        <w:tc>
          <w:tcPr>
            <w:tcW w:w="900" w:type="dxa"/>
            <w:vAlign w:val="center"/>
          </w:tcPr>
          <w:p w14:paraId="27AEEAD8" w14:textId="2D63E5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1189C26" w14:textId="77777777" w:rsidTr="005C3A05">
        <w:trPr>
          <w:jc w:val="center"/>
        </w:trPr>
        <w:tc>
          <w:tcPr>
            <w:tcW w:w="625" w:type="dxa"/>
            <w:vAlign w:val="center"/>
          </w:tcPr>
          <w:p w14:paraId="0FF3D123" w14:textId="213CEA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666</w:t>
            </w:r>
          </w:p>
        </w:tc>
        <w:tc>
          <w:tcPr>
            <w:tcW w:w="3785" w:type="dxa"/>
            <w:vAlign w:val="center"/>
          </w:tcPr>
          <w:p w14:paraId="17AADB4C" w14:textId="317466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With the rapid growth of handheld devices in the Internet of Things (IoT) networks, mobile applications have become ubiquitous in everyday life. As technology is developed, so also do the risks and threats associated with it — especially in the forthcoming quantum era. Existing IoT networks, however, lack a quantum-resistant secret key sharing scheme to meet confidential message transmission demands in wide-area mobile applications. To address this issue, this article proposes a new scheme, channel reciprocity (CR), based on quantum key distribution (QKD) CR-QKD, accomplishes the secret key sharing goal by combining emerging QKD and CR-based key generation (CRKG) techniques. Exploiting the laws of quantum physics and wireless channels properties, the proposed scheme is able to ensure key secrecy, even against computationally unbounded adversaries. Elaborated for a single-user case, the basic mechanism is extended into a multi-user case — by redesigning a multi-user edge forwarding strategy. In addition, to make CR-QKD more practical, some enhancement strategies are studied to reduce the time delay, and to improve the secret key generation rate in a secure manner. A CR-QKD prototype is demonstrated in a metropolitan area network, where secret keys are shared between two remote IoT devices roughly fifteen kilometers apart. Experimental results have verified CR-QKD allows a secret key rate of 424 bits per second, with a retransmission rate of 2.1 percent.</w:t>
            </w:r>
          </w:p>
        </w:tc>
        <w:tc>
          <w:tcPr>
            <w:tcW w:w="1170" w:type="dxa"/>
            <w:vAlign w:val="center"/>
          </w:tcPr>
          <w:p w14:paraId="10ABB333" w14:textId="668731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Institute of Electrical and Electronics Engineers Inc.. All rights reserved.</w:t>
            </w:r>
          </w:p>
        </w:tc>
        <w:tc>
          <w:tcPr>
            <w:tcW w:w="2250" w:type="dxa"/>
            <w:vAlign w:val="center"/>
          </w:tcPr>
          <w:p w14:paraId="26067509"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0C49503" w14:textId="36ED0B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-9.42101</w:t>
            </w:r>
          </w:p>
        </w:tc>
        <w:tc>
          <w:tcPr>
            <w:tcW w:w="1440" w:type="dxa"/>
            <w:vAlign w:val="center"/>
          </w:tcPr>
          <w:p w14:paraId="70957D83" w14:textId="4D21BD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7.99221</w:t>
            </w:r>
          </w:p>
        </w:tc>
        <w:tc>
          <w:tcPr>
            <w:tcW w:w="900" w:type="dxa"/>
            <w:vAlign w:val="center"/>
          </w:tcPr>
          <w:p w14:paraId="31FCFA3C" w14:textId="6C6072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3086853" w14:textId="77777777" w:rsidTr="005C3A05">
        <w:trPr>
          <w:jc w:val="center"/>
        </w:trPr>
        <w:tc>
          <w:tcPr>
            <w:tcW w:w="625" w:type="dxa"/>
            <w:vAlign w:val="center"/>
          </w:tcPr>
          <w:p w14:paraId="382B3B2B" w14:textId="390EF8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667</w:t>
            </w:r>
          </w:p>
        </w:tc>
        <w:tc>
          <w:tcPr>
            <w:tcW w:w="3785" w:type="dxa"/>
            <w:vAlign w:val="center"/>
          </w:tcPr>
          <w:p w14:paraId="6D89A088" w14:textId="597EA3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this study, we present a new four-phase crisis model and the development and assessment of a mobile crisis management application. The model development was supported by a participatory process involving Finnish Small and Medium-sized Enterprises (SMEs). The four phases of the model are preparedness, beginning of the crisis, during the crisis, and after the crisis. The new model is incorporated into the mobile app to offer clear, actionable advice for different stages of crisis management. The mobile app, “Crisis Assistant”, is designed to aid SMEs in managing a variety of crises, including infectious diseases, accidents, cyber security threats, personnel issues, and business changes. Recognizing the unique vulnerabilities of SMEs due to their size and resource constraints, and their critical role in the economy, the app aims to provide accessible, user-friendly crisis management guidance. In the mobile app, web analytics provide real-time insights into the content usage, which allows for updates to the crisis guidance content and authorities' instructions as well as the further development of the app. The app has been well-received, highlighting the importance of mobile-based solutions in enhancing SME resilience and preparedness for crises. This study suggests future research should evaluate the app's broader impact on SME crisis management capabilities and applicability to other crisis domains.</w:t>
            </w:r>
          </w:p>
        </w:tc>
        <w:tc>
          <w:tcPr>
            <w:tcW w:w="1170" w:type="dxa"/>
            <w:vAlign w:val="center"/>
          </w:tcPr>
          <w:p w14:paraId="53E07F49" w14:textId="6B7B82E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The Author(s). Journal of Contingencies and Crisis Management published by John Wiley &amp; Sons Ltd.</w:t>
            </w:r>
          </w:p>
        </w:tc>
        <w:tc>
          <w:tcPr>
            <w:tcW w:w="2250" w:type="dxa"/>
            <w:vAlign w:val="center"/>
          </w:tcPr>
          <w:p w14:paraId="667FF35A" w14:textId="0CC8C17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crisis guidance; mobile app; preparedness; SME</w:t>
            </w:r>
          </w:p>
        </w:tc>
        <w:tc>
          <w:tcPr>
            <w:tcW w:w="1440" w:type="dxa"/>
            <w:vAlign w:val="center"/>
          </w:tcPr>
          <w:p w14:paraId="55A7A9BF" w14:textId="3ED381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-8.94354</w:t>
            </w:r>
          </w:p>
        </w:tc>
        <w:tc>
          <w:tcPr>
            <w:tcW w:w="1440" w:type="dxa"/>
            <w:vAlign w:val="center"/>
          </w:tcPr>
          <w:p w14:paraId="1C27ED5D" w14:textId="227228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8.780167</w:t>
            </w:r>
          </w:p>
        </w:tc>
        <w:tc>
          <w:tcPr>
            <w:tcW w:w="900" w:type="dxa"/>
            <w:vAlign w:val="center"/>
          </w:tcPr>
          <w:p w14:paraId="42C9CE9E" w14:textId="4B0C9C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7E2B9DE" w14:textId="77777777" w:rsidTr="005C3A05">
        <w:trPr>
          <w:jc w:val="center"/>
        </w:trPr>
        <w:tc>
          <w:tcPr>
            <w:tcW w:w="625" w:type="dxa"/>
            <w:vAlign w:val="center"/>
          </w:tcPr>
          <w:p w14:paraId="04972BB2" w14:textId="0E5582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668</w:t>
            </w:r>
          </w:p>
        </w:tc>
        <w:tc>
          <w:tcPr>
            <w:tcW w:w="3785" w:type="dxa"/>
            <w:vAlign w:val="center"/>
          </w:tcPr>
          <w:p w14:paraId="36740296" w14:textId="6A4DA9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Natural reserves, such as the Santurbán Moor in Colombia, are ecologically important but face significant threats from activities like mining and agriculture. Preserving biodiversity in these ecosystems is essential for maintaining ecological balance and promoting sustainable tourism practices. Identifying plant species in these reserves accurately is challenging due to environmental variability and species similarities, complicating conservation efforts and educational tourism promotion. This study aims to create and assess a mobile application based on deep learning, called FloraBan, to autonomously identify plant species in natural reserves, enhancing biodiversity conservation and encouraging sustainable and educational tourism practices. The application employs the EfficientNet Lite4 model, trained on a </w:t>
            </w:r>
            <w:r w:rsidRPr="003362F1">
              <w:rPr>
                <w:rFonts w:asciiTheme="majorBidi" w:hAnsiTheme="majorBidi" w:cstheme="majorBidi"/>
                <w:color w:val="000000"/>
                <w:sz w:val="20"/>
                <w:szCs w:val="20"/>
              </w:rPr>
              <w:lastRenderedPageBreak/>
              <w:t>comprehensive dataset of plant images taken in various field conditions. Designed to work offline, the application is particularly useful in remote areas. The model evaluation revealed an accuracy exceeding 90% in classifying plant images. FloraBan was effective under various lighting conditions and complex backgrounds, offering detailed information about each species, including scientific name, family, and conservation status. The ability to function without internet connectivity is a significant benefit, especially in isolated regions like natural reserves. FloraBan represents a notable improvement in the field of automated plant identification, supporting botanical research and efforts to preserve biodiversity in the Santurbán Moor. Additionally, it encourages educational and responsible tourism practices, which align with sustainability goals, providing a useful tool for both tourists and conservationists.</w:t>
            </w:r>
          </w:p>
        </w:tc>
        <w:tc>
          <w:tcPr>
            <w:tcW w:w="1170" w:type="dxa"/>
            <w:vAlign w:val="center"/>
          </w:tcPr>
          <w:p w14:paraId="1B9413CE" w14:textId="7C5ADF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1AC87B1D" w14:textId="0CB258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biodiversity conservation; deep learning; mobile applications; natural reserves; plant identification; sustainable tourism</w:t>
            </w:r>
          </w:p>
        </w:tc>
        <w:tc>
          <w:tcPr>
            <w:tcW w:w="1440" w:type="dxa"/>
            <w:vAlign w:val="center"/>
          </w:tcPr>
          <w:p w14:paraId="1827C0A2" w14:textId="5326F4A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-9.30124</w:t>
            </w:r>
          </w:p>
        </w:tc>
        <w:tc>
          <w:tcPr>
            <w:tcW w:w="1440" w:type="dxa"/>
            <w:vAlign w:val="center"/>
          </w:tcPr>
          <w:p w14:paraId="4815CA10" w14:textId="109B26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9.539206</w:t>
            </w:r>
          </w:p>
        </w:tc>
        <w:tc>
          <w:tcPr>
            <w:tcW w:w="900" w:type="dxa"/>
            <w:vAlign w:val="center"/>
          </w:tcPr>
          <w:p w14:paraId="06F59F08" w14:textId="3DEA44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5BCE122" w14:textId="77777777" w:rsidTr="005C3A05">
        <w:trPr>
          <w:jc w:val="center"/>
        </w:trPr>
        <w:tc>
          <w:tcPr>
            <w:tcW w:w="625" w:type="dxa"/>
            <w:vAlign w:val="center"/>
          </w:tcPr>
          <w:p w14:paraId="700149D2" w14:textId="016F6ED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669</w:t>
            </w:r>
          </w:p>
        </w:tc>
        <w:tc>
          <w:tcPr>
            <w:tcW w:w="3785" w:type="dxa"/>
            <w:vAlign w:val="center"/>
          </w:tcPr>
          <w:p w14:paraId="7C79E4C3" w14:textId="407461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Crop diseases pose as a major threat to global food security. Minimizing disease-induced damage during crop growth and optimizing crop yields are vital for agricultural sustainability. Therefore, advanced disease detection and prevention of such diseases are crucial and the detection must be prompt and efficient as it is essential for the implementation of appropriate control measures. In this work, a parallel deep learning framework based on deep feature fusion is developed to precisely identify the severity of crop diseases. The framework utilizes ResNet50 and Xception as separate branches for feature extraction. Convolutional layer weights are initialized through transfer learning techniques employing models pre-trained on the ImageNet dataset. A fine-tuning strategy is employed for the optimization of convolutional layers and the design of the top layer. This framework achieves an accuracy of 88.58% on the AI Challenger 2018 dataset, marking an enhancement of 2.8% and 13% over other influential deep learning models, and it also outperforms some recent works. Likewise, the framework exhibits a recognition accuracy of 99.53% on the PlantVillage dataset. Moreover, an Android-based application is developed to diagnose the severity of crop diseases in real-time. The diagnostic system </w:t>
            </w:r>
            <w:r w:rsidRPr="003362F1">
              <w:rPr>
                <w:rFonts w:asciiTheme="majorBidi" w:hAnsiTheme="majorBidi" w:cstheme="majorBidi"/>
                <w:color w:val="000000"/>
                <w:sz w:val="20"/>
                <w:szCs w:val="20"/>
              </w:rPr>
              <w:lastRenderedPageBreak/>
              <w:t>swiftly procures results and provides control recommendations through the capture and upload of images to the platform. The advanced severity detection system reduces the expertise required from users, facilitating precise prevention and control measures whilst focusing on accessibility. This work aims to provide innovative approaches and solutions for disease detection in the agricultural field, utilizing artificial intelligence to enhance agricultural informatization and creating more sustainable farming methods.</w:t>
            </w:r>
          </w:p>
        </w:tc>
        <w:tc>
          <w:tcPr>
            <w:tcW w:w="1170" w:type="dxa"/>
            <w:vAlign w:val="center"/>
          </w:tcPr>
          <w:p w14:paraId="6B4A0732" w14:textId="453CC8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Elsevier Ltd</w:t>
            </w:r>
          </w:p>
        </w:tc>
        <w:tc>
          <w:tcPr>
            <w:tcW w:w="2250" w:type="dxa"/>
            <w:vAlign w:val="center"/>
          </w:tcPr>
          <w:p w14:paraId="1202FAD5" w14:textId="310C66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Crop disease recognition; Deep feature fusion; Deep learning; Mobile application; Transfer learning</w:t>
            </w:r>
          </w:p>
        </w:tc>
        <w:tc>
          <w:tcPr>
            <w:tcW w:w="1440" w:type="dxa"/>
            <w:vAlign w:val="center"/>
          </w:tcPr>
          <w:p w14:paraId="175D85FD" w14:textId="188495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-9.26151</w:t>
            </w:r>
          </w:p>
        </w:tc>
        <w:tc>
          <w:tcPr>
            <w:tcW w:w="1440" w:type="dxa"/>
            <w:vAlign w:val="center"/>
          </w:tcPr>
          <w:p w14:paraId="79E9EEC2" w14:textId="2B0FF7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9.53261</w:t>
            </w:r>
          </w:p>
        </w:tc>
        <w:tc>
          <w:tcPr>
            <w:tcW w:w="900" w:type="dxa"/>
            <w:vAlign w:val="center"/>
          </w:tcPr>
          <w:p w14:paraId="1E797CFE" w14:textId="5F5916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703AD46" w14:textId="77777777" w:rsidTr="005C3A05">
        <w:trPr>
          <w:jc w:val="center"/>
        </w:trPr>
        <w:tc>
          <w:tcPr>
            <w:tcW w:w="625" w:type="dxa"/>
            <w:vAlign w:val="center"/>
          </w:tcPr>
          <w:p w14:paraId="2A15AC6B" w14:textId="2AFBB8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670</w:t>
            </w:r>
          </w:p>
        </w:tc>
        <w:tc>
          <w:tcPr>
            <w:tcW w:w="3785" w:type="dxa"/>
            <w:vAlign w:val="center"/>
          </w:tcPr>
          <w:p w14:paraId="1C846143" w14:textId="4BD9595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article examines the substantive and instrumental transformation of communicative impact in the public diplomacy system, it demonstrates the effectiveness of the latest tools and the need to revise the content of the communicative component of public diplomacy to optimise existing diplomatic strategies. The main directions of transformation of communicative impact in the public diplomacy system have been categorised, covering both positive consequences and potential challenges and threats. The mechanisms of influence of the unilateral and bilateral communication process on the effectiveness of diplomatic messages have been compared and potential opportunities offered by the digitalisation process of the communicative space have been identified. The importance of digital channels and instruments of influence has been highlighted in the example of the prevalence of the diplomatic presence of key political actors and agencies in social networks, specialised platforms, and interactive mobile applications. The practice of using communicative impact in the public diplomacy system of Ukraine since the beginning of the active phase of the war has been examined and analysed. The effectiveness of the governmental and non-governmental media utilities, digital media channels, personal pages of political persons and organisations, and individual subjects of diplomatic influence has been determined. Particular attention has been paid to analysing social networks and other digital platforms’ usage as key communicative tools that allow quick and effective communication of important messages to the international audience, increasing the level of support and understanding of </w:t>
            </w:r>
            <w:r w:rsidRPr="003362F1">
              <w:rPr>
                <w:rFonts w:asciiTheme="majorBidi" w:hAnsiTheme="majorBidi" w:cstheme="majorBidi"/>
                <w:color w:val="000000"/>
                <w:sz w:val="20"/>
                <w:szCs w:val="20"/>
              </w:rPr>
              <w:lastRenderedPageBreak/>
              <w:t>Ukraine’s position on the world stage. The structure and possible content of the basic messages of Ukraine’s public diplomacy, aimed at ensuring the conversion of information awareness, have been developed. Additional tools that enhance the communicative impact of Ukraine’s public diplomacy in the media and digital spaceб which can be implemented in the wartime and post-war periods, have been substantiated. The emphasis has been placed on the need to develop and implement comprehensive strategies that combine traditional methods of diplomacy with innovative digital tools to achieve a higher level of interaction with the worldwide community and ensure reliable protection of information resources.</w:t>
            </w:r>
          </w:p>
        </w:tc>
        <w:tc>
          <w:tcPr>
            <w:tcW w:w="1170" w:type="dxa"/>
            <w:vAlign w:val="center"/>
          </w:tcPr>
          <w:p w14:paraId="1D93F965" w14:textId="47E4CD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 Trofymenko, M. 2025.</w:t>
            </w:r>
          </w:p>
        </w:tc>
        <w:tc>
          <w:tcPr>
            <w:tcW w:w="2250" w:type="dxa"/>
            <w:vAlign w:val="center"/>
          </w:tcPr>
          <w:p w14:paraId="50D3580E" w14:textId="43D2B8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communication process; communicative impact; content; digital technologies; diplomatic messages; public diplomacy; social networks; target audience; tools of communicative impact; transformation</w:t>
            </w:r>
          </w:p>
        </w:tc>
        <w:tc>
          <w:tcPr>
            <w:tcW w:w="1440" w:type="dxa"/>
            <w:vAlign w:val="center"/>
          </w:tcPr>
          <w:p w14:paraId="56E5EC0C" w14:textId="3165E3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-8.7402</w:t>
            </w:r>
          </w:p>
        </w:tc>
        <w:tc>
          <w:tcPr>
            <w:tcW w:w="1440" w:type="dxa"/>
            <w:vAlign w:val="center"/>
          </w:tcPr>
          <w:p w14:paraId="4D9D75D4" w14:textId="1E95B7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9.566292</w:t>
            </w:r>
          </w:p>
        </w:tc>
        <w:tc>
          <w:tcPr>
            <w:tcW w:w="900" w:type="dxa"/>
            <w:vAlign w:val="center"/>
          </w:tcPr>
          <w:p w14:paraId="2CBE2E51" w14:textId="77B011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B1E58A5" w14:textId="77777777" w:rsidTr="005C3A05">
        <w:trPr>
          <w:jc w:val="center"/>
        </w:trPr>
        <w:tc>
          <w:tcPr>
            <w:tcW w:w="625" w:type="dxa"/>
            <w:vAlign w:val="center"/>
          </w:tcPr>
          <w:p w14:paraId="031B13BA" w14:textId="15E589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671</w:t>
            </w:r>
          </w:p>
        </w:tc>
        <w:tc>
          <w:tcPr>
            <w:tcW w:w="3785" w:type="dxa"/>
            <w:vAlign w:val="center"/>
          </w:tcPr>
          <w:p w14:paraId="40D06A03" w14:textId="6C44D3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Mobile applications (Apps) serve as vital conduits for information exchange in the mobile internet era, yet they also engender significant cybersecurity risks due to their real-time handling of vast quantities of data. This manuscript constructs a tripartite evolutionary game model, “users-App providers-government”, to illuminate a pragmatic pathway for orderly information circulation within the App marketplace and sustainable industry development. It then scrutinizes the evolutionary process and emergence conditions of their stabilizing equilibrium strategies and employs simulation analysis via MATLAB. The findings reveal that (1) there exists a high degree of coupling among the strategic selections of the three parties, wherein any alteration in one actor’s decision-making trajectory exerts an impact on the evolutionary course of the remaining two actors. (2) The initial strategies significantly influence the pace of evolutionary progression and its outcome. Broadly speaking, the higher the initial probabilities of users opting for information authorization, App providers adopting compliant data solicitation practices, and the government enforcing stringent oversight, the more facile the attainment of an evolutionarily optimal solution. (3) The strategic preferences of the triadic stakeholders are subject to a composite influence of respective costs, benefits, and losses. Of these, users’ perceived benefits serve as the impetus for their strategic decisions, while privacy concerns act as a </w:t>
            </w:r>
            <w:r w:rsidRPr="003362F1">
              <w:rPr>
                <w:rFonts w:asciiTheme="majorBidi" w:hAnsiTheme="majorBidi" w:cstheme="majorBidi"/>
                <w:color w:val="000000"/>
                <w:sz w:val="20"/>
                <w:szCs w:val="20"/>
              </w:rPr>
              <w:lastRenderedPageBreak/>
              <w:t>deterrent. App providers’ strategy decisions are influenced by a number of important elements, including their corporate reputation and fines levied by the government. Costs associated with government regulations are the main barrier to the adoption of strict supervision practices. Drawing upon these analytical outcomes, we posit several feasible strategies.</w:t>
            </w:r>
          </w:p>
        </w:tc>
        <w:tc>
          <w:tcPr>
            <w:tcW w:w="1170" w:type="dxa"/>
            <w:vAlign w:val="center"/>
          </w:tcPr>
          <w:p w14:paraId="167FCBB6" w14:textId="2FB4989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3FB6CEB2" w14:textId="060E10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evolutionary game; mobile application; personal information authorization; privacy protection</w:t>
            </w:r>
          </w:p>
        </w:tc>
        <w:tc>
          <w:tcPr>
            <w:tcW w:w="1440" w:type="dxa"/>
            <w:vAlign w:val="center"/>
          </w:tcPr>
          <w:p w14:paraId="63246ABD" w14:textId="2CDC0C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-8.00287</w:t>
            </w:r>
          </w:p>
        </w:tc>
        <w:tc>
          <w:tcPr>
            <w:tcW w:w="1440" w:type="dxa"/>
            <w:vAlign w:val="center"/>
          </w:tcPr>
          <w:p w14:paraId="071FB9F8" w14:textId="70B220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7.777718</w:t>
            </w:r>
          </w:p>
        </w:tc>
        <w:tc>
          <w:tcPr>
            <w:tcW w:w="900" w:type="dxa"/>
            <w:vAlign w:val="center"/>
          </w:tcPr>
          <w:p w14:paraId="672E0262" w14:textId="38944D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00A4F6E" w14:textId="77777777" w:rsidTr="005C3A05">
        <w:trPr>
          <w:jc w:val="center"/>
        </w:trPr>
        <w:tc>
          <w:tcPr>
            <w:tcW w:w="625" w:type="dxa"/>
            <w:vAlign w:val="center"/>
          </w:tcPr>
          <w:p w14:paraId="063B9321" w14:textId="21DA75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672</w:t>
            </w:r>
          </w:p>
        </w:tc>
        <w:tc>
          <w:tcPr>
            <w:tcW w:w="3785" w:type="dxa"/>
            <w:vAlign w:val="center"/>
          </w:tcPr>
          <w:p w14:paraId="3687FCBB" w14:textId="27734D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the ever-evolving landscape of technology, blockchain emerges as a transformative force, reshaping digital transactions and decentralized systems. This revolutionary technology, initially synonymous with cryptocurrency, has transcended its roots, becoming a pivotal element in industries spanning finance, supply chain management, healthcare, and more. However, understanding blockchain's intricacies can be daunting, especially for newcomers. This project addresses the need for an accessible and engaging platform to introduce individuals to blockchain technology. Traditional educational resources like textbooks have lost their appeal in today's digital era, leaving learners seeking interactive and mobile-friendly alternatives. While online educational platforms like Udemy and Coursera offer diverse courses, they often lack the immediacy and interactivity that modern learners crave. In the mobile landscape, a noticeable gap exists in educational apps dedicated to blockchain technology. Existing options tend to focus on cryptocurrency, falling short in delivering immersive learning experiences. This project aims to bridge this gap by developing an educational mobile app centered on blockchain technology. The app's primary objective is to offer an interactive and engaging environment for users to explore blockchain's fundamentals, applications, and advantages in a user-friendly manner. By harnessing the ubiquity and convenience of mobile devices, our project seeks to empower learners to delve into the world of blockchain technology. In doing so, we aspire to foster a more informed and tech-savvy community, equipped to comprehend the far-reaching implications of blockchain on various industries. In summary, this project endeavors to unlock the potential of </w:t>
            </w:r>
            <w:r w:rsidRPr="003362F1">
              <w:rPr>
                <w:rFonts w:asciiTheme="majorBidi" w:hAnsiTheme="majorBidi" w:cstheme="majorBidi"/>
                <w:color w:val="000000"/>
                <w:sz w:val="20"/>
                <w:szCs w:val="20"/>
              </w:rPr>
              <w:lastRenderedPageBreak/>
              <w:t>blockchain technology to revolutionize education by creating a mobile app that facilitates the exploration of this transformative field. Through interactive learning experiences and accessible content, we aim to empower individuals to grasp the significance of blockchain and contribute to a more knowledgeable and technologically adept society.</w:t>
            </w:r>
          </w:p>
        </w:tc>
        <w:tc>
          <w:tcPr>
            <w:tcW w:w="1170" w:type="dxa"/>
            <w:vAlign w:val="center"/>
          </w:tcPr>
          <w:p w14:paraId="19F75E10" w14:textId="3E4E61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Semarak Ilmu Publishing. All rights reserved.</w:t>
            </w:r>
          </w:p>
        </w:tc>
        <w:tc>
          <w:tcPr>
            <w:tcW w:w="2250" w:type="dxa"/>
            <w:vAlign w:val="center"/>
          </w:tcPr>
          <w:p w14:paraId="41E05445" w14:textId="649BF0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Cybersecurity; Educational Mobile App; interactive learning Blockchain; Interactivity; Mobile Technology</w:t>
            </w:r>
          </w:p>
        </w:tc>
        <w:tc>
          <w:tcPr>
            <w:tcW w:w="1440" w:type="dxa"/>
            <w:vAlign w:val="center"/>
          </w:tcPr>
          <w:p w14:paraId="560DA758" w14:textId="10CE2F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-9.07679</w:t>
            </w:r>
          </w:p>
        </w:tc>
        <w:tc>
          <w:tcPr>
            <w:tcW w:w="1440" w:type="dxa"/>
            <w:vAlign w:val="center"/>
          </w:tcPr>
          <w:p w14:paraId="64D9B15C" w14:textId="7C903B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9.958025</w:t>
            </w:r>
          </w:p>
        </w:tc>
        <w:tc>
          <w:tcPr>
            <w:tcW w:w="900" w:type="dxa"/>
            <w:vAlign w:val="center"/>
          </w:tcPr>
          <w:p w14:paraId="0E7600D3" w14:textId="2C7D60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93CF275" w14:textId="77777777" w:rsidTr="005C3A05">
        <w:trPr>
          <w:jc w:val="center"/>
        </w:trPr>
        <w:tc>
          <w:tcPr>
            <w:tcW w:w="625" w:type="dxa"/>
            <w:vAlign w:val="center"/>
          </w:tcPr>
          <w:p w14:paraId="06961252" w14:textId="54CDE8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673</w:t>
            </w:r>
          </w:p>
        </w:tc>
        <w:tc>
          <w:tcPr>
            <w:tcW w:w="3785" w:type="dxa"/>
            <w:vAlign w:val="center"/>
          </w:tcPr>
          <w:p w14:paraId="464981B8" w14:textId="0D68DDB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rate of cybercrime among Palestinian university students is unknown. This study is the first to examine cybercrime awareness among Palestinian undergraduate students. A cross-sectional design was used to investigate cybercrime awareness, risky online behaviors, and the prevalence of cybercrime among these students. Participants were selected using convenience sampling. Invitations were sent via Google Forms to complete an online questionnaire. The findings revealed that a sizable proportion of participants (52.4%) had either been victims of cybercrime or knew someone who had. High-risk online behaviors included using social media for social interaction, using mobile apps, engaging in excessive social media use, and failing to report criminal activity to law enforcement authorities. The study found a lack of awareness about cybercrime, particularly regarding knowledge, perceived causes, cybersecurity measures, and emotional responses. Multivariate logistic regression analysis identified significant relationships between cybercrime exposure and factors such as students' knowledge of cyberstalking and cybercrime harassment, perceptions of being threatened by cybercrime, the need for university cybercrime awareness programs, and experiences with sextortion, social media harassment, and cyberstalking. Accepting friend requests only from known individuals could reduce their vulnerability to cybercrime. Fear and indifference decreased the likelihood of being exposed to cybercrime, while anger increased the risk. Thus, incorporating cybercrime awareness program, which includes information security awareness, education, and training, into universities' overall security management strategies is critical. This will effectively reduce the risks associated with cyberattacks for students.</w:t>
            </w:r>
          </w:p>
        </w:tc>
        <w:tc>
          <w:tcPr>
            <w:tcW w:w="1170" w:type="dxa"/>
            <w:vAlign w:val="center"/>
          </w:tcPr>
          <w:p w14:paraId="0D0256F3" w14:textId="5FF874C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Author(s) 2024.</w:t>
            </w:r>
          </w:p>
        </w:tc>
        <w:tc>
          <w:tcPr>
            <w:tcW w:w="2250" w:type="dxa"/>
            <w:vAlign w:val="center"/>
          </w:tcPr>
          <w:p w14:paraId="2DCE595B" w14:textId="4D6AA9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Cybercrime; Cybercrime awareness; Cybercrime prevalence; Online risky behaviors; Palestine; Safety measures online; Students</w:t>
            </w:r>
          </w:p>
        </w:tc>
        <w:tc>
          <w:tcPr>
            <w:tcW w:w="1440" w:type="dxa"/>
            <w:vAlign w:val="center"/>
          </w:tcPr>
          <w:p w14:paraId="6046D0EC" w14:textId="5112EC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-9.01724</w:t>
            </w:r>
          </w:p>
        </w:tc>
        <w:tc>
          <w:tcPr>
            <w:tcW w:w="1440" w:type="dxa"/>
            <w:vAlign w:val="center"/>
          </w:tcPr>
          <w:p w14:paraId="17C9D7E9" w14:textId="44549F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9.886934</w:t>
            </w:r>
          </w:p>
        </w:tc>
        <w:tc>
          <w:tcPr>
            <w:tcW w:w="900" w:type="dxa"/>
            <w:vAlign w:val="center"/>
          </w:tcPr>
          <w:p w14:paraId="356CC7E2" w14:textId="60FA2F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CD87A79" w14:textId="77777777" w:rsidTr="005C3A05">
        <w:trPr>
          <w:jc w:val="center"/>
        </w:trPr>
        <w:tc>
          <w:tcPr>
            <w:tcW w:w="625" w:type="dxa"/>
            <w:vAlign w:val="center"/>
          </w:tcPr>
          <w:p w14:paraId="222E45AD" w14:textId="7A66BB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674</w:t>
            </w:r>
          </w:p>
        </w:tc>
        <w:tc>
          <w:tcPr>
            <w:tcW w:w="3785" w:type="dxa"/>
            <w:vAlign w:val="center"/>
          </w:tcPr>
          <w:p w14:paraId="6433C926" w14:textId="0B0F449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 today's crisis conditions caused by military, financial, economic, social, environmental political upheavals and threats, the role of innovative technologies in trade is growing significantly. First of all, this applies to digital distribution in the book trade. Compared to traditional forms of trade, it does not require extensive infrastructure, large production facilities, or numerous staff. This helps to reduce transaction costs, respond more quickly to changing market conditions and simplify access to international trading platforms. However, the further development of digital distribution requires constant monitoring and analysis of global trends, and implementation of the best domestic and foreign practices to ensure efficient management of trading operations. The purpose of the study is to formulate the main financial and organizational measures to improve the management of digital distribution and increase its efficiency. To achieve this goal, the following tasks were solved: based on scientific publications and statistical data, the author monitored the trends in the development of digital distribution and the e-book market in Ukraine and in the world; analyzed the rank and level of visits to the websites of leading online e-book and audiobook stores in Ukraine; identified external and internal factors that affect the efficiency of digital distribution, in particular, e-books and audiobooks in the current conditions of military aggression and other risks; developed a model for generating revenue for a digital distribution platform. Financial, economic and organizational measures to improve the company's distribution management of digital content are proposed. These include areas of customer incentives and rewards, improved communication with digital goods manufacturers, priority funding for projects to improve the platform interface and mobile application, improved accounting, reporting, operational and strategic planning, and the introduction of artificial intelligence.</w:t>
            </w:r>
          </w:p>
        </w:tc>
        <w:tc>
          <w:tcPr>
            <w:tcW w:w="1170" w:type="dxa"/>
            <w:vAlign w:val="center"/>
          </w:tcPr>
          <w:p w14:paraId="31B8A5B3" w14:textId="59A50F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by the author(s).</w:t>
            </w:r>
          </w:p>
        </w:tc>
        <w:tc>
          <w:tcPr>
            <w:tcW w:w="2250" w:type="dxa"/>
            <w:vAlign w:val="center"/>
          </w:tcPr>
          <w:p w14:paraId="13B99747" w14:textId="0FF0A8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content; digital content industry; digital content trade; digital distribution; digital technologies; entrepreneurship; innovation; innovative technologies; management; trade</w:t>
            </w:r>
          </w:p>
        </w:tc>
        <w:tc>
          <w:tcPr>
            <w:tcW w:w="1440" w:type="dxa"/>
            <w:vAlign w:val="center"/>
          </w:tcPr>
          <w:p w14:paraId="51ED2AB3" w14:textId="5DFD2A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-9.44974</w:t>
            </w:r>
          </w:p>
        </w:tc>
        <w:tc>
          <w:tcPr>
            <w:tcW w:w="1440" w:type="dxa"/>
            <w:vAlign w:val="center"/>
          </w:tcPr>
          <w:p w14:paraId="128BFFCE" w14:textId="7D83E06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9.963038</w:t>
            </w:r>
          </w:p>
        </w:tc>
        <w:tc>
          <w:tcPr>
            <w:tcW w:w="900" w:type="dxa"/>
            <w:vAlign w:val="center"/>
          </w:tcPr>
          <w:p w14:paraId="1FE12F18" w14:textId="78FF9E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035E17B" w14:textId="77777777" w:rsidTr="005C3A05">
        <w:trPr>
          <w:jc w:val="center"/>
        </w:trPr>
        <w:tc>
          <w:tcPr>
            <w:tcW w:w="625" w:type="dxa"/>
            <w:vAlign w:val="center"/>
          </w:tcPr>
          <w:p w14:paraId="37DF23C3" w14:textId="523C59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675</w:t>
            </w:r>
          </w:p>
        </w:tc>
        <w:tc>
          <w:tcPr>
            <w:tcW w:w="3785" w:type="dxa"/>
            <w:vAlign w:val="center"/>
          </w:tcPr>
          <w:p w14:paraId="066BC556" w14:textId="63C675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Detecting early plant diseases autonomously poses a significant challenge for self-navigating robots and automated systems utilizing Artificial Intelligence (AI) imaging. For instance, Botrytis cinerea, also known as gray mold disease, is a major </w:t>
            </w:r>
            <w:r w:rsidRPr="003362F1">
              <w:rPr>
                <w:rFonts w:asciiTheme="majorBidi" w:hAnsiTheme="majorBidi" w:cstheme="majorBidi"/>
                <w:color w:val="000000"/>
                <w:sz w:val="20"/>
                <w:szCs w:val="20"/>
              </w:rPr>
              <w:lastRenderedPageBreak/>
              <w:t>threat to agriculture, particularly impacting significant crops in the Cucurbitaceae and Solanaceae families, making early and accurate detection essential for effective disease management. This study focuses on the improvement of deep learning (DL) segmentation models capable of early detecting B. cinerea on Cucurbitaceae crops utilizing Vision Transformer (ViT) encoders, which have shown promising segmentation performance, in systemic use with the Cut-and-Paste method that further improves accuracy and efficiency addressing dataset imbalance. Furthermore, to enhance the robustness of AI models for early detection in real-world settings, an advanced imagery dataset was employed. The dataset consists of healthy and artificially inoculated cucumber plants with B. cinerea and captures the disease progression through multi-spectral imaging over the course of days, depicting the full spectrum of symptoms of the infection, ranging from early, non-visible stages to advanced disease manifestations. Research findings, based on a three-class system, identify the combination of U-Net++ with MobileViTV2-125 as the best-performing model. This model achieved a mean Dice Similarity Coefficient (mDSC) of 0.792, a mean Intersection over Union (mIoU) of 0.816, and a recall rate of 0.885, with a high accuracy of 92%. Analyzing the detection capabilities during the initial days post-inoculation demonstrates the ability to identify invisible B. cinerea infections as early as day 2 and increasing up to day 6, reaching an IoU of 67.1%. This study assesses various infection stages, distinguishing them from abiotic stress responses or physiological deterioration, which is crucial for accurate disease management as it separates pathogenic from non-pathogenic stress factors. The findings of this study indicate a significant advancement in agricultural disease monitoring and control, with the potential for adoption in on-site digital systems (robots, mobile apps, etc.) operating in real settings, showcasing the effectiveness of ViT-based DL segmentation models for prompt and precise botrytis detection.</w:t>
            </w:r>
          </w:p>
        </w:tc>
        <w:tc>
          <w:tcPr>
            <w:tcW w:w="1170" w:type="dxa"/>
            <w:vAlign w:val="center"/>
          </w:tcPr>
          <w:p w14:paraId="6F7E3162" w14:textId="2C4B8C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57395ED5" w14:textId="1E86EE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botrytis cinerea; cucumber; cut-and-paste; deep learning; early detection; image segmentation; multi-spectral imaging; </w:t>
            </w:r>
            <w:r w:rsidRPr="003362F1">
              <w:rPr>
                <w:rFonts w:asciiTheme="majorBidi" w:hAnsiTheme="majorBidi" w:cstheme="majorBidi"/>
                <w:color w:val="000000"/>
                <w:sz w:val="20"/>
                <w:szCs w:val="20"/>
              </w:rPr>
              <w:lastRenderedPageBreak/>
              <w:t>precision agriculture; smart farming; vision transformers</w:t>
            </w:r>
          </w:p>
        </w:tc>
        <w:tc>
          <w:tcPr>
            <w:tcW w:w="1440" w:type="dxa"/>
            <w:vAlign w:val="center"/>
          </w:tcPr>
          <w:p w14:paraId="4EF7F050" w14:textId="54493B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-8.45223</w:t>
            </w:r>
          </w:p>
        </w:tc>
        <w:tc>
          <w:tcPr>
            <w:tcW w:w="1440" w:type="dxa"/>
            <w:vAlign w:val="center"/>
          </w:tcPr>
          <w:p w14:paraId="18CB0C39" w14:textId="4743BF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8.689193</w:t>
            </w:r>
          </w:p>
        </w:tc>
        <w:tc>
          <w:tcPr>
            <w:tcW w:w="900" w:type="dxa"/>
            <w:vAlign w:val="center"/>
          </w:tcPr>
          <w:p w14:paraId="40A0B468" w14:textId="016B94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3F0D452" w14:textId="77777777" w:rsidTr="005C3A05">
        <w:trPr>
          <w:jc w:val="center"/>
        </w:trPr>
        <w:tc>
          <w:tcPr>
            <w:tcW w:w="625" w:type="dxa"/>
            <w:vAlign w:val="center"/>
          </w:tcPr>
          <w:p w14:paraId="5E181482" w14:textId="70373EA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676</w:t>
            </w:r>
          </w:p>
        </w:tc>
        <w:tc>
          <w:tcPr>
            <w:tcW w:w="3785" w:type="dxa"/>
            <w:vAlign w:val="center"/>
          </w:tcPr>
          <w:p w14:paraId="5CD79D8F" w14:textId="4F9B33C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(1) Background: Environmental risks such as air pollutants pose a threat to human health and must be communicated to the </w:t>
            </w:r>
            <w:r w:rsidRPr="003362F1">
              <w:rPr>
                <w:rFonts w:asciiTheme="majorBidi" w:hAnsiTheme="majorBidi" w:cstheme="majorBidi"/>
                <w:color w:val="000000"/>
                <w:sz w:val="20"/>
                <w:szCs w:val="20"/>
              </w:rPr>
              <w:lastRenderedPageBreak/>
              <w:t>affected population to create awareness, such as via health literacy (HL); (2) Methods: We analyzed HL in the context of environmental health risks, including sources of information and prior knowledge, in a sample from the German general population using Kendall’s rank correlations, regression analyses, and explorative parallel mediation analysis; (3) Results: The survey included 412 German participants aged between 18 and 77. HL was found to be problematic to inadequate. The internet, family and friends, and newspapers were the most frequently cited sources of information. Mobile apps were mostly unknown but were requested by sample subjects. Although subjects expressed environmental concerns and exhibited rather good levels of knowledge, the majority perceived no risk to human health and rated air quality quite positively. Knowledge on particulate matter, the term “ultrafine particles”, and protective measures was found to be rather low. HL was associated with the use of newspapers and commercials as sources of information. The relationship between age and HL is fully mediated by the use of newspapers and information from TV commercials; (4) Conclusions: HL should be promoted by raising awareness of the health effects of environmental pollutants. In particular, the information channels preferred by the affected population should be used and further information opportunities such as apps should be publicized, e.g., through campaigns. An improved HL can assist policy makers in creating a healthier environment by empowering individuals to become more environmentally aware and protect their own health. This, in turn, has the potential to reduce health-related costs.</w:t>
            </w:r>
          </w:p>
        </w:tc>
        <w:tc>
          <w:tcPr>
            <w:tcW w:w="1170" w:type="dxa"/>
            <w:vAlign w:val="center"/>
          </w:tcPr>
          <w:p w14:paraId="56C46B16" w14:textId="69682D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by the authors.</w:t>
            </w:r>
          </w:p>
        </w:tc>
        <w:tc>
          <w:tcPr>
            <w:tcW w:w="2250" w:type="dxa"/>
            <w:vAlign w:val="center"/>
          </w:tcPr>
          <w:p w14:paraId="484D19A9" w14:textId="398B824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air pollution; environment; health </w:t>
            </w:r>
            <w:r w:rsidRPr="003362F1">
              <w:rPr>
                <w:rFonts w:asciiTheme="majorBidi" w:hAnsiTheme="majorBidi" w:cstheme="majorBidi"/>
                <w:color w:val="000000"/>
                <w:sz w:val="20"/>
                <w:szCs w:val="20"/>
              </w:rPr>
              <w:lastRenderedPageBreak/>
              <w:t>literacy; particulate matter; public health</w:t>
            </w:r>
          </w:p>
        </w:tc>
        <w:tc>
          <w:tcPr>
            <w:tcW w:w="1440" w:type="dxa"/>
            <w:vAlign w:val="center"/>
          </w:tcPr>
          <w:p w14:paraId="50DE4D19" w14:textId="1889D2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-11.0207</w:t>
            </w:r>
          </w:p>
        </w:tc>
        <w:tc>
          <w:tcPr>
            <w:tcW w:w="1440" w:type="dxa"/>
            <w:vAlign w:val="center"/>
          </w:tcPr>
          <w:p w14:paraId="7B4096B7" w14:textId="0D1E4D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9.469509</w:t>
            </w:r>
          </w:p>
        </w:tc>
        <w:tc>
          <w:tcPr>
            <w:tcW w:w="900" w:type="dxa"/>
            <w:vAlign w:val="center"/>
          </w:tcPr>
          <w:p w14:paraId="77E2D420" w14:textId="172910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561ED0C" w14:textId="77777777" w:rsidTr="005C3A05">
        <w:trPr>
          <w:jc w:val="center"/>
        </w:trPr>
        <w:tc>
          <w:tcPr>
            <w:tcW w:w="625" w:type="dxa"/>
            <w:vAlign w:val="center"/>
          </w:tcPr>
          <w:p w14:paraId="590E4200" w14:textId="126BD5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677</w:t>
            </w:r>
          </w:p>
        </w:tc>
        <w:tc>
          <w:tcPr>
            <w:tcW w:w="3785" w:type="dxa"/>
            <w:vAlign w:val="center"/>
          </w:tcPr>
          <w:p w14:paraId="1306EFA4" w14:textId="101DF2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Brain tumors, whether benign or malignant, present a complex and multifaceted challenge in healthcare, affecting individuals across various age groups. Predicting the vulnerability of brain tumors using health risk factors and symptoms is crucial, yet there have been limited research studies, particularly those integrating artificial intelligence (AI) technology. This research explores machine learning models such as support vector machines (SVMs), multi-layer perceptrons (MLPs), and logistic regression (LR) for the early </w:t>
            </w:r>
            <w:r w:rsidRPr="003362F1">
              <w:rPr>
                <w:rFonts w:asciiTheme="majorBidi" w:hAnsiTheme="majorBidi" w:cstheme="majorBidi"/>
                <w:color w:val="000000"/>
                <w:sz w:val="20"/>
                <w:szCs w:val="20"/>
              </w:rPr>
              <w:lastRenderedPageBreak/>
              <w:t>detection of brain tumors. Evaluation metrics, including accuracy, precision, recall, and F1-score, are employed to assess model performance. The results indicate that the SVM outperforms other models, providing a robust foundation for predictive accuracy. To enhance accessibility and usability, the research also integrates these models into a mobile application predictor. The application is beneficial for assisting individuals in early detection by identifying potential risk factors and symptoms that may lead to a brain tumor. In conclusion, the integration of machine learning through a mobile application represents a transformative approach to personalized healthcare. By empowering individuals with cutting-edge technology, this research strives to enhance early detection and decision-making regarding potential brain tumor risks and symptoms, ultimately contributing to improved patient outcomes and quality of life.</w:t>
            </w:r>
          </w:p>
        </w:tc>
        <w:tc>
          <w:tcPr>
            <w:tcW w:w="1170" w:type="dxa"/>
            <w:vAlign w:val="center"/>
          </w:tcPr>
          <w:p w14:paraId="0C2420CD" w14:textId="5C9E47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 Institute of Advanced Engineering and Science. All rights reserved.</w:t>
            </w:r>
          </w:p>
        </w:tc>
        <w:tc>
          <w:tcPr>
            <w:tcW w:w="2250" w:type="dxa"/>
            <w:vAlign w:val="center"/>
          </w:tcPr>
          <w:p w14:paraId="610B111E" w14:textId="3811CF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Brain tumor; Early detection; Health risk; Healthcare; Machine learning; Technology; Vulnerability</w:t>
            </w:r>
          </w:p>
        </w:tc>
        <w:tc>
          <w:tcPr>
            <w:tcW w:w="1440" w:type="dxa"/>
            <w:vAlign w:val="center"/>
          </w:tcPr>
          <w:p w14:paraId="009C9208" w14:textId="7A64A8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-10.1364</w:t>
            </w:r>
          </w:p>
        </w:tc>
        <w:tc>
          <w:tcPr>
            <w:tcW w:w="1440" w:type="dxa"/>
            <w:vAlign w:val="center"/>
          </w:tcPr>
          <w:p w14:paraId="119AE020" w14:textId="5E9F9E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9.783962</w:t>
            </w:r>
          </w:p>
        </w:tc>
        <w:tc>
          <w:tcPr>
            <w:tcW w:w="900" w:type="dxa"/>
            <w:vAlign w:val="center"/>
          </w:tcPr>
          <w:p w14:paraId="7D94ED56" w14:textId="1D7868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6421734" w14:textId="77777777" w:rsidTr="005C3A05">
        <w:trPr>
          <w:jc w:val="center"/>
        </w:trPr>
        <w:tc>
          <w:tcPr>
            <w:tcW w:w="625" w:type="dxa"/>
            <w:vAlign w:val="center"/>
          </w:tcPr>
          <w:p w14:paraId="28CFBDB4" w14:textId="4DEF3B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678</w:t>
            </w:r>
          </w:p>
        </w:tc>
        <w:tc>
          <w:tcPr>
            <w:tcW w:w="3785" w:type="dxa"/>
            <w:vAlign w:val="center"/>
          </w:tcPr>
          <w:p w14:paraId="44AD5BC9" w14:textId="67F460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loss of hearing and thus communication affects the well-being of millions of people worldwide. Digital tools for coping with everyday life are becoming increasingly important and can have a positive impact on health literacy, especially among young adults. This raises the question of which issues such apps should specifically address in order to meet the needs of young adults with hearing loss or deafness. Methods: The aim was to identify the health issues of young adults (aged 18–28 years) with hearing loss or deafness in order to derive specific recommendations for a conversational agent (chatbot). A multiple embedded case study design consisting of chat interviews (n = 8) and an online-based expert survey (n = 14) was used. Results: The central phenomenon focuses on “The sense of belonging and feeling well in spite of hearing loss”, which is influenced by two main categories: a. the ability to be oneself despite one's vulnerability; b. the desire to be strong despite one's vulnerability. Important health issues include depression, drug use, diet, exercise, isolation due to COVID measures and HIV prophylaxis. Conclusion: Written information must be provided in simple and accessible language supported by images and symbols. Conversation agents developed to support people with hearing </w:t>
            </w:r>
            <w:r w:rsidRPr="003362F1">
              <w:rPr>
                <w:rFonts w:asciiTheme="majorBidi" w:hAnsiTheme="majorBidi" w:cstheme="majorBidi"/>
                <w:color w:val="000000"/>
                <w:sz w:val="20"/>
                <w:szCs w:val="20"/>
              </w:rPr>
              <w:lastRenderedPageBreak/>
              <w:t>impairment should be easy to install and self-explanatory to use.</w:t>
            </w:r>
          </w:p>
        </w:tc>
        <w:tc>
          <w:tcPr>
            <w:tcW w:w="1170" w:type="dxa"/>
            <w:vAlign w:val="center"/>
          </w:tcPr>
          <w:p w14:paraId="49A70D1A" w14:textId="3F25F3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2024</w:t>
            </w:r>
          </w:p>
        </w:tc>
        <w:tc>
          <w:tcPr>
            <w:tcW w:w="2250" w:type="dxa"/>
            <w:vAlign w:val="center"/>
          </w:tcPr>
          <w:p w14:paraId="28AE8B8B" w14:textId="1E480A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Case study; Digital tools; Health issues; Health literacy; Hearing impairment</w:t>
            </w:r>
          </w:p>
        </w:tc>
        <w:tc>
          <w:tcPr>
            <w:tcW w:w="1440" w:type="dxa"/>
            <w:vAlign w:val="center"/>
          </w:tcPr>
          <w:p w14:paraId="4B2C18F4" w14:textId="02A0BB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-8.90168</w:t>
            </w:r>
          </w:p>
        </w:tc>
        <w:tc>
          <w:tcPr>
            <w:tcW w:w="1440" w:type="dxa"/>
            <w:vAlign w:val="center"/>
          </w:tcPr>
          <w:p w14:paraId="75C63116" w14:textId="2C8665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10.24266</w:t>
            </w:r>
          </w:p>
        </w:tc>
        <w:tc>
          <w:tcPr>
            <w:tcW w:w="900" w:type="dxa"/>
            <w:vAlign w:val="center"/>
          </w:tcPr>
          <w:p w14:paraId="4F562123" w14:textId="2F4B95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823E249" w14:textId="77777777" w:rsidTr="005C3A05">
        <w:trPr>
          <w:jc w:val="center"/>
        </w:trPr>
        <w:tc>
          <w:tcPr>
            <w:tcW w:w="625" w:type="dxa"/>
            <w:vAlign w:val="center"/>
          </w:tcPr>
          <w:p w14:paraId="2080F76A" w14:textId="6DC12E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679</w:t>
            </w:r>
          </w:p>
        </w:tc>
        <w:tc>
          <w:tcPr>
            <w:tcW w:w="3785" w:type="dxa"/>
            <w:vAlign w:val="center"/>
          </w:tcPr>
          <w:p w14:paraId="0EA068F7" w14:textId="251D12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Monitoring of cyanobacteria in freshwater ecosystems is a complex task, which is time consuming and expensive due to the chaotic population dynamics and highly heterogeneous distribution of cyanobacteria populations in water bodies. The financial cost constitutes a strong limitation for the implementation of long-term monitoring programs in developing countries, particularly in Africa. The work presented here was performed in the framework of an international project addressing the sustainable monitoring and management of surface water resources used for the production of drinking water in three African countries. We tested the potential of a citizen approach for monitoring cyanobacterial blooms, which are a growing threat to the drinking water supply. This pilot study was designed, implemented and evaluated in close interaction with the Pasteur Institute of the Ivory Coast and with the populations of three villages located on the shoreline of a freshwater lagoon located near Abidjan city. Based on the use of a smartphone application, the citizens of the three villages were invited to report water color changes, as these changes could reflect cyanobacteria proliferations. A two-year experimentation period has shown that it is possible to mobilize the local populations to monitor cyanobacterial blooms. The data collected by citizens were consistent with the data obtained by a classical monitoring of cyanobacteria performed over seven months, but it appeared that new approaches were needed to validate the citizen data. This participatory approach also provided great improvements to the understanding and awareness of local populations regarding water quality and cyanobacterial bloom issues. Finally, we discuss some of the difficulties and limitations of our participatory monitoring approach that should be considered by further implementations. Despite these difficulties, our work suggests that citizen monitoring is a promising approach that may complement the classical approach to sustainable monitoring of cyanobacteria in developing countries. Copyright:</w:t>
            </w:r>
          </w:p>
        </w:tc>
        <w:tc>
          <w:tcPr>
            <w:tcW w:w="1170" w:type="dxa"/>
            <w:vAlign w:val="center"/>
          </w:tcPr>
          <w:p w14:paraId="3AE77BD6" w14:textId="2E0A318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Mitroi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5D868BBE"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0DABF169" w14:textId="6B499D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-9.16152</w:t>
            </w:r>
          </w:p>
        </w:tc>
        <w:tc>
          <w:tcPr>
            <w:tcW w:w="1440" w:type="dxa"/>
            <w:vAlign w:val="center"/>
          </w:tcPr>
          <w:p w14:paraId="18590683" w14:textId="3AF662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10.02136</w:t>
            </w:r>
          </w:p>
        </w:tc>
        <w:tc>
          <w:tcPr>
            <w:tcW w:w="900" w:type="dxa"/>
            <w:vAlign w:val="center"/>
          </w:tcPr>
          <w:p w14:paraId="2A5BA05D" w14:textId="01C453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ECFBA03" w14:textId="77777777" w:rsidTr="005C3A05">
        <w:trPr>
          <w:jc w:val="center"/>
        </w:trPr>
        <w:tc>
          <w:tcPr>
            <w:tcW w:w="625" w:type="dxa"/>
            <w:vAlign w:val="center"/>
          </w:tcPr>
          <w:p w14:paraId="33ACBD79" w14:textId="27233C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680</w:t>
            </w:r>
          </w:p>
        </w:tc>
        <w:tc>
          <w:tcPr>
            <w:tcW w:w="3785" w:type="dxa"/>
            <w:vAlign w:val="center"/>
          </w:tcPr>
          <w:p w14:paraId="04ED9238" w14:textId="675F5C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agricultural arena in the coastal regions of South-East Asian countries is experiencing the mounting pressures of the adverse effects of climate change. Controlling and predicting climatic factors are difficult and require expensive solutions. The study focuses on identifying issues other than climatic factors using the Livelihood Vulnerability Index (LVI) to measure agricultural vulnerability. Factors such as monthly savings of the farmers, income opportunities, damage to cultivable lands, and water availability had significant impacts on increasing community vulnerability with regards to agricultural practice. The study also identified the need for assessing vulnerability after certain intervals, specifically owing to the dynamic nature of the coastal region where the factors were found to vary among the different study areas. The development of a climate-resilient livelihood vulnerability assessment tool to detect the most significant factors to assess agricultural vulnerability was done using machine learning (ML) techniques. The ML techniques identified nine significant factors out of 21 based on the minimum level of standard deviation (0.03). A practical application of the outcome of the study was the development of a mobile application. Custom REST APIs (application programming interface) were developed on the backend to seamlessly sync the app to a server, thus ensuring the acquisition of future data without much effort and resources. The paper provides a methodology for a unique vulnerability assessment technique using a mobile application, which can be used for the planning and management of resources by different stakeholders in a sustainable way.</w:t>
            </w:r>
          </w:p>
        </w:tc>
        <w:tc>
          <w:tcPr>
            <w:tcW w:w="1170" w:type="dxa"/>
            <w:vAlign w:val="center"/>
          </w:tcPr>
          <w:p w14:paraId="290F17DB" w14:textId="581A7D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w:t>
            </w:r>
          </w:p>
        </w:tc>
        <w:tc>
          <w:tcPr>
            <w:tcW w:w="2250" w:type="dxa"/>
            <w:vAlign w:val="center"/>
          </w:tcPr>
          <w:p w14:paraId="4312F829" w14:textId="4CD2A0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Coastal livelihood; Geographic information system; Livelihood vulnerability index; Mobile application; Regression analysis</w:t>
            </w:r>
          </w:p>
        </w:tc>
        <w:tc>
          <w:tcPr>
            <w:tcW w:w="1440" w:type="dxa"/>
            <w:vAlign w:val="center"/>
          </w:tcPr>
          <w:p w14:paraId="49C7214C" w14:textId="022DC9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-8.90363</w:t>
            </w:r>
          </w:p>
        </w:tc>
        <w:tc>
          <w:tcPr>
            <w:tcW w:w="1440" w:type="dxa"/>
            <w:vAlign w:val="center"/>
          </w:tcPr>
          <w:p w14:paraId="775549BB" w14:textId="193A2A7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10.2116</w:t>
            </w:r>
          </w:p>
        </w:tc>
        <w:tc>
          <w:tcPr>
            <w:tcW w:w="900" w:type="dxa"/>
            <w:vAlign w:val="center"/>
          </w:tcPr>
          <w:p w14:paraId="1DFA8512" w14:textId="63CE8F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46668C2" w14:textId="77777777" w:rsidTr="005C3A05">
        <w:trPr>
          <w:jc w:val="center"/>
        </w:trPr>
        <w:tc>
          <w:tcPr>
            <w:tcW w:w="625" w:type="dxa"/>
            <w:vAlign w:val="center"/>
          </w:tcPr>
          <w:p w14:paraId="721FE0F3" w14:textId="0DD98D8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681</w:t>
            </w:r>
          </w:p>
        </w:tc>
        <w:tc>
          <w:tcPr>
            <w:tcW w:w="3785" w:type="dxa"/>
            <w:vAlign w:val="center"/>
          </w:tcPr>
          <w:p w14:paraId="4C05BEA4" w14:textId="507B3A1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COVID-19 pandemic has put health systems, economies and societies under unprecedented strain, calling for innovative approaches. Scotland's government, like those elsewhere, is facing difficult decisions about how to deploy digital technologies and data to help contain, control and manage the disease, while also respecting citizens' rights. This paper explores the ethical challenges presented by these methods, with particular emphasis on mobile apps associated with contact tracing. Drawing on UK and international </w:t>
            </w:r>
            <w:r w:rsidRPr="003362F1">
              <w:rPr>
                <w:rFonts w:asciiTheme="majorBidi" w:hAnsiTheme="majorBidi" w:cstheme="majorBidi"/>
                <w:color w:val="000000"/>
                <w:sz w:val="20"/>
                <w:szCs w:val="20"/>
              </w:rPr>
              <w:lastRenderedPageBreak/>
              <w:t>experiences, it examines issues such as public trust, data privacy and technology design; how changing disease threats and contextual factors can affect the balance between public benefits and risks; and the importance of transparency, accountability and stakeholder participation for the trustworthiness and good-governance of digital systems and strategies. Analysis of recent technology debates, controversial programmes and emerging outcomes in comparable countries implementing contact tracing apps, reveals sociotechnical complexities and unexpected paradoxes that warrant further study and underlines the need for holistic, inclusive and adaptive strategies. The paper also considers the potential role of these apps as Scotland transitions to the ‘new normal', outlines challenges and opportunities for public engagement, and poses a set of ethical questions to inform decision-making at multiple levels, from software design to institutional governance.</w:t>
            </w:r>
          </w:p>
        </w:tc>
        <w:tc>
          <w:tcPr>
            <w:tcW w:w="1170" w:type="dxa"/>
            <w:vAlign w:val="center"/>
          </w:tcPr>
          <w:p w14:paraId="136F76DE" w14:textId="77777777" w:rsidR="003362F1" w:rsidRPr="003362F1" w:rsidRDefault="003362F1" w:rsidP="003362F1">
            <w:pPr>
              <w:jc w:val="center"/>
              <w:rPr>
                <w:rFonts w:asciiTheme="majorBidi" w:hAnsiTheme="majorBidi" w:cstheme="majorBidi"/>
                <w:sz w:val="20"/>
                <w:szCs w:val="20"/>
              </w:rPr>
            </w:pPr>
          </w:p>
        </w:tc>
        <w:tc>
          <w:tcPr>
            <w:tcW w:w="2250" w:type="dxa"/>
            <w:vAlign w:val="center"/>
          </w:tcPr>
          <w:p w14:paraId="362FDB9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650831DB" w14:textId="31A547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-9.79842</w:t>
            </w:r>
          </w:p>
        </w:tc>
        <w:tc>
          <w:tcPr>
            <w:tcW w:w="1440" w:type="dxa"/>
            <w:vAlign w:val="center"/>
          </w:tcPr>
          <w:p w14:paraId="066D7E05" w14:textId="677C14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10.51562</w:t>
            </w:r>
          </w:p>
        </w:tc>
        <w:tc>
          <w:tcPr>
            <w:tcW w:w="900" w:type="dxa"/>
            <w:vAlign w:val="center"/>
          </w:tcPr>
          <w:p w14:paraId="31884907" w14:textId="066455B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C3A17F2" w14:textId="77777777" w:rsidTr="005C3A05">
        <w:trPr>
          <w:jc w:val="center"/>
        </w:trPr>
        <w:tc>
          <w:tcPr>
            <w:tcW w:w="625" w:type="dxa"/>
            <w:vAlign w:val="center"/>
          </w:tcPr>
          <w:p w14:paraId="77CDC4CC" w14:textId="6E1778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682</w:t>
            </w:r>
          </w:p>
        </w:tc>
        <w:tc>
          <w:tcPr>
            <w:tcW w:w="3785" w:type="dxa"/>
            <w:vAlign w:val="center"/>
          </w:tcPr>
          <w:p w14:paraId="2C03BCA6" w14:textId="22717FF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Approximately 90 days of the SARS-CoV-2 (COVID-19) spreading originally from Wuhan, China, and across the globe has led to a widespread chain of events with imminent threats to the fragile relationship between community health and economic health. Despite near hourly reporting on this crisis, there has been no regular, updated, or accurate reporting of hospitalizations for COVID-19. It is known that many test-positive individuals may not develop symptoms or have a mild self-limited viral syndrome consisting of fever, malaise, dry cough, and constitutional symptoms. However some individuals develop a more fulminant syndrome including viral pneumonia, respiratory failure requiring oxygen, acute respiratory distress syndrome requiring mechanical ventilation, and in substantial fractions leading to death attributable to COVID-19. The pandemic is evolving in a clustered, non-inform fashion resulting in many hospitals with preparedness but few or no cases, and others that are completely overwhelmed. Thus, a considerable risk of spread when personal protection equipment becomes exhausted and a large fraction of mortality in those not offered mechanical ventilation are both attributable to a crisis due to maldistribution of resources. The pandemic is amenable to </w:t>
            </w:r>
            <w:r w:rsidRPr="003362F1">
              <w:rPr>
                <w:rFonts w:asciiTheme="majorBidi" w:hAnsiTheme="majorBidi" w:cstheme="majorBidi"/>
                <w:color w:val="000000"/>
                <w:sz w:val="20"/>
                <w:szCs w:val="20"/>
              </w:rPr>
              <w:lastRenderedPageBreak/>
              <w:t>self-reporting through a mobile phone application that could obtain critical information on suspected cases and report on the results of self testing and actions taken. The only method to understand the clustering and the immediate hospital resource needs is mandatory, uniform, daily reporting of hospital censuses of COVID-19 cases admitted to hospital wards and intensive care units. Current reports of hospitalizations are delayed, uncertain, and wholly inadequate. This paper urges all the relevant stakeholders to take up self-reporting and reporting of hospitalizations of COVID- 19 as an urgent task in combating this devastating pandemic.</w:t>
            </w:r>
          </w:p>
        </w:tc>
        <w:tc>
          <w:tcPr>
            <w:tcW w:w="1170" w:type="dxa"/>
            <w:vAlign w:val="center"/>
          </w:tcPr>
          <w:p w14:paraId="2668ED92" w14:textId="0B5DD9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IMR Press Limited. All rights reserved.</w:t>
            </w:r>
          </w:p>
        </w:tc>
        <w:tc>
          <w:tcPr>
            <w:tcW w:w="2250" w:type="dxa"/>
            <w:vAlign w:val="center"/>
          </w:tcPr>
          <w:p w14:paraId="226EB589" w14:textId="476911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Covid-19; Critical care; Epidemiology; Hospitalization; Mortality; Public health; Reporting; Resource utilization; Sars-cov-2</w:t>
            </w:r>
          </w:p>
        </w:tc>
        <w:tc>
          <w:tcPr>
            <w:tcW w:w="1440" w:type="dxa"/>
            <w:vAlign w:val="center"/>
          </w:tcPr>
          <w:p w14:paraId="0C3704CA" w14:textId="2CA380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-9.18193</w:t>
            </w:r>
          </w:p>
        </w:tc>
        <w:tc>
          <w:tcPr>
            <w:tcW w:w="1440" w:type="dxa"/>
            <w:vAlign w:val="center"/>
          </w:tcPr>
          <w:p w14:paraId="35BF7FD1" w14:textId="1E1A74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9.578129</w:t>
            </w:r>
          </w:p>
        </w:tc>
        <w:tc>
          <w:tcPr>
            <w:tcW w:w="900" w:type="dxa"/>
            <w:vAlign w:val="center"/>
          </w:tcPr>
          <w:p w14:paraId="0E9744E1" w14:textId="523A35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F212584" w14:textId="77777777" w:rsidTr="005C3A05">
        <w:trPr>
          <w:jc w:val="center"/>
        </w:trPr>
        <w:tc>
          <w:tcPr>
            <w:tcW w:w="625" w:type="dxa"/>
            <w:vAlign w:val="center"/>
          </w:tcPr>
          <w:p w14:paraId="3BB57F33" w14:textId="156BBFB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683</w:t>
            </w:r>
          </w:p>
        </w:tc>
        <w:tc>
          <w:tcPr>
            <w:tcW w:w="3785" w:type="dxa"/>
            <w:vAlign w:val="center"/>
          </w:tcPr>
          <w:p w14:paraId="3CDD8AAA" w14:textId="774621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Objectives: We aim to identify the factors associated with support and compliance with general quarantine and with the acceptability and potential use of a contact-tracing mobile phone application among French respondents. Study design: We conducted a cross-sectional study between April 16th and May 7th 2020 using online questionnaires. Methods: The sample was reweighted to be representative of the French population by age and sex, region and education level. Ordered logistic, logistic and negative binomial regressions were used to estimate the factors associated with quarantine support, with the opinion on quarantine extension, with the number and type of trips outside the quarantine home and with the acceptability and potential use of a contact-tracing application. Results: After reweighting, full data for regression analyses were available for 1849 respondents. Attitudes and opinions regarding quarantine are correlated with the perceived COVID-19 threat, the perceived benefits of quarantine, trust in the government, well-being during quarantine and risk preferences. Trust in the government, perceived individual health consequences in case of COVID-19 infection and time preferences are associated with the willingness to use a contact-tracing application. Conclusions: Our analysis indicates that prevention campaigns that stress the individual risk in case of infection or the benefits of quarantine could foster compliance to quarantine protocols. Remote psychological support might also promote quarantine adherence among individuals most </w:t>
            </w:r>
            <w:r w:rsidRPr="003362F1">
              <w:rPr>
                <w:rFonts w:asciiTheme="majorBidi" w:hAnsiTheme="majorBidi" w:cstheme="majorBidi"/>
                <w:color w:val="000000"/>
                <w:sz w:val="20"/>
                <w:szCs w:val="20"/>
              </w:rPr>
              <w:lastRenderedPageBreak/>
              <w:t>distressed by the quarantine. Moreover, public communications should focus on restoring trust among the population as trust is strongly correlated with the willingness to use a contact-tracing application.</w:t>
            </w:r>
          </w:p>
        </w:tc>
        <w:tc>
          <w:tcPr>
            <w:tcW w:w="1170" w:type="dxa"/>
            <w:vAlign w:val="center"/>
          </w:tcPr>
          <w:p w14:paraId="1A1D6C02" w14:textId="2A65F7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Royal Society for Public Health</w:t>
            </w:r>
          </w:p>
        </w:tc>
        <w:tc>
          <w:tcPr>
            <w:tcW w:w="2250" w:type="dxa"/>
            <w:vAlign w:val="center"/>
          </w:tcPr>
          <w:p w14:paraId="75C550CE" w14:textId="24D669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COVID-19; Cross-sectional studies; Quarantine; Risk perception</w:t>
            </w:r>
          </w:p>
        </w:tc>
        <w:tc>
          <w:tcPr>
            <w:tcW w:w="1440" w:type="dxa"/>
            <w:vAlign w:val="center"/>
          </w:tcPr>
          <w:p w14:paraId="2DB9E500" w14:textId="1787DF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-8.97311</w:t>
            </w:r>
          </w:p>
        </w:tc>
        <w:tc>
          <w:tcPr>
            <w:tcW w:w="1440" w:type="dxa"/>
            <w:vAlign w:val="center"/>
          </w:tcPr>
          <w:p w14:paraId="4F92F5B5" w14:textId="780048F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8.961922</w:t>
            </w:r>
          </w:p>
        </w:tc>
        <w:tc>
          <w:tcPr>
            <w:tcW w:w="900" w:type="dxa"/>
            <w:vAlign w:val="center"/>
          </w:tcPr>
          <w:p w14:paraId="53E9103F" w14:textId="1E1834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557A62A" w14:textId="77777777" w:rsidTr="005C3A05">
        <w:trPr>
          <w:jc w:val="center"/>
        </w:trPr>
        <w:tc>
          <w:tcPr>
            <w:tcW w:w="625" w:type="dxa"/>
            <w:vAlign w:val="center"/>
          </w:tcPr>
          <w:p w14:paraId="25A9109F" w14:textId="61A6419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684</w:t>
            </w:r>
          </w:p>
        </w:tc>
        <w:tc>
          <w:tcPr>
            <w:tcW w:w="3785" w:type="dxa"/>
            <w:vAlign w:val="center"/>
          </w:tcPr>
          <w:p w14:paraId="61EF6B2B" w14:textId="5888F3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Summary: In 2013, the Drug Supply Chain Security Act (DSCSA) was signed into law to address the growing threat of counterfeit drugs and to ensure prescription drugs remain safe and effective for patients. As part of this law, US pharmaceutical supply chain stakeholders are required to confirm the authorized status of trading partners for transactions and information disclosures, even when there is no prior business relationship. While larger Authorized Trading Partners (ATPs) have connectivity solutions in place, newer and smaller ATPs have not traditionally participated, including tens of thousands of dispensers. To unlock the full potential of the interoperable system mandated by the DSCSA, the authors tested eXtended ATP (XATP), a blockchain-backed framework for ATP authentication and enhanced verification in a real-world pharmacy with genuine drug packages. The objective of this research study was to prove that electronic authentication and enhanced verification can be achieved between ATPs using a mobile-based solution. Moreover, we tested accurate reading of drug and associated electronic med guides, flagging of expired and recalled drugs, and correct generation of documentation to support saleable returns. This study involved two dispensers and three participating manufacturers. Dispensers were onboarded to a mobile application and used supporting documentation to authenticate their identities, and then scanned 2D drug barcodes to submit drug verification requests to manufacturers (including 11 additional, randomly selected manufacturers). Genuine and synthetic drug package barcodes were used to test workflows against genuine and synthetic manufacturer serialization data records. Manufacturers authenticated the identity of requesting dispensers with verifiable credentials and responded to verification requests. Enhanced drug verification was achieved, with 100% of requests successfully delivered to participating manufacturers and 88% of requests being delivered to other manufacturers (based on </w:t>
            </w:r>
            <w:r w:rsidRPr="003362F1">
              <w:rPr>
                <w:rFonts w:asciiTheme="majorBidi" w:hAnsiTheme="majorBidi" w:cstheme="majorBidi"/>
                <w:color w:val="000000"/>
                <w:sz w:val="20"/>
                <w:szCs w:val="20"/>
              </w:rPr>
              <w:lastRenderedPageBreak/>
              <w:t>the pharmacist selection of random packages from the pharmacy). Drug verification matching against synthetic serialization data records resulted in 86% accuracy, with the 14% error rate attributed to human factors. All barcodes were successfully scanned and provided package-accurate data, and 97% of randomly selected packages successfully generated drug package inserts. All synthetic recalls and expired drugs were successfully flagged. Four of the manufacturers contacted were among the top 15 pharmaceutical manufacturers globally; all four responded. The XATP framework provides a secure, reliable, and seamless remote method to conduct enhanced verification as required by law. Interoperability between manufacturers and dispensers with no prior business relationship can be achieved on ‘day zero’ using mobile devices that enable digital authentication and rapid barcode scanning. As users retain control of their own private keys, the framework also mitigates the single-point-of-attack risks associated with centrally managed systems.</w:t>
            </w:r>
          </w:p>
        </w:tc>
        <w:tc>
          <w:tcPr>
            <w:tcW w:w="1170" w:type="dxa"/>
            <w:vAlign w:val="center"/>
          </w:tcPr>
          <w:p w14:paraId="38EF2E6F" w14:textId="24C8468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Partners in Digital Health. All rights reserved.</w:t>
            </w:r>
          </w:p>
        </w:tc>
        <w:tc>
          <w:tcPr>
            <w:tcW w:w="2250" w:type="dxa"/>
            <w:vAlign w:val="center"/>
          </w:tcPr>
          <w:p w14:paraId="4AD51BAF" w14:textId="508E41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drug verification; DSCSA; identity; pharmaceutical supply chain; verifiable credentials</w:t>
            </w:r>
          </w:p>
        </w:tc>
        <w:tc>
          <w:tcPr>
            <w:tcW w:w="1440" w:type="dxa"/>
            <w:vAlign w:val="center"/>
          </w:tcPr>
          <w:p w14:paraId="6C93EDBA" w14:textId="529D58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-10.3598</w:t>
            </w:r>
          </w:p>
        </w:tc>
        <w:tc>
          <w:tcPr>
            <w:tcW w:w="1440" w:type="dxa"/>
            <w:vAlign w:val="center"/>
          </w:tcPr>
          <w:p w14:paraId="0213DAA8" w14:textId="3DFB4F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10.28839</w:t>
            </w:r>
          </w:p>
        </w:tc>
        <w:tc>
          <w:tcPr>
            <w:tcW w:w="900" w:type="dxa"/>
            <w:vAlign w:val="center"/>
          </w:tcPr>
          <w:p w14:paraId="4EB809AA" w14:textId="21A7E0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48EAD73" w14:textId="77777777" w:rsidTr="005C3A05">
        <w:trPr>
          <w:jc w:val="center"/>
        </w:trPr>
        <w:tc>
          <w:tcPr>
            <w:tcW w:w="625" w:type="dxa"/>
            <w:vAlign w:val="center"/>
          </w:tcPr>
          <w:p w14:paraId="0E8E56DA" w14:textId="423033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685</w:t>
            </w:r>
          </w:p>
        </w:tc>
        <w:tc>
          <w:tcPr>
            <w:tcW w:w="3785" w:type="dxa"/>
            <w:vAlign w:val="center"/>
          </w:tcPr>
          <w:p w14:paraId="05A6A883" w14:textId="18EBA2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Intimate partner violence (IPV) is a leading threat to women's health and safety globally. Women in abusive relationships make critical decisions about safety and harm reduction while weighing multiple competing priorities, such as safety of children, housing and employment. In many low-and middle-income countries (LMIC), IPV prevention and response services are limited and women lack access to safety planning resources. In high-resource settings, an interactive safety decision aid app (myPlan) has been found valuable in reducing decisional conflict and empowering women to take action in accordance with their safety priorities. This paper describes 1) the community-participatory formative process used to adapt the myPlan app content, interface, and implementation for the Kenya context, and 2) the randomized clinical trial study protocol for efficacy evaluation of myPlan Kenya. Methods: A community-participatory formative process engaged service providers and stakeholders, as well as IPV survivors for adaptation, followed by an in-depth pilot and final refinements. A randomized clinical trial design will then be </w:t>
            </w:r>
            <w:r w:rsidRPr="003362F1">
              <w:rPr>
                <w:rFonts w:asciiTheme="majorBidi" w:hAnsiTheme="majorBidi" w:cstheme="majorBidi"/>
                <w:color w:val="000000"/>
                <w:sz w:val="20"/>
                <w:szCs w:val="20"/>
              </w:rPr>
              <w:lastRenderedPageBreak/>
              <w:t>used to determine efficacy of the myPlan Kenya app compared to standard care among women reporting IPV or fear of partner and living in an urban settlement. myPlan Kenya app provides and solicits information on a) relationship health; b) safety priorities; and c) severity of relationship violence. Based on the woman's inputs, the evidence-based algorithm developed for myPlan Kenya generates a tailored safety plan. Outcome measures are assessed at baseline, immediate post-intervention, and 3-month post-baseline. Difference-in-differences analysis compares primary (e.g. safety preparedness, safety behavior, IPV), and secondary outcomes (e.g. resilience, mental health, service utilization, self-blame) across timepoints by group. Discussion: Formative phase revealed high feasibility and acceptability of a technology-based intervention for safety planning in this LMIC setting. This phase generated essential refinements to myPlan Kenya app readability, content and implementation, including increased visualization of messaging, and implementation via community health volunteers (CHVs). The resulting trial will be the first to evaluate efficacy of a community-partnered technology-based IPV intervention in a LMIC. Our adaptation process and trial results will inform researchers and interventionists to integrate multiple data sources to adapt IPV intervention content and interface in settings where technology-based interventions for IPV are novel and literacy is limited. Trial registration: Pan African Clinical Trial Registry approval received 25 April 2018 (PACTR201804003321122); retrospectively registered.</w:t>
            </w:r>
          </w:p>
        </w:tc>
        <w:tc>
          <w:tcPr>
            <w:tcW w:w="1170" w:type="dxa"/>
            <w:vAlign w:val="center"/>
          </w:tcPr>
          <w:p w14:paraId="659B6FB9" w14:textId="32465F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Author(s).</w:t>
            </w:r>
          </w:p>
        </w:tc>
        <w:tc>
          <w:tcPr>
            <w:tcW w:w="2250" w:type="dxa"/>
            <w:vAlign w:val="center"/>
          </w:tcPr>
          <w:p w14:paraId="1719E6A6" w14:textId="7C7407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Harm reduction; Intimate partner violence; Safety planning</w:t>
            </w:r>
          </w:p>
        </w:tc>
        <w:tc>
          <w:tcPr>
            <w:tcW w:w="1440" w:type="dxa"/>
            <w:vAlign w:val="center"/>
          </w:tcPr>
          <w:p w14:paraId="57B22AFF" w14:textId="79647F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-10.1764</w:t>
            </w:r>
          </w:p>
        </w:tc>
        <w:tc>
          <w:tcPr>
            <w:tcW w:w="1440" w:type="dxa"/>
            <w:vAlign w:val="center"/>
          </w:tcPr>
          <w:p w14:paraId="6928576B" w14:textId="6D2B3DC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11.27435</w:t>
            </w:r>
          </w:p>
        </w:tc>
        <w:tc>
          <w:tcPr>
            <w:tcW w:w="900" w:type="dxa"/>
            <w:vAlign w:val="center"/>
          </w:tcPr>
          <w:p w14:paraId="4BAE9B75" w14:textId="40598A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844CE45" w14:textId="77777777" w:rsidTr="005C3A05">
        <w:trPr>
          <w:jc w:val="center"/>
        </w:trPr>
        <w:tc>
          <w:tcPr>
            <w:tcW w:w="625" w:type="dxa"/>
            <w:vAlign w:val="center"/>
          </w:tcPr>
          <w:p w14:paraId="70A0D55D" w14:textId="4E328F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686</w:t>
            </w:r>
          </w:p>
        </w:tc>
        <w:tc>
          <w:tcPr>
            <w:tcW w:w="3785" w:type="dxa"/>
            <w:vAlign w:val="center"/>
          </w:tcPr>
          <w:p w14:paraId="652640A7" w14:textId="22CC93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Fire is among major threats to the world’s forests, leading to tremendous biodiversity losses. Forest fire in India has greatly increased in the last few decades; the state of Arunachal Pradesh, a recognized Himalayan biodiversity hotspot, is extremely prone to this disaster. The objective of this study was to develop GIS integrated mapping of direct and indirect factors, leading to a predictive model to identify settlements/villages for the strategic allocation of resources towards damage mitigation and control. Initial hotspots were generated by integrating factors of socio-</w:t>
            </w:r>
            <w:r w:rsidRPr="003362F1">
              <w:rPr>
                <w:rFonts w:asciiTheme="majorBidi" w:hAnsiTheme="majorBidi" w:cstheme="majorBidi"/>
                <w:color w:val="000000"/>
                <w:sz w:val="20"/>
                <w:szCs w:val="20"/>
              </w:rPr>
              <w:lastRenderedPageBreak/>
              <w:t>economy, geography and climate, using differential weightage. The intersection of these with fire data, led to identification of final hotspots within the predictive model. The model was improved by linking it to a mobile App and the WebGIS portal. Of the 5258 settlements/villages, a total of 560 were found to be at high fire risk. Percentage correlation increased from 63 to 74, after data revision through the App. A focused intervention on predicted villages was undertaken, resulting in a decrease of 31% of fire incidence in comparison of last five years (2015–20) data. Such advanced information about fire disaster with optimal use of limited resources was greatly helpful, and helped protect the rich Himalayan biodiversity.</w:t>
            </w:r>
          </w:p>
        </w:tc>
        <w:tc>
          <w:tcPr>
            <w:tcW w:w="1170" w:type="dxa"/>
            <w:vAlign w:val="center"/>
          </w:tcPr>
          <w:p w14:paraId="078B27DB" w14:textId="50DC66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Springer-Verlag GmbH Germany, part of Springer Nature.</w:t>
            </w:r>
          </w:p>
        </w:tc>
        <w:tc>
          <w:tcPr>
            <w:tcW w:w="2250" w:type="dxa"/>
            <w:vAlign w:val="center"/>
          </w:tcPr>
          <w:p w14:paraId="0084A03B" w14:textId="0A59027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Arunachal pradesh; Biodiversity; e-governance; eForestFire; Forest fire; GIS mapping; Predictive model</w:t>
            </w:r>
          </w:p>
        </w:tc>
        <w:tc>
          <w:tcPr>
            <w:tcW w:w="1440" w:type="dxa"/>
            <w:vAlign w:val="center"/>
          </w:tcPr>
          <w:p w14:paraId="7B03963A" w14:textId="1F7FE3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-10.0792</w:t>
            </w:r>
          </w:p>
        </w:tc>
        <w:tc>
          <w:tcPr>
            <w:tcW w:w="1440" w:type="dxa"/>
            <w:vAlign w:val="center"/>
          </w:tcPr>
          <w:p w14:paraId="53A72203" w14:textId="2EEE47D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10.43378</w:t>
            </w:r>
          </w:p>
        </w:tc>
        <w:tc>
          <w:tcPr>
            <w:tcW w:w="900" w:type="dxa"/>
            <w:vAlign w:val="center"/>
          </w:tcPr>
          <w:p w14:paraId="4DD0A488" w14:textId="4625B5C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63CA1F8" w14:textId="77777777" w:rsidTr="005C3A05">
        <w:trPr>
          <w:jc w:val="center"/>
        </w:trPr>
        <w:tc>
          <w:tcPr>
            <w:tcW w:w="625" w:type="dxa"/>
            <w:vAlign w:val="center"/>
          </w:tcPr>
          <w:p w14:paraId="62AA173D" w14:textId="04BB01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687</w:t>
            </w:r>
          </w:p>
        </w:tc>
        <w:tc>
          <w:tcPr>
            <w:tcW w:w="3785" w:type="dxa"/>
            <w:vAlign w:val="center"/>
          </w:tcPr>
          <w:p w14:paraId="324A67C3" w14:textId="1D4088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coronavirus disease 2019 (COVID-19) epidemic poses a threat to the everyday life of people worldwide and brings challenges to the global health system. During this outbreak, it is critical to find creative ways to extend the reach of informatics into every person in society. Although there are many websites and mobile applications for this purpose, they are insufficient in reaching vulnerable populations like older adults who are not familiar with using new technologies to access information. In this paper, the authors propose an AI-enabled chatbot assistant that delivers real-time, useful, context-aware, and personalized information about COVID-19 to users, especially older adults. To use the assistant, a user simply speaks to it through a mobile phone or a smart speaker. This natural and interactive interface does not require the user to have any technical background. The virtual assistant was evaluated in the lab environment through various types of use cases. Preliminary qualitative test results demonstrate a reasonable precision and recall rate.</w:t>
            </w:r>
          </w:p>
        </w:tc>
        <w:tc>
          <w:tcPr>
            <w:tcW w:w="1170" w:type="dxa"/>
            <w:vAlign w:val="center"/>
          </w:tcPr>
          <w:p w14:paraId="6B7B6D31" w14:textId="3243694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2021 IGI Global. All rights reserved.</w:t>
            </w:r>
          </w:p>
        </w:tc>
        <w:tc>
          <w:tcPr>
            <w:tcW w:w="2250" w:type="dxa"/>
            <w:vAlign w:val="center"/>
          </w:tcPr>
          <w:p w14:paraId="7918EA55" w14:textId="13C0B3B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Chatbot; COVID-19; Information Delivery; Knowledge Graph; Natural Language Processing</w:t>
            </w:r>
          </w:p>
        </w:tc>
        <w:tc>
          <w:tcPr>
            <w:tcW w:w="1440" w:type="dxa"/>
            <w:vAlign w:val="center"/>
          </w:tcPr>
          <w:p w14:paraId="4BE2B0B2" w14:textId="083D0F6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-8.94113</w:t>
            </w:r>
          </w:p>
        </w:tc>
        <w:tc>
          <w:tcPr>
            <w:tcW w:w="1440" w:type="dxa"/>
            <w:vAlign w:val="center"/>
          </w:tcPr>
          <w:p w14:paraId="52A17335" w14:textId="064725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9.791227</w:t>
            </w:r>
          </w:p>
        </w:tc>
        <w:tc>
          <w:tcPr>
            <w:tcW w:w="900" w:type="dxa"/>
            <w:vAlign w:val="center"/>
          </w:tcPr>
          <w:p w14:paraId="16CD8A3A" w14:textId="2FBAF8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B20EC59" w14:textId="77777777" w:rsidTr="005C3A05">
        <w:trPr>
          <w:jc w:val="center"/>
        </w:trPr>
        <w:tc>
          <w:tcPr>
            <w:tcW w:w="625" w:type="dxa"/>
            <w:vAlign w:val="center"/>
          </w:tcPr>
          <w:p w14:paraId="3F1E8B33" w14:textId="153831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688</w:t>
            </w:r>
          </w:p>
        </w:tc>
        <w:tc>
          <w:tcPr>
            <w:tcW w:w="3785" w:type="dxa"/>
            <w:vAlign w:val="center"/>
          </w:tcPr>
          <w:p w14:paraId="11CEF0C8" w14:textId="4FC1706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In 2020, the COVID-19 pandemic brought a work and stress overload to healthcare workers, increasing their vulnerability to mental health impairments. In response, the authors created the COMVC-19 program. The program offered preventive actions and mental health treatment for the 22,000 workers of The Hospital das Clinicas da Faculdade de Medicina da Universidade de São Paulo (HCFMUSP). This paper aims to </w:t>
            </w:r>
            <w:r w:rsidRPr="003362F1">
              <w:rPr>
                <w:rFonts w:asciiTheme="majorBidi" w:hAnsiTheme="majorBidi" w:cstheme="majorBidi"/>
                <w:color w:val="000000"/>
                <w:sz w:val="20"/>
                <w:szCs w:val="20"/>
              </w:rPr>
              <w:lastRenderedPageBreak/>
              <w:t>describe its implementation and share what we have learned from this experience. METHODS: Workers were able to easily access the program through a 24/7 hotline. Additionally, a mobile phone app that screened for signs and symptoms of emotional distress and offered psychoeducation and/or referral to treatment was made available. Data from both these sources as well as any subsequent psychiatric evaluations were collected. RESULTS: The first 20 weeks of our project revealed that most participants were female, and part of the nursing staff working directly with COVID-19 patients. The most frequently reported symptoms were: anxiety, depression and sleep disturbances. The most common diagnoses were Adjustment, Anxiety, and Mood disorders. CONCLUSIONS: Implementing a mental health program in a multimodal intervention was feasible in a major quaternary public hospital. Our data also suggests that preventive actions should primarily be aimed at anxiety and depression symptoms, with a particular focus on the nursing staff.</w:t>
            </w:r>
          </w:p>
        </w:tc>
        <w:tc>
          <w:tcPr>
            <w:tcW w:w="1170" w:type="dxa"/>
            <w:vAlign w:val="center"/>
          </w:tcPr>
          <w:p w14:paraId="4AF7E68C" w14:textId="5F2A5B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CLINICS –.</w:t>
            </w:r>
          </w:p>
        </w:tc>
        <w:tc>
          <w:tcPr>
            <w:tcW w:w="2250" w:type="dxa"/>
            <w:vAlign w:val="center"/>
          </w:tcPr>
          <w:p w14:paraId="2354640D" w14:textId="62BAA8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Healthcare professionals; Mental health; Pandemic; Psychological distress; SARS-CoV-2</w:t>
            </w:r>
          </w:p>
        </w:tc>
        <w:tc>
          <w:tcPr>
            <w:tcW w:w="1440" w:type="dxa"/>
            <w:vAlign w:val="center"/>
          </w:tcPr>
          <w:p w14:paraId="778EFC5E" w14:textId="298482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-9.85565</w:t>
            </w:r>
          </w:p>
        </w:tc>
        <w:tc>
          <w:tcPr>
            <w:tcW w:w="1440" w:type="dxa"/>
            <w:vAlign w:val="center"/>
          </w:tcPr>
          <w:p w14:paraId="4374A473" w14:textId="726A04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11.0665</w:t>
            </w:r>
          </w:p>
        </w:tc>
        <w:tc>
          <w:tcPr>
            <w:tcW w:w="900" w:type="dxa"/>
            <w:vAlign w:val="center"/>
          </w:tcPr>
          <w:p w14:paraId="6CD5A4D2" w14:textId="32EC2B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C9E323E" w14:textId="77777777" w:rsidTr="005C3A05">
        <w:trPr>
          <w:jc w:val="center"/>
        </w:trPr>
        <w:tc>
          <w:tcPr>
            <w:tcW w:w="625" w:type="dxa"/>
            <w:vAlign w:val="center"/>
          </w:tcPr>
          <w:p w14:paraId="1917E714" w14:textId="27E137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689</w:t>
            </w:r>
          </w:p>
        </w:tc>
        <w:tc>
          <w:tcPr>
            <w:tcW w:w="3785" w:type="dxa"/>
            <w:vAlign w:val="center"/>
          </w:tcPr>
          <w:p w14:paraId="4508AE73" w14:textId="4B026B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Access to education is a basic human right. It is the 4th of the 17 Sustainable Development Goals (SDGs) and education is strongly associated with poverty reduction. Providing facilities to educate children requires construction of school buildings and rapid expansion of curricula. However, in the rush to fulfil the right to education, are children being put at risk? What attention is being given to structural safety during the construction of new school facilities? The growing consensus among stakeholders is that public school infrastructure in developing countries worldwide is particularly susceptible to natural hazards. This highlights a compelling need for developing and implementing effective, integrated, and ‘ground-real’ strategies for assessing and radically improving the safety and resilience of schools across those countries. To this aim, the paper explores two main issues: effectiveness at scale and the relevance of multiple hazard effects on the resilience of school infrastructure. Specifically, the paper first discusses the challenges associated with the World Bank Global Program for Safer School (GPSS) and the development </w:t>
            </w:r>
            <w:r w:rsidRPr="003362F1">
              <w:rPr>
                <w:rFonts w:asciiTheme="majorBidi" w:hAnsiTheme="majorBidi" w:cstheme="majorBidi"/>
                <w:color w:val="000000"/>
                <w:sz w:val="20"/>
                <w:szCs w:val="20"/>
              </w:rPr>
              <w:lastRenderedPageBreak/>
              <w:t>of its Global Library of School Infrastructure (GLOSI), highlighting the issues associated with producing a tool which can be effective at scale and support nationwide risk models for school infrastructure across the world, so that fairness and relevance of investment can be achieved. This is followed by the illustration of a number of specific tools developed by the authors to expand the risk prioritization procedures used for seismic hazard, to other hazards such as flood and windstorm and to quantify the reduction in seismic fragility obtained by implementing specific strengthening strategies. Rapid visual survey forms, a mobile app, a multi-hazard risk prioritization ranking, and numerical fragility relationships are presented and their application discussed in relation to a case study in the Philippines. The proposed tools represent a first step toward a detailed multi-hazard risk and resilience assessment framework of school infrastructure. The aim is to allow stakeholders and decision-makers to quickly identify the most vulnerable structures among the surveyed stock, to guide more detailed data collection campaigns and structural assessment procedures, such as analytical vulnerability approaches, and ultimately to plan further retrofitting/strengthening measures or, if necessary, school replacement/relocation.</w:t>
            </w:r>
          </w:p>
        </w:tc>
        <w:tc>
          <w:tcPr>
            <w:tcW w:w="1170" w:type="dxa"/>
            <w:vAlign w:val="center"/>
          </w:tcPr>
          <w:p w14:paraId="791956DA" w14:textId="77060D4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2019 The Authors</w:t>
            </w:r>
          </w:p>
        </w:tc>
        <w:tc>
          <w:tcPr>
            <w:tcW w:w="2250" w:type="dxa"/>
            <w:vAlign w:val="center"/>
          </w:tcPr>
          <w:p w14:paraId="5C25EAAC"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5A89D87" w14:textId="5B7D862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-9.64262</w:t>
            </w:r>
          </w:p>
        </w:tc>
        <w:tc>
          <w:tcPr>
            <w:tcW w:w="1440" w:type="dxa"/>
            <w:vAlign w:val="center"/>
          </w:tcPr>
          <w:p w14:paraId="20B0241A" w14:textId="684B6F7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9.892468</w:t>
            </w:r>
          </w:p>
        </w:tc>
        <w:tc>
          <w:tcPr>
            <w:tcW w:w="900" w:type="dxa"/>
            <w:vAlign w:val="center"/>
          </w:tcPr>
          <w:p w14:paraId="2065CE0B" w14:textId="2951CA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E27AE32" w14:textId="77777777" w:rsidTr="005C3A05">
        <w:trPr>
          <w:jc w:val="center"/>
        </w:trPr>
        <w:tc>
          <w:tcPr>
            <w:tcW w:w="625" w:type="dxa"/>
            <w:vAlign w:val="center"/>
          </w:tcPr>
          <w:p w14:paraId="5BFA61D8" w14:textId="06175B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690</w:t>
            </w:r>
          </w:p>
        </w:tc>
        <w:tc>
          <w:tcPr>
            <w:tcW w:w="3785" w:type="dxa"/>
            <w:vAlign w:val="center"/>
          </w:tcPr>
          <w:p w14:paraId="2F8875E9" w14:textId="36D566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People with asthma have heterogeneous triggers and symptoms, which they need to be aware of in order to implement the strategies to manage their condition. Context-aware reasoning has the potential to provide the personalisation that is required to address the heterogeneity of asthma by helping people to define the information that is relevant considering the characteristics of their condition and delivering services based on this information. This research work proposes the Approach to Develop context-Aware solutions for Personalised asthma managemenT (ADAPT), whose aim is to facilitate the creation of solutions allowing the required customisation to address the heterogeneity of asthma. ADAPT is the result of the constant interaction with people affected by asthma throughout the research project, which was possible to achieve thanks to the collaboration formed with the Centre for Applied Research of Asthma UK. </w:t>
            </w:r>
            <w:r w:rsidRPr="003362F1">
              <w:rPr>
                <w:rFonts w:asciiTheme="majorBidi" w:hAnsiTheme="majorBidi" w:cstheme="majorBidi"/>
                <w:color w:val="000000"/>
                <w:sz w:val="20"/>
                <w:szCs w:val="20"/>
              </w:rPr>
              <w:lastRenderedPageBreak/>
              <w:t>ADAPT context dimensions facilitate the development of preventive and reactive features that can be configured depending on the characteristics of the person with asthma. The approach also provides support to people not knowing their triggers through case-based reasoning and includes virtual assistant as a complementing technology supporting asthma management. ADAPT is validated by people with asthma, carers and experts in respiratory conditions, who evaluated a mobile application that was built based on the approach.</w:t>
            </w:r>
          </w:p>
        </w:tc>
        <w:tc>
          <w:tcPr>
            <w:tcW w:w="1170" w:type="dxa"/>
            <w:vAlign w:val="center"/>
          </w:tcPr>
          <w:p w14:paraId="21202857" w14:textId="3E374D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Elsevier Inc.</w:t>
            </w:r>
          </w:p>
        </w:tc>
        <w:tc>
          <w:tcPr>
            <w:tcW w:w="2250" w:type="dxa"/>
            <w:vAlign w:val="center"/>
          </w:tcPr>
          <w:p w14:paraId="69B84A06" w14:textId="2DDB51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Asthma management; Case-based reasoning; Context-aware reasoning; Mobile health; Personalisation; Virtual assistant</w:t>
            </w:r>
          </w:p>
        </w:tc>
        <w:tc>
          <w:tcPr>
            <w:tcW w:w="1440" w:type="dxa"/>
            <w:vAlign w:val="center"/>
          </w:tcPr>
          <w:p w14:paraId="5DFCBFC4" w14:textId="798FB1A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-9.95231</w:t>
            </w:r>
          </w:p>
        </w:tc>
        <w:tc>
          <w:tcPr>
            <w:tcW w:w="1440" w:type="dxa"/>
            <w:vAlign w:val="center"/>
          </w:tcPr>
          <w:p w14:paraId="44559825" w14:textId="31009FD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9.400869</w:t>
            </w:r>
          </w:p>
        </w:tc>
        <w:tc>
          <w:tcPr>
            <w:tcW w:w="900" w:type="dxa"/>
            <w:vAlign w:val="center"/>
          </w:tcPr>
          <w:p w14:paraId="22BAAA65" w14:textId="41C502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6E0AE0E" w14:textId="77777777" w:rsidTr="005C3A05">
        <w:trPr>
          <w:jc w:val="center"/>
        </w:trPr>
        <w:tc>
          <w:tcPr>
            <w:tcW w:w="625" w:type="dxa"/>
            <w:vAlign w:val="center"/>
          </w:tcPr>
          <w:p w14:paraId="03529546" w14:textId="491D81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691</w:t>
            </w:r>
          </w:p>
        </w:tc>
        <w:tc>
          <w:tcPr>
            <w:tcW w:w="3785" w:type="dxa"/>
            <w:vAlign w:val="center"/>
          </w:tcPr>
          <w:p w14:paraId="1235617E" w14:textId="33B9B5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current COVID-19 pandemic is showing negative effects on human health as well as on social and economic life. It is a critical and challenging task to revive public life while minimizing the risk of infection. Reducing interactions between people by social distancing is an effective and prevalent measure to reduce the risk of infection and spread of the virus within a community. Current developments in several countries show that this measure can be technologically accompanied by mobile apps; meanwhile, privacy concerns are being intensively discussed. Objective: The aim of this study was to examine central cognitive variables that may constitute people's motivations for social distancing, using an app, and providing health-related data requested by two apps that differ in their direct utility for the individual user. The results may increase our understanding of people's concerns and convictions, which can then be specifically addressed by public-oriented communication strategies and appropriate political decisions. Methods: This study refers to the protection motivation theory, which is adaptable to both health-related and technology-related motivations. The concept of social trust was added. The quantitative survey included answers from 406 German-speaking participants who provided assessments of data security issues, trust components, and the processes of threat and coping appraisal related to the prevention of SARS-CoV-2 infection by social distancing. With respect to apps, one central focus was on the difference between a contact tracing app and a data donation app. Results: Multiple regression analyses showed that the present model could explain 55% of the interindividual variance in the </w:t>
            </w:r>
            <w:r w:rsidRPr="003362F1">
              <w:rPr>
                <w:rFonts w:asciiTheme="majorBidi" w:hAnsiTheme="majorBidi" w:cstheme="majorBidi"/>
                <w:color w:val="000000"/>
                <w:sz w:val="20"/>
                <w:szCs w:val="20"/>
              </w:rPr>
              <w:lastRenderedPageBreak/>
              <w:t>participants' motivation for social distancing, 46% for using a contact tracing app, 42% for providing their own infection status to a contact tracing app, and 34% for using a data donation app. Several cognitive components of threat and coping appraisal were related to motivation measurements. Trust in other people's social distancing behavior and general trust in official app providers also played important roles; however, the participants' age and gender did not. Motivations for using and accepting a contact tracing app were higher than those for using and accepting a data donation app. Conclusions: This study revealed some important cognitive factors that constitute people's motivation for social distancing and using apps to combat the COVID-19 pandemic. Concrete implications for future research, public-oriented communication strategies, and appropriate political decisions were identified and are discussed.</w:t>
            </w:r>
          </w:p>
        </w:tc>
        <w:tc>
          <w:tcPr>
            <w:tcW w:w="1170" w:type="dxa"/>
            <w:vAlign w:val="center"/>
          </w:tcPr>
          <w:p w14:paraId="24E9E80F" w14:textId="6AB1A8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Kai Kaspar.</w:t>
            </w:r>
          </w:p>
        </w:tc>
        <w:tc>
          <w:tcPr>
            <w:tcW w:w="2250" w:type="dxa"/>
            <w:vAlign w:val="center"/>
          </w:tcPr>
          <w:p w14:paraId="3C78444B" w14:textId="51C362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 tracing app; COVID-19; Data donation app; Data security; Protection motivation theory; Social distancing; Social trust</w:t>
            </w:r>
          </w:p>
        </w:tc>
        <w:tc>
          <w:tcPr>
            <w:tcW w:w="1440" w:type="dxa"/>
            <w:vAlign w:val="center"/>
          </w:tcPr>
          <w:p w14:paraId="6CE0B79A" w14:textId="189F0B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-8.26866</w:t>
            </w:r>
          </w:p>
        </w:tc>
        <w:tc>
          <w:tcPr>
            <w:tcW w:w="1440" w:type="dxa"/>
            <w:vAlign w:val="center"/>
          </w:tcPr>
          <w:p w14:paraId="03F07E4B" w14:textId="0001ED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8.5049</w:t>
            </w:r>
          </w:p>
        </w:tc>
        <w:tc>
          <w:tcPr>
            <w:tcW w:w="900" w:type="dxa"/>
            <w:vAlign w:val="center"/>
          </w:tcPr>
          <w:p w14:paraId="3C29B3BA" w14:textId="3E08402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E557211" w14:textId="77777777" w:rsidTr="005C3A05">
        <w:trPr>
          <w:jc w:val="center"/>
        </w:trPr>
        <w:tc>
          <w:tcPr>
            <w:tcW w:w="625" w:type="dxa"/>
            <w:vAlign w:val="center"/>
          </w:tcPr>
          <w:p w14:paraId="14820D81" w14:textId="0C0018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692</w:t>
            </w:r>
          </w:p>
        </w:tc>
        <w:tc>
          <w:tcPr>
            <w:tcW w:w="3785" w:type="dxa"/>
            <w:vAlign w:val="center"/>
          </w:tcPr>
          <w:p w14:paraId="5C4CCD1A" w14:textId="7674DE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Biodiversity monitoring is key for developing informed solutions to the threats facing our environment, including habitat loss, increasing pollution, wildlife trafficking and climate change. Citizen science is increasingly used for collecting species observational data at wide spatial and temporal scales that are difficult and expensive to achieve using traditional means. Current apps used for citizen science biodiversity monitoring provide methods to record observational data on species’ presence, including photos, location, date, time and an assortment of other data. However, data about species absences as well as automatically generated and accurate data on both search effort and search locations have been lacking. Koala Counter is a free, cross-platform (Android &amp; iOS), open-source app that was developed for a citizen science project to collect koala population data to inform koala conservation and management in South Australia. The app uses mobile phone sensors to transparently and automatically record metadata such as species observation location and time, the search path the user takes, the time taken while searching and GPS location precision. We tested this in the Citizen Science event “The Great Koala Count 2” in South Australia during November 2016. Observations, paths and search effort data were accurate overall. </w:t>
            </w:r>
            <w:r w:rsidRPr="003362F1">
              <w:rPr>
                <w:rFonts w:asciiTheme="majorBidi" w:hAnsiTheme="majorBidi" w:cstheme="majorBidi"/>
                <w:color w:val="000000"/>
                <w:sz w:val="20"/>
                <w:szCs w:val="20"/>
              </w:rPr>
              <w:lastRenderedPageBreak/>
              <w:t>Location accuracy was good, with some exceptions. Use of the app indicated a number of potential improvements that would further increase data quality. Recording search paths offers a potentially valuable method of recording spatial and temporal components of search effort, improving on simple records of species observations and time taken, especially when no observations are made. These data may enable better ecological modelling by supplying accurate search effort data as well as enabling improved inference of species absence. Search paths also show locations that have not been searched, which is valuable information in management of citizen science monitoring programs.</w:t>
            </w:r>
          </w:p>
        </w:tc>
        <w:tc>
          <w:tcPr>
            <w:tcW w:w="1170" w:type="dxa"/>
            <w:vAlign w:val="center"/>
          </w:tcPr>
          <w:p w14:paraId="096543FA" w14:textId="3C93E1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Author(s)</w:t>
            </w:r>
          </w:p>
        </w:tc>
        <w:tc>
          <w:tcPr>
            <w:tcW w:w="2250" w:type="dxa"/>
            <w:vAlign w:val="center"/>
          </w:tcPr>
          <w:p w14:paraId="0CED8605" w14:textId="4FB63F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Biodiversity monitoring; Citizen science; Conservation; Data quality; Koala; Mobile app; Search path; Track location</w:t>
            </w:r>
          </w:p>
        </w:tc>
        <w:tc>
          <w:tcPr>
            <w:tcW w:w="1440" w:type="dxa"/>
            <w:vAlign w:val="center"/>
          </w:tcPr>
          <w:p w14:paraId="0F3B2A23" w14:textId="2882E0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-9.0843</w:t>
            </w:r>
          </w:p>
        </w:tc>
        <w:tc>
          <w:tcPr>
            <w:tcW w:w="1440" w:type="dxa"/>
            <w:vAlign w:val="center"/>
          </w:tcPr>
          <w:p w14:paraId="6BCC3CA8" w14:textId="650E94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11.92565</w:t>
            </w:r>
          </w:p>
        </w:tc>
        <w:tc>
          <w:tcPr>
            <w:tcW w:w="900" w:type="dxa"/>
            <w:vAlign w:val="center"/>
          </w:tcPr>
          <w:p w14:paraId="153FDEDD" w14:textId="5D9199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17F61DD" w14:textId="77777777" w:rsidTr="005C3A05">
        <w:trPr>
          <w:jc w:val="center"/>
        </w:trPr>
        <w:tc>
          <w:tcPr>
            <w:tcW w:w="625" w:type="dxa"/>
            <w:vAlign w:val="center"/>
          </w:tcPr>
          <w:p w14:paraId="3F05CF57" w14:textId="7AC43F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693</w:t>
            </w:r>
          </w:p>
        </w:tc>
        <w:tc>
          <w:tcPr>
            <w:tcW w:w="3785" w:type="dxa"/>
            <w:vAlign w:val="center"/>
          </w:tcPr>
          <w:p w14:paraId="5CF01C4A" w14:textId="7C791C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Today epidemics of infectious diseases occur more often and spread both faster and further due to globalization and changes in our lifestyle. One way to meet these biological threats are so-called "Frugal Innovations", which focus on the development of affordable, rapid, and easy-to-use diagnostics with widespread use. In this context, point-of-care-tests (POCTs), performed at the patient's bedside, reduce extensive waiting times and unnecessary treatments and enable effective containment measures. This Perspective covers advances in POCT diagnostics on the basis of frugal innovation characteristics that will enable a faster, less expensive, and more convenient reaction to upcoming epidemics. Established POCT systems on the health care market, as well as currently evolving technological advancements in that sector are discussed. Progress in POCT technology and insights on how to most effectively use them allows the handling of more patients in a shorter time frame and consequently improves clinical outcomes at lower cost.  Copyright</w:t>
            </w:r>
          </w:p>
        </w:tc>
        <w:tc>
          <w:tcPr>
            <w:tcW w:w="1170" w:type="dxa"/>
            <w:vAlign w:val="center"/>
          </w:tcPr>
          <w:p w14:paraId="027A1B01" w14:textId="104976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American Chemical Society.</w:t>
            </w:r>
          </w:p>
        </w:tc>
        <w:tc>
          <w:tcPr>
            <w:tcW w:w="2250" w:type="dxa"/>
            <w:vAlign w:val="center"/>
          </w:tcPr>
          <w:p w14:paraId="216A99DB" w14:textId="1DBEC1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Emerging Markets; Epidemics; Frugal Innovation; Point-of-Care-Tests</w:t>
            </w:r>
          </w:p>
        </w:tc>
        <w:tc>
          <w:tcPr>
            <w:tcW w:w="1440" w:type="dxa"/>
            <w:vAlign w:val="center"/>
          </w:tcPr>
          <w:p w14:paraId="119D2BA6" w14:textId="3FFC83A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-8.71326</w:t>
            </w:r>
          </w:p>
        </w:tc>
        <w:tc>
          <w:tcPr>
            <w:tcW w:w="1440" w:type="dxa"/>
            <w:vAlign w:val="center"/>
          </w:tcPr>
          <w:p w14:paraId="55A0358D" w14:textId="7B6D20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10.15533</w:t>
            </w:r>
          </w:p>
        </w:tc>
        <w:tc>
          <w:tcPr>
            <w:tcW w:w="900" w:type="dxa"/>
            <w:vAlign w:val="center"/>
          </w:tcPr>
          <w:p w14:paraId="7E334F8A" w14:textId="35BE210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178054F" w14:textId="77777777" w:rsidTr="005C3A05">
        <w:trPr>
          <w:jc w:val="center"/>
        </w:trPr>
        <w:tc>
          <w:tcPr>
            <w:tcW w:w="625" w:type="dxa"/>
            <w:vAlign w:val="center"/>
          </w:tcPr>
          <w:p w14:paraId="5EDA1128" w14:textId="55CE62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694</w:t>
            </w:r>
          </w:p>
        </w:tc>
        <w:tc>
          <w:tcPr>
            <w:tcW w:w="3785" w:type="dxa"/>
            <w:vAlign w:val="center"/>
          </w:tcPr>
          <w:p w14:paraId="6ED11C5F" w14:textId="4D4570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to analyze the vulnerabilities of children in the access to primary health care during the COVID-19 pandemic in Brazil and Portugal. Method: documentary study based on Brazilian and Portuguese governmental guidelines issued between March and August 2020 regarding access of children to primary health care. Thematic analysis was based on the precepts of health vulnerability. Results: 13 documents were issued in both countries addressing access to vaccination and childcare. Due to the </w:t>
            </w:r>
            <w:r w:rsidRPr="003362F1">
              <w:rPr>
                <w:rFonts w:asciiTheme="majorBidi" w:hAnsiTheme="majorBidi" w:cstheme="majorBidi"/>
                <w:color w:val="000000"/>
                <w:sz w:val="20"/>
                <w:szCs w:val="20"/>
              </w:rPr>
              <w:lastRenderedPageBreak/>
              <w:t>SARS-CoV-2, restrictions were imposed on the circulation of people in social environments, health services, and social protection, decreasing the demand for health services. Both countries continued programs to promote the health of breastfeeding infants. In-person childcare consultations were suspended for low-risk children in both countries. Portugal maintained routine vaccination while Brazil interrupted vaccination in the first 15 days of the pandemic. The countries adopted remote care strategies – telemonitoring, teleconsultation, and mobile applications – to maintain the bond between children and health services. Conclusion: longitudinality was affected due to restricted access of children to health promotion actions, determining greater programmatic vulnerability. Individual vulnerabilities are related to exposure to preventable and primary health care-sensitive diseases.</w:t>
            </w:r>
          </w:p>
        </w:tc>
        <w:tc>
          <w:tcPr>
            <w:tcW w:w="1170" w:type="dxa"/>
            <w:vAlign w:val="center"/>
          </w:tcPr>
          <w:p w14:paraId="673A577A" w14:textId="6D5E37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Revista Latino-Americana de Enfermagem.</w:t>
            </w:r>
          </w:p>
        </w:tc>
        <w:tc>
          <w:tcPr>
            <w:tcW w:w="2250" w:type="dxa"/>
            <w:vAlign w:val="center"/>
          </w:tcPr>
          <w:p w14:paraId="443AE3F9" w14:textId="3A1184D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Child Health Services; Comprehensive Health Care; Continuity of Patient Care; Family Nursing; Health Vulnerability; Primary Care Nursing</w:t>
            </w:r>
          </w:p>
        </w:tc>
        <w:tc>
          <w:tcPr>
            <w:tcW w:w="1440" w:type="dxa"/>
            <w:vAlign w:val="center"/>
          </w:tcPr>
          <w:p w14:paraId="22489C94" w14:textId="55543C9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-9.28522</w:t>
            </w:r>
          </w:p>
        </w:tc>
        <w:tc>
          <w:tcPr>
            <w:tcW w:w="1440" w:type="dxa"/>
            <w:vAlign w:val="center"/>
          </w:tcPr>
          <w:p w14:paraId="56AB9A6D" w14:textId="24970A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10.19796</w:t>
            </w:r>
          </w:p>
        </w:tc>
        <w:tc>
          <w:tcPr>
            <w:tcW w:w="900" w:type="dxa"/>
            <w:vAlign w:val="center"/>
          </w:tcPr>
          <w:p w14:paraId="10503E70" w14:textId="5A04F3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22F4458" w14:textId="77777777" w:rsidTr="005C3A05">
        <w:trPr>
          <w:jc w:val="center"/>
        </w:trPr>
        <w:tc>
          <w:tcPr>
            <w:tcW w:w="625" w:type="dxa"/>
            <w:vAlign w:val="center"/>
          </w:tcPr>
          <w:p w14:paraId="24709180" w14:textId="69B7A3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695</w:t>
            </w:r>
          </w:p>
        </w:tc>
        <w:tc>
          <w:tcPr>
            <w:tcW w:w="3785" w:type="dxa"/>
            <w:vAlign w:val="center"/>
          </w:tcPr>
          <w:p w14:paraId="0D8AA143" w14:textId="7C0BCA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Nowadays, consumers increasingly use mobile apps such as Strava, Fitbit app, Nike Training Club, Duolingo, and WeChat Reading to facilitate goal pursuits in exercising, dieting, studying, working, and learning new skills. These apps not only offer support for users to work toward their goals but also embed features like performance rankings and social profiles to enhance community building and user engagement. These features frequently expose users to social comparisons of their performance in goal-related tasks (e.g., performance ranking) and other performance-related dimensions (e.g., age, gender, financial status). Prior research offers limited insights into how these performance and performance-related comparisons jointly influence consumers’ goal-pursuit motivation. To address this gap, across four experiments involving one incentive-compatible study, we find that in the upward performance comparison (the comparison target has superior performance), the comparison target being inferior (vs. superior) on the performance-related dimension enhances consumers’ self-threat, which increases consumers’ goal-pursuit motivation. In the downward performance comparison (the comparison target has inferior performance), the comparison target being superior (vs. inferior) on the performance-related </w:t>
            </w:r>
            <w:r w:rsidRPr="003362F1">
              <w:rPr>
                <w:rFonts w:asciiTheme="majorBidi" w:hAnsiTheme="majorBidi" w:cstheme="majorBidi"/>
                <w:color w:val="000000"/>
                <w:sz w:val="20"/>
                <w:szCs w:val="20"/>
              </w:rPr>
              <w:lastRenderedPageBreak/>
              <w:t>dimension enhances consumers’ self-efficacy, which increases their goal-pursuit motivation.</w:t>
            </w:r>
          </w:p>
        </w:tc>
        <w:tc>
          <w:tcPr>
            <w:tcW w:w="1170" w:type="dxa"/>
            <w:vAlign w:val="center"/>
          </w:tcPr>
          <w:p w14:paraId="1A593EF0" w14:textId="52837A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Wiley Periodicals LLC.</w:t>
            </w:r>
          </w:p>
        </w:tc>
        <w:tc>
          <w:tcPr>
            <w:tcW w:w="2250" w:type="dxa"/>
            <w:vAlign w:val="center"/>
          </w:tcPr>
          <w:p w14:paraId="6CD04E7B" w14:textId="4D2221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attribution theory; dimension under evaluation; related attribute; self-efficacy; self-threat; surrounding dimension</w:t>
            </w:r>
          </w:p>
        </w:tc>
        <w:tc>
          <w:tcPr>
            <w:tcW w:w="1440" w:type="dxa"/>
            <w:vAlign w:val="center"/>
          </w:tcPr>
          <w:p w14:paraId="0E5FC7F6" w14:textId="1BA473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-9.93949</w:t>
            </w:r>
          </w:p>
        </w:tc>
        <w:tc>
          <w:tcPr>
            <w:tcW w:w="1440" w:type="dxa"/>
            <w:vAlign w:val="center"/>
          </w:tcPr>
          <w:p w14:paraId="0B86E4D6" w14:textId="517548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10.10523</w:t>
            </w:r>
          </w:p>
        </w:tc>
        <w:tc>
          <w:tcPr>
            <w:tcW w:w="900" w:type="dxa"/>
            <w:vAlign w:val="center"/>
          </w:tcPr>
          <w:p w14:paraId="5105AF9F" w14:textId="0AFCD6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9F33751" w14:textId="77777777" w:rsidTr="005C3A05">
        <w:trPr>
          <w:jc w:val="center"/>
        </w:trPr>
        <w:tc>
          <w:tcPr>
            <w:tcW w:w="625" w:type="dxa"/>
            <w:vAlign w:val="center"/>
          </w:tcPr>
          <w:p w14:paraId="4A5DDF27" w14:textId="44FBE2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696</w:t>
            </w:r>
          </w:p>
        </w:tc>
        <w:tc>
          <w:tcPr>
            <w:tcW w:w="3785" w:type="dxa"/>
            <w:vAlign w:val="center"/>
          </w:tcPr>
          <w:p w14:paraId="0E46A653" w14:textId="6B6102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Introduction: Market-driven poaching and unsustainable wildlife harvest are significant drivers of population decline for numerous plant and animal species, including high-profile species like Asian and African elephants, wild cats, sharks and rays, and pangolins. This publication reviews the emerging role of conservation technology in combating this trade. Technologies and applications: We showcase how innovative technological tools are revolutionizing the detection and disruption of illegal and unsustainable wildlife trade, with a focus on those available to frontline staff working to prevent poaching and trafficking from source sites. We consider a diverse array of deployed technologies ranging from open-source software platforms, AI, and mobile apps to cutting-edge hardware, including camera traps, acoustic sensors, and remote sensing tools. Case studies: To demonstrate the complex threats posed by IUWT to wildlife and the consequent need for tailored solutions, we present two case studies, one terrestrial and one marine, showcasing the importance of appropriate suites of technology tools for conservation implementation. Discussion: Technology has potential to empower rangers, park staff, wildlife and fisheries inspectors, customs officials, police, and conservation practitioners with unprecedented capabilities to monitor threatened wildlife, detect illegal activities, gather evidence, and support law enforcement interventions. Copyright</w:t>
            </w:r>
          </w:p>
        </w:tc>
        <w:tc>
          <w:tcPr>
            <w:tcW w:w="1170" w:type="dxa"/>
            <w:vAlign w:val="center"/>
          </w:tcPr>
          <w:p w14:paraId="476778BF" w14:textId="1905DE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Lynam, Cronin, Wich, Steward, Howe, Kolla, Markovina, Torrico, Reyes, Sophalrachana, Stevens, Schmidt and Cox.</w:t>
            </w:r>
          </w:p>
        </w:tc>
        <w:tc>
          <w:tcPr>
            <w:tcW w:w="2250" w:type="dxa"/>
            <w:vAlign w:val="center"/>
          </w:tcPr>
          <w:p w14:paraId="679012DF" w14:textId="3164176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acoustic sensors; artificial intelligence; camera-traps; conservation technology; drones; open-source software; poaching; remote sensing</w:t>
            </w:r>
          </w:p>
        </w:tc>
        <w:tc>
          <w:tcPr>
            <w:tcW w:w="1440" w:type="dxa"/>
            <w:vAlign w:val="center"/>
          </w:tcPr>
          <w:p w14:paraId="1D30ECE6" w14:textId="0EFA38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-8.95807</w:t>
            </w:r>
          </w:p>
        </w:tc>
        <w:tc>
          <w:tcPr>
            <w:tcW w:w="1440" w:type="dxa"/>
            <w:vAlign w:val="center"/>
          </w:tcPr>
          <w:p w14:paraId="78FCFF01" w14:textId="1B78E6C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10.71803</w:t>
            </w:r>
          </w:p>
        </w:tc>
        <w:tc>
          <w:tcPr>
            <w:tcW w:w="900" w:type="dxa"/>
            <w:vAlign w:val="center"/>
          </w:tcPr>
          <w:p w14:paraId="1CCFC632" w14:textId="20B8F8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153C9AF" w14:textId="77777777" w:rsidTr="005C3A05">
        <w:trPr>
          <w:jc w:val="center"/>
        </w:trPr>
        <w:tc>
          <w:tcPr>
            <w:tcW w:w="625" w:type="dxa"/>
            <w:vAlign w:val="center"/>
          </w:tcPr>
          <w:p w14:paraId="329DFF62" w14:textId="0E2AF4E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697</w:t>
            </w:r>
          </w:p>
        </w:tc>
        <w:tc>
          <w:tcPr>
            <w:tcW w:w="3785" w:type="dxa"/>
            <w:vAlign w:val="center"/>
          </w:tcPr>
          <w:p w14:paraId="725B2E16" w14:textId="03B15D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Storm preparation can help reduce damage to property and loss of lives in communities facing severe storms and hurricanes. Risk communication is a tool for learning the consequences of a natural disaster and the skills for disaster preparedness. Past research has shown that preparedness may not be activated when there is a lack of association with risk perception. Guided by Protection Motivation Theory, this work assessed the relationships between risk communication and storm preparedness cognition to evaluate the usefulness and usability of an original storm preparedness app. Findings suggested that risk </w:t>
            </w:r>
            <w:r w:rsidRPr="003362F1">
              <w:rPr>
                <w:rFonts w:asciiTheme="majorBidi" w:hAnsiTheme="majorBidi" w:cstheme="majorBidi"/>
                <w:color w:val="000000"/>
                <w:sz w:val="20"/>
                <w:szCs w:val="20"/>
              </w:rPr>
              <w:lastRenderedPageBreak/>
              <w:t>communication was a positive predictor of storm risk susceptibility and severity as well as preparedness self-efficacy and response efficacy. Results also indicated that while risk susceptibility and preparedness self-efficacy respectively and positively predicted risk severity and response efficacy, only risk severity and response efficacy were significant predictors of perceived app usefulness. Perceived app usefulness, in turn, positively predicted app usefulness. This study thus ascertained the role of risk communication in the threat and coping appraisal processes. It also demonstrated how perceptions of storm severity and the available preparedness resources contributed to app usefulness beliefs. Importantly, the study evidenced app usefulness as a key factor for evaluating app usability.</w:t>
            </w:r>
          </w:p>
        </w:tc>
        <w:tc>
          <w:tcPr>
            <w:tcW w:w="1170" w:type="dxa"/>
            <w:vAlign w:val="center"/>
          </w:tcPr>
          <w:p w14:paraId="2F03F9E1" w14:textId="112BCE7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Elsevier Ltd</w:t>
            </w:r>
          </w:p>
        </w:tc>
        <w:tc>
          <w:tcPr>
            <w:tcW w:w="2250" w:type="dxa"/>
            <w:vAlign w:val="center"/>
          </w:tcPr>
          <w:p w14:paraId="4695F831" w14:textId="67E1DBF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usability; App usefulness; Protection motivation theory; Risk communication; Self-efficacy and response efficacy; Storm risk vulnerability and risk severity; Storms and hurricanes</w:t>
            </w:r>
          </w:p>
        </w:tc>
        <w:tc>
          <w:tcPr>
            <w:tcW w:w="1440" w:type="dxa"/>
            <w:vAlign w:val="center"/>
          </w:tcPr>
          <w:p w14:paraId="025F4646" w14:textId="3052166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-9.55138</w:t>
            </w:r>
          </w:p>
        </w:tc>
        <w:tc>
          <w:tcPr>
            <w:tcW w:w="1440" w:type="dxa"/>
            <w:vAlign w:val="center"/>
          </w:tcPr>
          <w:p w14:paraId="1C179012" w14:textId="083B403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10.06738</w:t>
            </w:r>
          </w:p>
        </w:tc>
        <w:tc>
          <w:tcPr>
            <w:tcW w:w="900" w:type="dxa"/>
            <w:vAlign w:val="center"/>
          </w:tcPr>
          <w:p w14:paraId="4EFED590" w14:textId="733213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59A6CB5" w14:textId="77777777" w:rsidTr="005C3A05">
        <w:trPr>
          <w:jc w:val="center"/>
        </w:trPr>
        <w:tc>
          <w:tcPr>
            <w:tcW w:w="625" w:type="dxa"/>
            <w:vAlign w:val="center"/>
          </w:tcPr>
          <w:p w14:paraId="266D0648" w14:textId="2100F77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698</w:t>
            </w:r>
          </w:p>
        </w:tc>
        <w:tc>
          <w:tcPr>
            <w:tcW w:w="3785" w:type="dxa"/>
            <w:vAlign w:val="center"/>
          </w:tcPr>
          <w:p w14:paraId="3F96CB7A" w14:textId="466B33E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Chronic Non-Communicable Diseases (NCDs) represent a significant global challenge, especially in low- and middle-income countries. The introduction of digital health in Primary Health Care (PHC) has the potential to improve the quality of care for people with NCDs by offering tools such as telemedicine, mobile applications and other information and communication technologies. The aim of this study is to identify and map global experiences of using Information and Communication Technologies (ICTs) in primary care for non-communicable diseases and assess their impact on the quality of care in PHC. Methods This study presents a scoping review protocol based on the Joanna Briggs Institute criteria and the PRISMA-ScR guidelines. The review will be carried out in nine stages, including defining the aim and research questions, developing inclusion and exclusion criteria, and searching, selecting, extracting and analyzing the evidence. The databases consulted include MEDLINE/PubMed, JBI Evidence Synthesis and Open Science Framework. Results The review will identify and map global experiences in the use of ICTs in primary care for NCDs and assess their impact on the quality of care in PHC. It is hoped to find studies that address the use of digital technologies for early detection, management and follow-up of NCDs, as well as their integration with traditional health systems. Conclusions The </w:t>
            </w:r>
            <w:r w:rsidRPr="003362F1">
              <w:rPr>
                <w:rFonts w:asciiTheme="majorBidi" w:hAnsiTheme="majorBidi" w:cstheme="majorBidi"/>
                <w:color w:val="000000"/>
                <w:sz w:val="20"/>
                <w:szCs w:val="20"/>
              </w:rPr>
              <w:lastRenderedPageBreak/>
              <w:t>integration of digital technologies into PHC has the potential to improve the quality of care, but it can also accentuate inequities. It is necessary to consider digital health literacy, access to tools, and legal and ethical aspects of data protection. The review will highlight the need for robust policies and adequate infrastructure to support the effective implementation of digital health in PHC.</w:t>
            </w:r>
          </w:p>
        </w:tc>
        <w:tc>
          <w:tcPr>
            <w:tcW w:w="1170" w:type="dxa"/>
            <w:vAlign w:val="center"/>
          </w:tcPr>
          <w:p w14:paraId="1708E090" w14:textId="589D3C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Xavier et al. This is an open access article distributed under the terms of the Creative Commons Attribution License, which permits unrestricted use, distribution, and reproduction in any medium, provided the original author and source are credited.</w:t>
            </w:r>
          </w:p>
        </w:tc>
        <w:tc>
          <w:tcPr>
            <w:tcW w:w="2250" w:type="dxa"/>
            <w:vAlign w:val="center"/>
          </w:tcPr>
          <w:p w14:paraId="4A9BB49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26C4BF0" w14:textId="5832C24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-8.38315</w:t>
            </w:r>
          </w:p>
        </w:tc>
        <w:tc>
          <w:tcPr>
            <w:tcW w:w="1440" w:type="dxa"/>
            <w:vAlign w:val="center"/>
          </w:tcPr>
          <w:p w14:paraId="1FAA27C8" w14:textId="641BF7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11.52474</w:t>
            </w:r>
          </w:p>
        </w:tc>
        <w:tc>
          <w:tcPr>
            <w:tcW w:w="900" w:type="dxa"/>
            <w:vAlign w:val="center"/>
          </w:tcPr>
          <w:p w14:paraId="5DC4E538" w14:textId="631994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657D0A8" w14:textId="77777777" w:rsidTr="005C3A05">
        <w:trPr>
          <w:jc w:val="center"/>
        </w:trPr>
        <w:tc>
          <w:tcPr>
            <w:tcW w:w="625" w:type="dxa"/>
            <w:vAlign w:val="center"/>
          </w:tcPr>
          <w:p w14:paraId="70495403" w14:textId="3D224B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699</w:t>
            </w:r>
          </w:p>
        </w:tc>
        <w:tc>
          <w:tcPr>
            <w:tcW w:w="3785" w:type="dxa"/>
            <w:vAlign w:val="center"/>
          </w:tcPr>
          <w:p w14:paraId="4828E562" w14:textId="19B3742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applications for supporting health management often fail to achieve large-scale adoption. Costs related to purchasing, maintaining, and using medical or sensor devices, such as smartwatches, currently hinder uptake and sustained engagement, particularly in the prevention and monitoring of lifelong conditions. As an alternative, smartphone-based passive monitoring could provide a viable strategy for lifelong use, removing hardware-related costs and exploiting the synergies between mobile health (mHealth) and ambient assisted living (AAL). However, smartphone sensor toolkits are not designed for diagnostic purposes, and their quality varies depending on the model, maker, and generation. This narrative overview of recent reviews (narrative meta-review) on the current state of smartphone-based passive monitoring highlights the strengths, weaknesses, opportunities, and threats (SWOT analysis) of this approach, which pervasively encompasses digital health, mHealth, and AAL. The results are then consolidated into a newly defined concept of a mobile biomarker, that is, a general model of medical indices for diagnostic tasks that can be computed using smartphone sensors and capabilities.</w:t>
            </w:r>
          </w:p>
        </w:tc>
        <w:tc>
          <w:tcPr>
            <w:tcW w:w="1170" w:type="dxa"/>
            <w:vAlign w:val="center"/>
          </w:tcPr>
          <w:p w14:paraId="63F4C8D3" w14:textId="2320D8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by the authors.</w:t>
            </w:r>
          </w:p>
        </w:tc>
        <w:tc>
          <w:tcPr>
            <w:tcW w:w="2250" w:type="dxa"/>
            <w:vAlign w:val="center"/>
          </w:tcPr>
          <w:p w14:paraId="40C939E4" w14:textId="5EC0C3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health; mHealth; passive monitoring; smartphone</w:t>
            </w:r>
          </w:p>
        </w:tc>
        <w:tc>
          <w:tcPr>
            <w:tcW w:w="1440" w:type="dxa"/>
            <w:vAlign w:val="center"/>
          </w:tcPr>
          <w:p w14:paraId="02BEC79C" w14:textId="2E546C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-9.32642</w:t>
            </w:r>
          </w:p>
        </w:tc>
        <w:tc>
          <w:tcPr>
            <w:tcW w:w="1440" w:type="dxa"/>
            <w:vAlign w:val="center"/>
          </w:tcPr>
          <w:p w14:paraId="6BFC4EBC" w14:textId="1FF831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8.83178</w:t>
            </w:r>
          </w:p>
        </w:tc>
        <w:tc>
          <w:tcPr>
            <w:tcW w:w="900" w:type="dxa"/>
            <w:vAlign w:val="center"/>
          </w:tcPr>
          <w:p w14:paraId="496582CD" w14:textId="675694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475ED18" w14:textId="77777777" w:rsidTr="005C3A05">
        <w:trPr>
          <w:jc w:val="center"/>
        </w:trPr>
        <w:tc>
          <w:tcPr>
            <w:tcW w:w="625" w:type="dxa"/>
            <w:vAlign w:val="center"/>
          </w:tcPr>
          <w:p w14:paraId="01ECA33D" w14:textId="67BCFAB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700</w:t>
            </w:r>
          </w:p>
        </w:tc>
        <w:tc>
          <w:tcPr>
            <w:tcW w:w="3785" w:type="dxa"/>
            <w:vAlign w:val="center"/>
          </w:tcPr>
          <w:p w14:paraId="6E3F0558" w14:textId="147C7F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Minority populations frequently face heightened vulnerabilities compared to other racial groups during disasters. This research investigates how the responses to disaster issues of minority populations vary across rural and urban areas. The study examines differences in disaster evacuation vulnerabilities among minority populations by analyzing their evacuation status and choices of evacuation destinations. The 2023 survey employed a two-target groups approach, sampling minorities of all ages in both urban (eighty people) and rural areas (eighty people), and collected a total of 160 responses from northwest Florida. Our </w:t>
            </w:r>
            <w:r w:rsidRPr="003362F1">
              <w:rPr>
                <w:rFonts w:asciiTheme="majorBidi" w:hAnsiTheme="majorBidi" w:cstheme="majorBidi"/>
                <w:color w:val="000000"/>
                <w:sz w:val="20"/>
                <w:szCs w:val="20"/>
              </w:rPr>
              <w:lastRenderedPageBreak/>
              <w:t>study could be influenced by various disasters, but we assume that people respond based on their perceptions of hurricanes. The survey was conducted using Pollfish, an online tool specializing in mobile application surveys, based on diverse eligibility criteria. Twelve logistic regression models were developed, examining evacuation status and future evacuation destination as dependent variables, with independent variables spanning socioeconomic, health, and past consequences dimensions. The results show that 61.3 percent of urban minorities and 81.3 percent of rural minorities evacuated at least once in past disasters. The study identifies statistically significant variables, highlighting evacuation behavior differences between urban and rural minorities, with implications for emergency management to address marginalized populations’ evacuation needs more effectively.</w:t>
            </w:r>
          </w:p>
        </w:tc>
        <w:tc>
          <w:tcPr>
            <w:tcW w:w="1170" w:type="dxa"/>
            <w:vAlign w:val="center"/>
          </w:tcPr>
          <w:p w14:paraId="02BCE4EE" w14:textId="3E2D12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American Association of Geographers.</w:t>
            </w:r>
          </w:p>
        </w:tc>
        <w:tc>
          <w:tcPr>
            <w:tcW w:w="2250" w:type="dxa"/>
            <w:vAlign w:val="center"/>
          </w:tcPr>
          <w:p w14:paraId="23A72E7E" w14:textId="241298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evacuation; minority population; Pollfish survey; urban–rural difference; vulnerability</w:t>
            </w:r>
          </w:p>
        </w:tc>
        <w:tc>
          <w:tcPr>
            <w:tcW w:w="1440" w:type="dxa"/>
            <w:vAlign w:val="center"/>
          </w:tcPr>
          <w:p w14:paraId="5FAF5BCF" w14:textId="77CB6A2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-10.3333</w:t>
            </w:r>
          </w:p>
        </w:tc>
        <w:tc>
          <w:tcPr>
            <w:tcW w:w="1440" w:type="dxa"/>
            <w:vAlign w:val="center"/>
          </w:tcPr>
          <w:p w14:paraId="65620258" w14:textId="0F80D38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9.127953</w:t>
            </w:r>
          </w:p>
        </w:tc>
        <w:tc>
          <w:tcPr>
            <w:tcW w:w="900" w:type="dxa"/>
            <w:vAlign w:val="center"/>
          </w:tcPr>
          <w:p w14:paraId="7C00C441" w14:textId="7F874E1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2D9296A" w14:textId="77777777" w:rsidTr="005C3A05">
        <w:trPr>
          <w:jc w:val="center"/>
        </w:trPr>
        <w:tc>
          <w:tcPr>
            <w:tcW w:w="625" w:type="dxa"/>
            <w:vAlign w:val="center"/>
          </w:tcPr>
          <w:p w14:paraId="7B1598BE" w14:textId="57EB2F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701</w:t>
            </w:r>
          </w:p>
        </w:tc>
        <w:tc>
          <w:tcPr>
            <w:tcW w:w="3785" w:type="dxa"/>
            <w:vAlign w:val="center"/>
          </w:tcPr>
          <w:p w14:paraId="0691A7DD" w14:textId="0733F7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Monitoring oxygen saturation (SpO2) level is crucial for evaluating the current cardiac and respiratory condition of a person, particularly in medical settings. Conventional pulse oximetry, while efficient, has drawbacks such as the requirement for physical touch and vulnerability to certain environmental influences. In this paper, we propose an innovative approach for estimating SpO2 levels utilizing smartphone cameras and video-based photoplethysmography (PPG) without physical touch. Our framework consists of an Android mobile application that records 20-second face videos, which a cloud-based backend server then analyzes. The server utilizes deep learning-based facial recognition and signal processing techniques to extract remote photoplethysmography (rPPG) signals from specific facial regions and predict oxygen saturation (SpO2) levels using a Support Vector Regression (SVR) Machine learning model. Signal noise and motion artifacts are mitigated by extracting relevant characteristics from the rPPG. The system was validated by experimental studies, which contained 40 sets of videos collected from 10 participants. The study was conducted under different illumination conditions, which showed low RMSE score (1.45 ±0.1) and MAE score (0.92 ±0.01). </w:t>
            </w:r>
            <w:r w:rsidRPr="003362F1">
              <w:rPr>
                <w:rFonts w:asciiTheme="majorBidi" w:hAnsiTheme="majorBidi" w:cstheme="majorBidi"/>
                <w:color w:val="000000"/>
                <w:sz w:val="20"/>
                <w:szCs w:val="20"/>
              </w:rPr>
              <w:lastRenderedPageBreak/>
              <w:t>Also, our system shows high usability, as indicated by the System Usability Scale (SUS) score of 80.5. The results demonstrate that our method offers a dependable and contactless substitute for continuous SpO2 monitoring, with potential uses in telemedicine and remote patient monitoring.</w:t>
            </w:r>
          </w:p>
        </w:tc>
        <w:tc>
          <w:tcPr>
            <w:tcW w:w="1170" w:type="dxa"/>
            <w:vAlign w:val="center"/>
          </w:tcPr>
          <w:p w14:paraId="1CE1800F" w14:textId="622E34E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Elsevier Inc.</w:t>
            </w:r>
          </w:p>
        </w:tc>
        <w:tc>
          <w:tcPr>
            <w:tcW w:w="2250" w:type="dxa"/>
            <w:vAlign w:val="center"/>
          </w:tcPr>
          <w:p w14:paraId="11FA90D3" w14:textId="788292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Contactless monitoring; Deep learning; Mobile Health (mHealth); Non-invasive physiological monitoring; Peripheral oxygen saturation (SpO&lt;sub&gt;2&lt;/sub&gt;) detection; Remote Photoplethysmography (rPPG); Support Vector Regression (SVR)</w:t>
            </w:r>
          </w:p>
        </w:tc>
        <w:tc>
          <w:tcPr>
            <w:tcW w:w="1440" w:type="dxa"/>
            <w:vAlign w:val="center"/>
          </w:tcPr>
          <w:p w14:paraId="5492AC2B" w14:textId="51B49C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-9.46463</w:t>
            </w:r>
          </w:p>
        </w:tc>
        <w:tc>
          <w:tcPr>
            <w:tcW w:w="1440" w:type="dxa"/>
            <w:vAlign w:val="center"/>
          </w:tcPr>
          <w:p w14:paraId="19E3CC55" w14:textId="5C4043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11.46513</w:t>
            </w:r>
          </w:p>
        </w:tc>
        <w:tc>
          <w:tcPr>
            <w:tcW w:w="900" w:type="dxa"/>
            <w:vAlign w:val="center"/>
          </w:tcPr>
          <w:p w14:paraId="5322A322" w14:textId="04CC98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89655A8" w14:textId="77777777" w:rsidTr="005C3A05">
        <w:trPr>
          <w:jc w:val="center"/>
        </w:trPr>
        <w:tc>
          <w:tcPr>
            <w:tcW w:w="625" w:type="dxa"/>
            <w:vAlign w:val="center"/>
          </w:tcPr>
          <w:p w14:paraId="1016AE17" w14:textId="74862B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702</w:t>
            </w:r>
          </w:p>
        </w:tc>
        <w:tc>
          <w:tcPr>
            <w:tcW w:w="3785" w:type="dxa"/>
            <w:vAlign w:val="center"/>
          </w:tcPr>
          <w:p w14:paraId="51214F18" w14:textId="6FB8B31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Antimicrobial Resistance (AMR) is an escalating global health threat that demands novel and strategic interventions to curb its progression. This review examines how technology-based interventions can help tackle antimicrobial resistance (AMR) within community settings Focused interventions include mobile apps for antibiotic education, telemedicine platforms for monitoring antibiotic use, artificial intelligence (AI) applications for AMR awareness, and the development of low-cost diagnostic kits to ensure rational drug use. These technologies promise to empower communities, improve healthcare delivery, and mitigate the misuse of antibiotics.</w:t>
            </w:r>
          </w:p>
        </w:tc>
        <w:tc>
          <w:tcPr>
            <w:tcW w:w="1170" w:type="dxa"/>
            <w:vAlign w:val="center"/>
          </w:tcPr>
          <w:p w14:paraId="05E4220A" w14:textId="21B0F8F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Indian Journal of Community Health.</w:t>
            </w:r>
          </w:p>
        </w:tc>
        <w:tc>
          <w:tcPr>
            <w:tcW w:w="2250" w:type="dxa"/>
            <w:vAlign w:val="center"/>
          </w:tcPr>
          <w:p w14:paraId="1BFA96B4" w14:textId="444A35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Antimicrobial Stewardship; Public Health; Telemedicine</w:t>
            </w:r>
          </w:p>
        </w:tc>
        <w:tc>
          <w:tcPr>
            <w:tcW w:w="1440" w:type="dxa"/>
            <w:vAlign w:val="center"/>
          </w:tcPr>
          <w:p w14:paraId="77742C49" w14:textId="18F16D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-9.06982</w:t>
            </w:r>
          </w:p>
        </w:tc>
        <w:tc>
          <w:tcPr>
            <w:tcW w:w="1440" w:type="dxa"/>
            <w:vAlign w:val="center"/>
          </w:tcPr>
          <w:p w14:paraId="3ED3F5DD" w14:textId="285EF5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8.658213</w:t>
            </w:r>
          </w:p>
        </w:tc>
        <w:tc>
          <w:tcPr>
            <w:tcW w:w="900" w:type="dxa"/>
            <w:vAlign w:val="center"/>
          </w:tcPr>
          <w:p w14:paraId="648BF72D" w14:textId="380580B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A6F34F0" w14:textId="77777777" w:rsidTr="005C3A05">
        <w:trPr>
          <w:jc w:val="center"/>
        </w:trPr>
        <w:tc>
          <w:tcPr>
            <w:tcW w:w="625" w:type="dxa"/>
            <w:vAlign w:val="center"/>
          </w:tcPr>
          <w:p w14:paraId="6A6105D7" w14:textId="5A44959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703</w:t>
            </w:r>
          </w:p>
        </w:tc>
        <w:tc>
          <w:tcPr>
            <w:tcW w:w="3785" w:type="dxa"/>
            <w:vAlign w:val="center"/>
          </w:tcPr>
          <w:p w14:paraId="2729F3F4" w14:textId="1BBCA44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The purpose of this study was to determine the influence of linguistic assignment of agency on individuals’ perceptions of source credibility; specifically, this study assessed the impact of linguistic assignment of agency when encouraging the public to download a disaster-related mobile app. The experiment was a 2 (human agency and disaster agency) × 3 (low, medium, and high source credibility) between-subjects post-study design. Participants were randomly assigned to one of six messages encouraging them to download the FEMA mobile application. As predicted, high source credibility led to higher perceptions of threat in messages with linguistic agency assigned to disaster. However, when measuring perceptions of efficacy, messages with linguistic agency assigned to humans were more effective. Finally, as predicted by the extended parallel process model, high levels of perception of threat and perception of efficacy predicted a higher likelihood of participants accepting the invitation to download the mobile app.</w:t>
            </w:r>
          </w:p>
        </w:tc>
        <w:tc>
          <w:tcPr>
            <w:tcW w:w="1170" w:type="dxa"/>
            <w:vAlign w:val="center"/>
          </w:tcPr>
          <w:p w14:paraId="0F80B23B" w14:textId="1D4BA3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2024 Atlantic Journal of Communication.</w:t>
            </w:r>
          </w:p>
        </w:tc>
        <w:tc>
          <w:tcPr>
            <w:tcW w:w="2250" w:type="dxa"/>
            <w:vAlign w:val="center"/>
          </w:tcPr>
          <w:p w14:paraId="57424C10"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256CD85B" w14:textId="0107493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-9.43822</w:t>
            </w:r>
          </w:p>
        </w:tc>
        <w:tc>
          <w:tcPr>
            <w:tcW w:w="1440" w:type="dxa"/>
            <w:vAlign w:val="center"/>
          </w:tcPr>
          <w:p w14:paraId="5BB4ED07" w14:textId="5DF1F1D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9.299786</w:t>
            </w:r>
          </w:p>
        </w:tc>
        <w:tc>
          <w:tcPr>
            <w:tcW w:w="900" w:type="dxa"/>
            <w:vAlign w:val="center"/>
          </w:tcPr>
          <w:p w14:paraId="46F61ACE" w14:textId="4626B88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CD28D86" w14:textId="77777777" w:rsidTr="005C3A05">
        <w:trPr>
          <w:jc w:val="center"/>
        </w:trPr>
        <w:tc>
          <w:tcPr>
            <w:tcW w:w="625" w:type="dxa"/>
            <w:vAlign w:val="center"/>
          </w:tcPr>
          <w:p w14:paraId="474ECECD" w14:textId="142B43B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704</w:t>
            </w:r>
          </w:p>
        </w:tc>
        <w:tc>
          <w:tcPr>
            <w:tcW w:w="3785" w:type="dxa"/>
            <w:vAlign w:val="center"/>
          </w:tcPr>
          <w:p w14:paraId="356072BA" w14:textId="2EF7D12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Plant diseases remain a significant threat to global agriculture, necessitating rapid and accurate detection to minimize crop loss. This paper presents a lightweight, end-to-end system for plant leaf disease detection and severity estimation, optimized for real-</w:t>
            </w:r>
            <w:r w:rsidRPr="003362F1">
              <w:rPr>
                <w:rFonts w:asciiTheme="majorBidi" w:hAnsiTheme="majorBidi" w:cstheme="majorBidi"/>
                <w:color w:val="000000"/>
                <w:sz w:val="20"/>
                <w:szCs w:val="20"/>
              </w:rPr>
              <w:lastRenderedPageBreak/>
              <w:t>time field deployment. We propose a custom Convolutional Neural Network (CNN), built using PyTorch, trained on the PlantVillage dataset to classify leaves as healthy or diseased with a test accuracy of 92.06%. To enhance its practical relevance, we incorporate a classical image processing pipeline using OpenCV and NumPy to estimate the severity of infection by computing the ratio of diseased to total leaf area. These capabilities are integrated into a cross-platform mobile application developed using React Native, with inference served via a Flask-based backend API. The mobile app enables users to capture or upload images and instantly receive diagnostic results, and severity percentages. Our system bridges the gap between deep learning research and real-world agricultural application by combining accurate classification, interpretable severity estimation, and mobile accessibility. This approach offers farmers a powerful, on-device digital assistant to monitor crop health and make informed intervention decisions. Experimental results demonstrate strong generalization performance, visual alignment of model attention with infected regions, and real-time usability in field conditions.</w:t>
            </w:r>
          </w:p>
        </w:tc>
        <w:tc>
          <w:tcPr>
            <w:tcW w:w="1170" w:type="dxa"/>
            <w:vAlign w:val="center"/>
          </w:tcPr>
          <w:p w14:paraId="501E24C2" w14:textId="79D8A0C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2F75027D" w14:textId="6DE9E5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agriculture; convolutional neural networks (CNN); deep learning; disease severity estimation; image processing; mobile </w:t>
            </w:r>
            <w:r w:rsidRPr="003362F1">
              <w:rPr>
                <w:rFonts w:asciiTheme="majorBidi" w:hAnsiTheme="majorBidi" w:cstheme="majorBidi"/>
                <w:color w:val="000000"/>
                <w:sz w:val="20"/>
                <w:szCs w:val="20"/>
              </w:rPr>
              <w:lastRenderedPageBreak/>
              <w:t>application; Plant disease detection</w:t>
            </w:r>
          </w:p>
        </w:tc>
        <w:tc>
          <w:tcPr>
            <w:tcW w:w="1440" w:type="dxa"/>
            <w:vAlign w:val="center"/>
          </w:tcPr>
          <w:p w14:paraId="36ED5159" w14:textId="0F90EF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-8.37649</w:t>
            </w:r>
          </w:p>
        </w:tc>
        <w:tc>
          <w:tcPr>
            <w:tcW w:w="1440" w:type="dxa"/>
            <w:vAlign w:val="center"/>
          </w:tcPr>
          <w:p w14:paraId="4956984D" w14:textId="25D8453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9.169871</w:t>
            </w:r>
          </w:p>
        </w:tc>
        <w:tc>
          <w:tcPr>
            <w:tcW w:w="900" w:type="dxa"/>
            <w:vAlign w:val="center"/>
          </w:tcPr>
          <w:p w14:paraId="1A1D9B11" w14:textId="5680FB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8D1FCEA" w14:textId="77777777" w:rsidTr="005C3A05">
        <w:trPr>
          <w:jc w:val="center"/>
        </w:trPr>
        <w:tc>
          <w:tcPr>
            <w:tcW w:w="625" w:type="dxa"/>
            <w:vAlign w:val="center"/>
          </w:tcPr>
          <w:p w14:paraId="348C5048" w14:textId="5AD2252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705</w:t>
            </w:r>
          </w:p>
        </w:tc>
        <w:tc>
          <w:tcPr>
            <w:tcW w:w="3785" w:type="dxa"/>
            <w:vAlign w:val="center"/>
          </w:tcPr>
          <w:p w14:paraId="05F0A4B7" w14:textId="741F7A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Digital health tools have grown in their usage and popularity since the coronavirus disease 2019 (COVID-19) pandemic, when healthcare providers were required to find methods of monitoring and engaging with their patients while also practicing social distancing. The process of building any digital product is arduous and complicated, and successful deployment within a healthcare system involves navigating a complex landscape of regulations, cybersecurity requirements, and the unique considerations of each healthcare institution, in addition to managing general product maintenance and adapting to ongoing technological advancements. The aim of this study was to utilize stakeholder feedback to create an improved, modular, scalable, and disease agnostic digital health solution while also identifying common challenges and considerations for deploying health technology. Methods: Our large interdisciplinary team has been part of several digital health solutions that have been utilized in multiple areas of healthcare. </w:t>
            </w:r>
            <w:r w:rsidRPr="003362F1">
              <w:rPr>
                <w:rFonts w:asciiTheme="majorBidi" w:hAnsiTheme="majorBidi" w:cstheme="majorBidi"/>
                <w:color w:val="000000"/>
                <w:sz w:val="20"/>
                <w:szCs w:val="20"/>
              </w:rPr>
              <w:lastRenderedPageBreak/>
              <w:t>Here, we discuss this journey, lessons learned and describe the recent culmination of this work in the development of Nanbar Health, a digital health solution that integrates patient-reported symptoms via a mobile application, biometrics collected from smartwatches and wearables, and electronic health record (EHR) data to build complex symptom networks and predictive algorithms, all with the goal of better understanding the disease experience of individuals living with various illnesses. Results: This article provides details about our previously built tools, methodology, challenges, insights, and the findings our team made during the development process, alongside considerations that should be made during the development and integration of any digital health solution. Conclusions: Nanbar Health is a comprehensive digital health tool developed over multiple years by an interdisciplinary team, utilizing user-centered design, longitudinal data, and predictive algorithms to better understand an individual’s illness experiences. The development of such digital health solutions requires extensive planning, efficient multidisciplinary teamwork, and careful consideration of factors needed to build sustainable and modular mobile health (mHealth) apps. Future improvements should focus on developing disease-agnostic solutions, improving data capture strategies, and creating streamlined processes for EHR integration to enhance healthcare technology adoption and patient care.</w:t>
            </w:r>
          </w:p>
        </w:tc>
        <w:tc>
          <w:tcPr>
            <w:tcW w:w="1170" w:type="dxa"/>
            <w:vAlign w:val="center"/>
          </w:tcPr>
          <w:p w14:paraId="7BEBA9B0" w14:textId="069DDFC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AME Publishing Company.</w:t>
            </w:r>
          </w:p>
        </w:tc>
        <w:tc>
          <w:tcPr>
            <w:tcW w:w="2250" w:type="dxa"/>
            <w:vAlign w:val="center"/>
          </w:tcPr>
          <w:p w14:paraId="1AD9C165" w14:textId="4110159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building technology in healthcare; digital health; digital health innovation; Remote monitoring; user experience (UX)</w:t>
            </w:r>
          </w:p>
        </w:tc>
        <w:tc>
          <w:tcPr>
            <w:tcW w:w="1440" w:type="dxa"/>
            <w:vAlign w:val="center"/>
          </w:tcPr>
          <w:p w14:paraId="2EDD0E4B" w14:textId="463127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-10.6558</w:t>
            </w:r>
          </w:p>
        </w:tc>
        <w:tc>
          <w:tcPr>
            <w:tcW w:w="1440" w:type="dxa"/>
            <w:vAlign w:val="center"/>
          </w:tcPr>
          <w:p w14:paraId="717A1B79" w14:textId="74E3FC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8.894167</w:t>
            </w:r>
          </w:p>
        </w:tc>
        <w:tc>
          <w:tcPr>
            <w:tcW w:w="900" w:type="dxa"/>
            <w:vAlign w:val="center"/>
          </w:tcPr>
          <w:p w14:paraId="747CF50E" w14:textId="2D304C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1FA494B" w14:textId="77777777" w:rsidTr="005C3A05">
        <w:trPr>
          <w:jc w:val="center"/>
        </w:trPr>
        <w:tc>
          <w:tcPr>
            <w:tcW w:w="625" w:type="dxa"/>
            <w:vAlign w:val="center"/>
          </w:tcPr>
          <w:p w14:paraId="2AE08D54" w14:textId="4AE899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706</w:t>
            </w:r>
          </w:p>
        </w:tc>
        <w:tc>
          <w:tcPr>
            <w:tcW w:w="3785" w:type="dxa"/>
            <w:vAlign w:val="center"/>
          </w:tcPr>
          <w:p w14:paraId="039A8DC9" w14:textId="76BD3F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Background/Objectives: Smartphones, with their widespread popularity and diverse apps, have become essential in our daily lives, and ongoing advancements in information technology have unlocked their significant potential in healthcare. Our goal is to identify the future research directions of mobile health (mHealth) by examining its research trends and emerging hotspots. Methods: This study collected mHealth-related literature published between 2005 and 2024 from the Web of Science database. We conducted a descriptive statistic of the annual publication count and categorized the data by authors and institutions. In addition, we developed visualization maps to display the frequency of keyword co-occurrences. Furthermore, overlay </w:t>
            </w:r>
            <w:r w:rsidRPr="003362F1">
              <w:rPr>
                <w:rFonts w:asciiTheme="majorBidi" w:hAnsiTheme="majorBidi" w:cstheme="majorBidi"/>
                <w:color w:val="000000"/>
                <w:sz w:val="20"/>
                <w:szCs w:val="20"/>
              </w:rPr>
              <w:lastRenderedPageBreak/>
              <w:t>visualizations were created to showcase the average publication year of specific keywords, helping to track the changing trends in mHealth research over time. Results: Between 2005 and 2024, a total of 6093 research papers related to mHealth were published. The data have revealed a rapid increase in the number of publications since 2011. However, it was found that research on mHealth has reached a saturation point since 2021. The University of California was the dominant force in mHealth research, with 248 articles. The University of California, the University of London, Harvard University, and Duke University are actively collaborating, which shows a geographical pattern of collaboration. From the analysis of keyword co-occurrence and timeline, the research focus has gradually shifted from solely mHealth technologies to exploring how new technologies, such as artificial intelligence (AI) in mobile apps, can actively intervene in patient conditions, including breast cancer, diabetes, and other chronic diseases. Privacy protection policies and transparency mechanisms have emerged as an active research focus in current mHealth development. Notably, cutting-edge technologies such as the Internet of Things (IoT), blockchain, and virtual reality (VR) are being increasingly integrated into mHealth systems. These technological convergences are likely to constitute key research priorities in the field, particularly in addressing security vulnerabilities while enhancing service scalability. Conclusions: Although the volume of core research in mobile health (mHealth) is gradually declining, its practical applications continue to expand across diverse domains, increasingly integrating with multiple emerging technologies. It is believed that mobile health still holds enormous potential.</w:t>
            </w:r>
          </w:p>
        </w:tc>
        <w:tc>
          <w:tcPr>
            <w:tcW w:w="1170" w:type="dxa"/>
            <w:vAlign w:val="center"/>
          </w:tcPr>
          <w:p w14:paraId="5B3E0952" w14:textId="719F4A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the authors.</w:t>
            </w:r>
          </w:p>
        </w:tc>
        <w:tc>
          <w:tcPr>
            <w:tcW w:w="2250" w:type="dxa"/>
            <w:vAlign w:val="center"/>
          </w:tcPr>
          <w:p w14:paraId="75F87C8E" w14:textId="2118494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bibliometric analysis; data visualization; digital intervention; mental health; mHealth app; mobile health (mHealth)</w:t>
            </w:r>
          </w:p>
        </w:tc>
        <w:tc>
          <w:tcPr>
            <w:tcW w:w="1440" w:type="dxa"/>
            <w:vAlign w:val="center"/>
          </w:tcPr>
          <w:p w14:paraId="58CF57C2" w14:textId="66D6EF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-9.06272</w:t>
            </w:r>
          </w:p>
        </w:tc>
        <w:tc>
          <w:tcPr>
            <w:tcW w:w="1440" w:type="dxa"/>
            <w:vAlign w:val="center"/>
          </w:tcPr>
          <w:p w14:paraId="25669734" w14:textId="695EDE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9.159292</w:t>
            </w:r>
          </w:p>
        </w:tc>
        <w:tc>
          <w:tcPr>
            <w:tcW w:w="900" w:type="dxa"/>
            <w:vAlign w:val="center"/>
          </w:tcPr>
          <w:p w14:paraId="6BC364AE" w14:textId="310601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6D0104A" w14:textId="77777777" w:rsidTr="005C3A05">
        <w:trPr>
          <w:jc w:val="center"/>
        </w:trPr>
        <w:tc>
          <w:tcPr>
            <w:tcW w:w="625" w:type="dxa"/>
            <w:vAlign w:val="center"/>
          </w:tcPr>
          <w:p w14:paraId="39DA933F" w14:textId="5868880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707</w:t>
            </w:r>
          </w:p>
        </w:tc>
        <w:tc>
          <w:tcPr>
            <w:tcW w:w="3785" w:type="dxa"/>
            <w:vAlign w:val="center"/>
          </w:tcPr>
          <w:p w14:paraId="114F98ED" w14:textId="553DEA1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World Health Organization (WHO) identified noncommunicable diseases as the foremost risk to public health globally and the cause of approximately 80% of premature deaths. However, Cardiovascular diseases account for most of these premature deaths and established threats to public health. Recently, digitization of health consultancy services through mHealth (e.g., mobile applications) using artificial intelligence </w:t>
            </w:r>
            <w:r w:rsidRPr="003362F1">
              <w:rPr>
                <w:rFonts w:asciiTheme="majorBidi" w:hAnsiTheme="majorBidi" w:cstheme="majorBidi"/>
                <w:color w:val="000000"/>
                <w:sz w:val="20"/>
                <w:szCs w:val="20"/>
              </w:rPr>
              <w:lastRenderedPageBreak/>
              <w:t xml:space="preserve">(AI)-enabled Internet of Things has notably facilitated the accessibility of expert advice and continuous monitoring of Cardiac health on public health matters, making it more convenient for adoption in recent times. Nonetheless, scant attention has been paid to how digital media might encourage the adoption of digitally based health consulting services while accounting for the current IoT, Digital Divide, and Individual Trust conditions. Given this status quo, this study contributes to the body of literature by delving into an unexplored evaluation of the role digital media advertising plays in outlining the characteristics and effectiveness of AI-enabled IoT mHealth. Method: The study used a cross-sectional online survey to collect data from 495 middle-aged adults. Results: The findings showed that social influence, performance expectation, effort expectancy, and facilitating conditions are critical factors in predicting intention to use mobile health applications. While the advertisements of mobile health are effective in ingraining the perception of their better performance regarding evading cardiovascular diseases added with the Internet of Things is an effective tool in adopting mobile health applications. Conclusion: The utilization of digital media to promote emerging elements like the AI-enabled Internet of Things in health consulting to counter noncommunicable diseases, e.g., cardiovascular disease, has not yet been thoroughly explored. Consequently, the effectiveness of these communication features promotion among middle-aged adults remains largely uncharted. This research examines how middle-aged adults respond to advertisements showcasing the AI-enabled Internet of Things in digital media. Drawing an analogy with a UTAUT-3 theory, this research investigates how digital media advertisement can effectively promote recently integrated AI-enabled Internet of Things mHealth consultation services. Remarkably, findings identified that trust in AI-enabled IoTs-based mHealth applications remained insignificant. However, the digital divide resulting from low digital literacy in the Global South, especially Pakistan, is the primary obstacle to adopting mHealth apps for digital health services. This study suggests organizations </w:t>
            </w:r>
            <w:r w:rsidRPr="003362F1">
              <w:rPr>
                <w:rFonts w:asciiTheme="majorBidi" w:hAnsiTheme="majorBidi" w:cstheme="majorBidi"/>
                <w:color w:val="000000"/>
                <w:sz w:val="20"/>
                <w:szCs w:val="20"/>
              </w:rPr>
              <w:lastRenderedPageBreak/>
              <w:t>such as WHO, mHealth apps, and telemedicine service providers employ health messaging and instructional advertising to educate the public.</w:t>
            </w:r>
          </w:p>
        </w:tc>
        <w:tc>
          <w:tcPr>
            <w:tcW w:w="1170" w:type="dxa"/>
            <w:vAlign w:val="center"/>
          </w:tcPr>
          <w:p w14:paraId="35AA890D" w14:textId="06F571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6A58801A" w14:textId="3BC0B87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Artificial intelligence; Digital media; Internet of things; mHealth; Noncommunicable disease; Social media; UTUAT3</w:t>
            </w:r>
          </w:p>
        </w:tc>
        <w:tc>
          <w:tcPr>
            <w:tcW w:w="1440" w:type="dxa"/>
            <w:vAlign w:val="center"/>
          </w:tcPr>
          <w:p w14:paraId="6037511E" w14:textId="5EA3968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-8.05203</w:t>
            </w:r>
          </w:p>
        </w:tc>
        <w:tc>
          <w:tcPr>
            <w:tcW w:w="1440" w:type="dxa"/>
            <w:vAlign w:val="center"/>
          </w:tcPr>
          <w:p w14:paraId="452FC669" w14:textId="7781984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11.41609</w:t>
            </w:r>
          </w:p>
        </w:tc>
        <w:tc>
          <w:tcPr>
            <w:tcW w:w="900" w:type="dxa"/>
            <w:vAlign w:val="center"/>
          </w:tcPr>
          <w:p w14:paraId="54DB942B" w14:textId="4E62BD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08C8DD2" w14:textId="77777777" w:rsidTr="005C3A05">
        <w:trPr>
          <w:jc w:val="center"/>
        </w:trPr>
        <w:tc>
          <w:tcPr>
            <w:tcW w:w="625" w:type="dxa"/>
            <w:vAlign w:val="center"/>
          </w:tcPr>
          <w:p w14:paraId="770D921D" w14:textId="3D375DD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708</w:t>
            </w:r>
          </w:p>
        </w:tc>
        <w:tc>
          <w:tcPr>
            <w:tcW w:w="3785" w:type="dxa"/>
            <w:vAlign w:val="center"/>
          </w:tcPr>
          <w:p w14:paraId="5EAB5B51" w14:textId="434B15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Mental health issues are prevalent among college students, with digital interventions lacking in attempts to reduce participant attrition and address low engagement with technology. This study assessed changes in college students' beliefs regarding mental health after exposure to a digital mental health self-management coaching and education app, the Mental Health Evaluation and Lookout Program (mHELP). Participants' beliefs, measured using constructs from the Health Belief Model and Technology Acceptance Model, were compared to user engagement and changes in scores on validated scales for stress, depression, and anxiety. Participant beliefs including self-efficacy, perceived ease of use, and cues to action became more positive post-intervention. Higher participant self-efficacy indicated lower stress, anxiety, and depression ratings. Participants who believed stress to be a serious health threat and perceived the app as useful and easy to use were more likely to engage with the app. Providing digital mental health coaching showed significant relationships between students’ beliefs regarding mental health self-management, their engagement with the app, and the reduction in stress and anxiety.</w:t>
            </w:r>
          </w:p>
        </w:tc>
        <w:tc>
          <w:tcPr>
            <w:tcW w:w="1170" w:type="dxa"/>
            <w:vAlign w:val="center"/>
          </w:tcPr>
          <w:p w14:paraId="6EDB2B22" w14:textId="10FF36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Elsevier Ltd</w:t>
            </w:r>
          </w:p>
        </w:tc>
        <w:tc>
          <w:tcPr>
            <w:tcW w:w="2250" w:type="dxa"/>
            <w:vAlign w:val="center"/>
          </w:tcPr>
          <w:p w14:paraId="6912A917" w14:textId="6B7238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Mental health; Mobile application; Patient self-care</w:t>
            </w:r>
          </w:p>
        </w:tc>
        <w:tc>
          <w:tcPr>
            <w:tcW w:w="1440" w:type="dxa"/>
            <w:vAlign w:val="center"/>
          </w:tcPr>
          <w:p w14:paraId="0BEDCD5F" w14:textId="44D27D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-9.44918</w:t>
            </w:r>
          </w:p>
        </w:tc>
        <w:tc>
          <w:tcPr>
            <w:tcW w:w="1440" w:type="dxa"/>
            <w:vAlign w:val="center"/>
          </w:tcPr>
          <w:p w14:paraId="3CEC6C36" w14:textId="41BB401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10.9145</w:t>
            </w:r>
          </w:p>
        </w:tc>
        <w:tc>
          <w:tcPr>
            <w:tcW w:w="900" w:type="dxa"/>
            <w:vAlign w:val="center"/>
          </w:tcPr>
          <w:p w14:paraId="55001E05" w14:textId="3D1BA4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B5CD60F" w14:textId="77777777" w:rsidTr="005C3A05">
        <w:trPr>
          <w:jc w:val="center"/>
        </w:trPr>
        <w:tc>
          <w:tcPr>
            <w:tcW w:w="625" w:type="dxa"/>
            <w:vAlign w:val="center"/>
          </w:tcPr>
          <w:p w14:paraId="2B296943" w14:textId="1016FC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709</w:t>
            </w:r>
          </w:p>
        </w:tc>
        <w:tc>
          <w:tcPr>
            <w:tcW w:w="3785" w:type="dxa"/>
            <w:vAlign w:val="center"/>
          </w:tcPr>
          <w:p w14:paraId="6EB7FD1D" w14:textId="32738E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 recent years, several research and development initiatives have focused on developing secure and trustworthy systems for the healthcare industry via pervasive and mobile healthcare (mHealth) solutions. State-of-the-art mHealth solutions primarily rely on centralized storage, such as cloud computing servers, which may escalate the maintenance costs, require everincreasing storage infrastructure, and pose privacy and security risks to the health-critical data produced, consumed, and transmitted over ad hoc networks. To overcome these limitations, we conducted this study intending to synergize mobile computing (devices to process health-critical data) and blockchain technology (infrastructure to secure storage and retrieval of health-critical data), specifically addressing data security and privacy using a blockchain mHealth system. The research employs an </w:t>
            </w:r>
            <w:r w:rsidRPr="003362F1">
              <w:rPr>
                <w:rFonts w:asciiTheme="majorBidi" w:hAnsiTheme="majorBidi" w:cstheme="majorBidi"/>
                <w:color w:val="000000"/>
                <w:sz w:val="20"/>
                <w:szCs w:val="20"/>
              </w:rPr>
              <w:lastRenderedPageBreak/>
              <w:t>incremental method by (i) developing a framework that acts as a blueprint to architect blockchain-enabled mHealth systems, (ii) implementing a suite of algorithms as a proofof-concept to automate the framework, and (iii) experimental evaluations to validate the scalability, computation, and energy efficiency of the proposed solution. The proposed framework has been implemented as a frontend using a mobile application interface that exploits the backend via the InterPlanetary File System (IPFS) system and Ethereum blockchain for secure management of mHealth data. We use a case-study-based approach demonstrating how health units, medics, and patients can securely access and distribute healthcritical data. For evaluation, we deployed a smart contract prototype on the Ethereum TESTNET network in a Windows environment to test the proposed framework. Results of the evaluation indicate (a) scalability with query response time (range: 10–41 ms), (b) computational performance (CPU utilization: 1.5% – 2.5%), and (c) energy efficiency (gas consumption: 40000 units for 1000 bytes). The proposed solution – framework, algorithms, and experimental evaluation – aims to advance state-of-the-art architecting and implementing cybersecurity mHealth solutions using blockchain technology.</w:t>
            </w:r>
          </w:p>
        </w:tc>
        <w:tc>
          <w:tcPr>
            <w:tcW w:w="1170" w:type="dxa"/>
            <w:vAlign w:val="center"/>
          </w:tcPr>
          <w:p w14:paraId="23763BB5" w14:textId="29CE1B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River Publishers.</w:t>
            </w:r>
          </w:p>
        </w:tc>
        <w:tc>
          <w:tcPr>
            <w:tcW w:w="2250" w:type="dxa"/>
            <w:vAlign w:val="center"/>
          </w:tcPr>
          <w:p w14:paraId="09DD5BDC" w14:textId="17F41CB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Blockchain; mobile computing; security; smart contracts; smart health</w:t>
            </w:r>
          </w:p>
        </w:tc>
        <w:tc>
          <w:tcPr>
            <w:tcW w:w="1440" w:type="dxa"/>
            <w:vAlign w:val="center"/>
          </w:tcPr>
          <w:p w14:paraId="0C19B6E1" w14:textId="5A239E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-9.7995</w:t>
            </w:r>
          </w:p>
        </w:tc>
        <w:tc>
          <w:tcPr>
            <w:tcW w:w="1440" w:type="dxa"/>
            <w:vAlign w:val="center"/>
          </w:tcPr>
          <w:p w14:paraId="518992CE" w14:textId="4795C49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8.833405</w:t>
            </w:r>
          </w:p>
        </w:tc>
        <w:tc>
          <w:tcPr>
            <w:tcW w:w="900" w:type="dxa"/>
            <w:vAlign w:val="center"/>
          </w:tcPr>
          <w:p w14:paraId="25D1C41A" w14:textId="688F1A0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EA3280D" w14:textId="77777777" w:rsidTr="005C3A05">
        <w:trPr>
          <w:jc w:val="center"/>
        </w:trPr>
        <w:tc>
          <w:tcPr>
            <w:tcW w:w="625" w:type="dxa"/>
            <w:vAlign w:val="center"/>
          </w:tcPr>
          <w:p w14:paraId="338CFBA1" w14:textId="5CE6A74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710</w:t>
            </w:r>
          </w:p>
        </w:tc>
        <w:tc>
          <w:tcPr>
            <w:tcW w:w="3785" w:type="dxa"/>
            <w:vAlign w:val="center"/>
          </w:tcPr>
          <w:p w14:paraId="429E24D5" w14:textId="1632A5F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Wildfire smoke poses a serious and growing health threat to communities in the United States (US), Canada, and beyond. Some populations—including children—are especially susceptible. Air Quality Indexes (AQIs) can inform parents about local air quality during smoke events and offer guidance on actions that protect children. In July–August 2023, parents from Oregon, Washington, California, and British Columbia (BC) (n = 2100) participated in an online cross-sectional study. Binary and ordinal logistic regression models were used to examine geographic, demographic, and psychosocial predictors of three dependent variables: knowledge of where to check AQI information, frequent checking of AQI information during wildfire seasons, and adherence to AQI health messages around reducing/rescheduling outdoor physical activity. Smoke-exposure analysis indicated widespread potential exposures to wildfire </w:t>
            </w:r>
            <w:r w:rsidRPr="003362F1">
              <w:rPr>
                <w:rFonts w:asciiTheme="majorBidi" w:hAnsiTheme="majorBidi" w:cstheme="majorBidi"/>
                <w:color w:val="000000"/>
                <w:sz w:val="20"/>
                <w:szCs w:val="20"/>
              </w:rPr>
              <w:lastRenderedPageBreak/>
              <w:t>smoke across all four jurisdictions. Nonetheless, parents in BC, on average, were less likely to report knowing where to check AQI information, checked less frequently, and were less likely to adhere to AQI guidance than parents in the three US states. Adherence to AQI health messages did not differ by jurisdiction in the presence of other covariates, suggesting parents are equally likely to follow AQI guidance when they know where to find it and check it. Other consistent predictors of the three dependent variables included experience with prior smoke-related health impacts, smoke risk perceptions, and use of internet/mobile applications as sources of smoke information. These findings indicate that increased promotion of AQIs may benefit parents in some regions during wildfires. Future evaluations of smoke education initiatives could help health agencies share effective practices across jurisdictions and target interventions to increase AQI adoption.</w:t>
            </w:r>
          </w:p>
        </w:tc>
        <w:tc>
          <w:tcPr>
            <w:tcW w:w="1170" w:type="dxa"/>
            <w:vAlign w:val="center"/>
          </w:tcPr>
          <w:p w14:paraId="47F7D4F2" w14:textId="62F3EFC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2025.</w:t>
            </w:r>
          </w:p>
        </w:tc>
        <w:tc>
          <w:tcPr>
            <w:tcW w:w="2250" w:type="dxa"/>
            <w:vAlign w:val="center"/>
          </w:tcPr>
          <w:p w14:paraId="09B13264" w14:textId="0AFE34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Air quality index; Environmental health; Psychosocial factors; Smoke preparedness; Wildfire smoke</w:t>
            </w:r>
          </w:p>
        </w:tc>
        <w:tc>
          <w:tcPr>
            <w:tcW w:w="1440" w:type="dxa"/>
            <w:vAlign w:val="center"/>
          </w:tcPr>
          <w:p w14:paraId="6DE6DE13" w14:textId="238E6D9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-8.57083</w:t>
            </w:r>
          </w:p>
        </w:tc>
        <w:tc>
          <w:tcPr>
            <w:tcW w:w="1440" w:type="dxa"/>
            <w:vAlign w:val="center"/>
          </w:tcPr>
          <w:p w14:paraId="4CE25E23" w14:textId="57A384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8.20879</w:t>
            </w:r>
          </w:p>
        </w:tc>
        <w:tc>
          <w:tcPr>
            <w:tcW w:w="900" w:type="dxa"/>
            <w:vAlign w:val="center"/>
          </w:tcPr>
          <w:p w14:paraId="23423976" w14:textId="54E758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B194993" w14:textId="77777777" w:rsidTr="005C3A05">
        <w:trPr>
          <w:jc w:val="center"/>
        </w:trPr>
        <w:tc>
          <w:tcPr>
            <w:tcW w:w="625" w:type="dxa"/>
            <w:vAlign w:val="center"/>
          </w:tcPr>
          <w:p w14:paraId="14445FCE" w14:textId="17ACDD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711</w:t>
            </w:r>
          </w:p>
        </w:tc>
        <w:tc>
          <w:tcPr>
            <w:tcW w:w="3785" w:type="dxa"/>
            <w:vAlign w:val="center"/>
          </w:tcPr>
          <w:p w14:paraId="1E1C1696" w14:textId="30154C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While early risk stratification in STEMI is essential, the threat of cardiogenic shock (CS) persists after revascularization due to reperfusion injury and evolving instability. However, risk prediction in later phases—after revascularization—is less explored, despite its importance in guiding intensive care decisions. This study evaluates machine learning (ML) models for dynamic risk assessment in interventional cardiology and cardiac intensive care unit (CICU) phases, where timely detection of deterioration can guide treatment escalation. Methods: We retrospectively analyzed clinical and procedural data from 158 patients diagnosed with STEMI complicated by cardiogenic shock, treated between 2019 and 2022 at the Cardiology Department of the University Emergency Hospital of Bucharest, Romania. Machine learning models—Random Forest (RF), and Quadratic Discriminant Analysis (QDA)—were developed and tested specifically for the interventional cardiology and CICU phases. Model performance was evaluated using area under the receiver operating characteristic curve (ROC-AUC), accuracy (ACC), sensitivity, specificity, and F1-score. Results: In the interventional phase, RF and QDA achieved the highest accuracy, both </w:t>
            </w:r>
            <w:r w:rsidRPr="003362F1">
              <w:rPr>
                <w:rFonts w:asciiTheme="majorBidi" w:hAnsiTheme="majorBidi" w:cstheme="majorBidi"/>
                <w:color w:val="000000"/>
                <w:sz w:val="20"/>
                <w:szCs w:val="20"/>
              </w:rPr>
              <w:lastRenderedPageBreak/>
              <w:t>reaching 87.50%. In the CICU, RF and QDA demonstrate the best performance, reaching ACCs of 0.843. QDA maintained consistent performance across phases. Relevant predictors included reperfusion strategy, TIMI flow before percutaneous coronary intervention (PCI), Killip class, creatinine, and Creatine Kinase Index (CKI)—all parameters routinely assessed in STEMI patients. These models effectively identified patients at risk for post-reperfusion complications and hemodynamic decline, supporting decisions regarding extended monitoring and ICU-level care. Conclusions: Predictive models implemented in advanced STEMI phases can contribute to dynamic, phase-specific risk reassessment and optimize CICU resource allocation. These findings support the integration of ML-based tools into post-PCI workflows, enabling earlier detection of clinical decline and more efficient deployment of intensive care resources. When combined with earlier-stage models, the inclusion of interventional and CICU phases forms a dynamic, end-to-end risk assessment framework. With further refinement, this system could be implemented as a mobile application to support clinical decisions throughout the STEMI care continuum.</w:t>
            </w:r>
          </w:p>
        </w:tc>
        <w:tc>
          <w:tcPr>
            <w:tcW w:w="1170" w:type="dxa"/>
            <w:vAlign w:val="center"/>
          </w:tcPr>
          <w:p w14:paraId="369B4D89" w14:textId="4343360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by the authors.</w:t>
            </w:r>
          </w:p>
        </w:tc>
        <w:tc>
          <w:tcPr>
            <w:tcW w:w="2250" w:type="dxa"/>
            <w:vAlign w:val="center"/>
          </w:tcPr>
          <w:p w14:paraId="7EFA60D3" w14:textId="553F6F8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cardiac intensive care units; cardiogenic shock; dynamic risk; machine learning; post-revascularization monitoring; predictive models; STEMI</w:t>
            </w:r>
          </w:p>
        </w:tc>
        <w:tc>
          <w:tcPr>
            <w:tcW w:w="1440" w:type="dxa"/>
            <w:vAlign w:val="center"/>
          </w:tcPr>
          <w:p w14:paraId="6661799C" w14:textId="2A0F100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-9.58787</w:t>
            </w:r>
          </w:p>
        </w:tc>
        <w:tc>
          <w:tcPr>
            <w:tcW w:w="1440" w:type="dxa"/>
            <w:vAlign w:val="center"/>
          </w:tcPr>
          <w:p w14:paraId="4483325C" w14:textId="37199D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9.920868</w:t>
            </w:r>
          </w:p>
        </w:tc>
        <w:tc>
          <w:tcPr>
            <w:tcW w:w="900" w:type="dxa"/>
            <w:vAlign w:val="center"/>
          </w:tcPr>
          <w:p w14:paraId="782FC158" w14:textId="4A2940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4CE898B" w14:textId="77777777" w:rsidTr="005C3A05">
        <w:trPr>
          <w:jc w:val="center"/>
        </w:trPr>
        <w:tc>
          <w:tcPr>
            <w:tcW w:w="625" w:type="dxa"/>
            <w:vAlign w:val="center"/>
          </w:tcPr>
          <w:p w14:paraId="742868F0" w14:textId="5DB208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712</w:t>
            </w:r>
          </w:p>
        </w:tc>
        <w:tc>
          <w:tcPr>
            <w:tcW w:w="3785" w:type="dxa"/>
            <w:vAlign w:val="center"/>
          </w:tcPr>
          <w:p w14:paraId="4D4EA58A" w14:textId="3C2D08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cultivation of dragon fruit is expanding rapidly around the globe, but its vulnerability to diseases and difficulty in accurately assessing fruit maturity pose significant risks to crop yield and profitability. Although recent advances have explored deep learning for fruit classification, there remains a need for comprehensive, objective, and scalable solutions that can reliably assess both maturity and quality under real-world farming conditions. To address this gap, this study systematically evaluates a suite of advanced deep learning models, including Vision Transformer (ViT), VGG16, ResNet50, EfficientNet, Xception, and InceptionV3, on a diverse, field-collected image dataset of dragon fruits, applying robust preprocessing, augmentation, and transfer learning techniques to enhance model generalizability. Our results show that the ViT model achieved the highest performance for quality grading, with an accuracy of 96.45% and strong precision, </w:t>
            </w:r>
            <w:r w:rsidRPr="003362F1">
              <w:rPr>
                <w:rFonts w:asciiTheme="majorBidi" w:hAnsiTheme="majorBidi" w:cstheme="majorBidi"/>
                <w:color w:val="000000"/>
                <w:sz w:val="20"/>
                <w:szCs w:val="20"/>
              </w:rPr>
              <w:lastRenderedPageBreak/>
              <w:t>recall, and F1-score, making it highly effective in distinguishing between fresh and defective fruits. For maturity detection, the VGG16 model, optimized with early stopping, attained an accuracy of 95.58%, with a precision of 0.95, and a recall of 0.9633, outperforming the other tested models in classifying fruits as mature or immature. These findings provide new benchmarks for automated dragon fruit grading, demonstrating the potential of deep learning to overcome the limitations of manual assessment by providing rapid, consistent, and accurate classification. Furthermore, the present work can be intensified through the development of a mobile application for in-field use, expansion of the system to other crops, and integration with Internet of Things (IoT) sensors to refine predictions based on environmental factors, which would significantly improve crop quality and streamline the farming process, reduce waste, and optimize harvest timing.</w:t>
            </w:r>
          </w:p>
        </w:tc>
        <w:tc>
          <w:tcPr>
            <w:tcW w:w="1170" w:type="dxa"/>
            <w:vAlign w:val="center"/>
          </w:tcPr>
          <w:p w14:paraId="5D317DC4" w14:textId="047CB15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Nature Singapore Pte Ltd. 2025.</w:t>
            </w:r>
          </w:p>
        </w:tc>
        <w:tc>
          <w:tcPr>
            <w:tcW w:w="2250" w:type="dxa"/>
            <w:vAlign w:val="center"/>
          </w:tcPr>
          <w:p w14:paraId="4EB2B1DA" w14:textId="7DA5AAE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Dragon fruit disease detection; EfficientNet; Ensemble model; InceptionV3; Machine learning; Maturity classification; ResNet50; VGG16; Vision transformer (ViT); Xception; XGBoost</w:t>
            </w:r>
          </w:p>
        </w:tc>
        <w:tc>
          <w:tcPr>
            <w:tcW w:w="1440" w:type="dxa"/>
            <w:vAlign w:val="center"/>
          </w:tcPr>
          <w:p w14:paraId="385DD662" w14:textId="1EE68B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-9.07343</w:t>
            </w:r>
          </w:p>
        </w:tc>
        <w:tc>
          <w:tcPr>
            <w:tcW w:w="1440" w:type="dxa"/>
            <w:vAlign w:val="center"/>
          </w:tcPr>
          <w:p w14:paraId="02F62D72" w14:textId="6CB86C6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8.405918</w:t>
            </w:r>
          </w:p>
        </w:tc>
        <w:tc>
          <w:tcPr>
            <w:tcW w:w="900" w:type="dxa"/>
            <w:vAlign w:val="center"/>
          </w:tcPr>
          <w:p w14:paraId="393A1899" w14:textId="2B899EC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FA3DBBA" w14:textId="77777777" w:rsidTr="005C3A05">
        <w:trPr>
          <w:jc w:val="center"/>
        </w:trPr>
        <w:tc>
          <w:tcPr>
            <w:tcW w:w="625" w:type="dxa"/>
            <w:vAlign w:val="center"/>
          </w:tcPr>
          <w:p w14:paraId="027F4974" w14:textId="1205547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713</w:t>
            </w:r>
          </w:p>
        </w:tc>
        <w:tc>
          <w:tcPr>
            <w:tcW w:w="3785" w:type="dxa"/>
            <w:vAlign w:val="center"/>
          </w:tcPr>
          <w:p w14:paraId="6831A434" w14:textId="26B8B2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Due to their potential role in pathogen transmission, invasive mosquitoes pose considerable threats to human and animal health. Several studies have identified the most important ecological drivers mediating the establishment and spread of key mosquito species (e.g., Aedes aegypti, and Ae. albopictus), and made predictions for future distribution. We evaluated the effect of an exhaustive list of environmental predictors on the distribution of three invasive species in Hungary (Ae. albopictus, Ae. japonicus, and Ae. koreicus) by using the same standards for data collection based on citizen science observations. Current distribution maps of these species were generated from a 5-year survey, then were compared with various predictor maps reflecting climate, habitat type, food supply, traffic, and interspecific competition by using a boosted regression trees approach that resulted in a subset of variables with the strongest impact. The best predictor sets were used to predict the probability of occurrence of the focal species for the whole country, and these predictions based on citizen science were evaluated against the results of an independent recent field surveillance. We uncovered species-specific patterns and found that different predictor sets were </w:t>
            </w:r>
            <w:r w:rsidRPr="003362F1">
              <w:rPr>
                <w:rFonts w:asciiTheme="majorBidi" w:hAnsiTheme="majorBidi" w:cstheme="majorBidi"/>
                <w:color w:val="000000"/>
                <w:sz w:val="20"/>
                <w:szCs w:val="20"/>
              </w:rPr>
              <w:lastRenderedPageBreak/>
              <w:t>selected for the three different species, and only predictions for Ae. albopictus could be validated with direct trapping data. Therefore, citizen science informed distribution maps can be used to identify ecological predictors that determine the spread of invasive mosquitoes, and to estimate risk based on the predicted distribution in the case of Ae. albopictus.</w:t>
            </w:r>
          </w:p>
        </w:tc>
        <w:tc>
          <w:tcPr>
            <w:tcW w:w="1170" w:type="dxa"/>
            <w:vAlign w:val="center"/>
          </w:tcPr>
          <w:p w14:paraId="53756085" w14:textId="3EAC27A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2024.</w:t>
            </w:r>
          </w:p>
        </w:tc>
        <w:tc>
          <w:tcPr>
            <w:tcW w:w="2250" w:type="dxa"/>
            <w:vAlign w:val="center"/>
          </w:tcPr>
          <w:p w14:paraId="5904A1EF" w14:textId="579AA0E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Alien species; Biological invasion; Emerging infectious diseases; Mobile application; Urbanization; Vector map</w:t>
            </w:r>
          </w:p>
        </w:tc>
        <w:tc>
          <w:tcPr>
            <w:tcW w:w="1440" w:type="dxa"/>
            <w:vAlign w:val="center"/>
          </w:tcPr>
          <w:p w14:paraId="21C542F0" w14:textId="0D8928F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-9.27239</w:t>
            </w:r>
          </w:p>
        </w:tc>
        <w:tc>
          <w:tcPr>
            <w:tcW w:w="1440" w:type="dxa"/>
            <w:vAlign w:val="center"/>
          </w:tcPr>
          <w:p w14:paraId="27A5C75B" w14:textId="7A23B2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9.679001</w:t>
            </w:r>
          </w:p>
        </w:tc>
        <w:tc>
          <w:tcPr>
            <w:tcW w:w="900" w:type="dxa"/>
            <w:vAlign w:val="center"/>
          </w:tcPr>
          <w:p w14:paraId="1DDDC38E" w14:textId="599C79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25003EE" w14:textId="77777777" w:rsidTr="005C3A05">
        <w:trPr>
          <w:jc w:val="center"/>
        </w:trPr>
        <w:tc>
          <w:tcPr>
            <w:tcW w:w="625" w:type="dxa"/>
            <w:vAlign w:val="center"/>
          </w:tcPr>
          <w:p w14:paraId="2C3150CE" w14:textId="7185EFA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714</w:t>
            </w:r>
          </w:p>
        </w:tc>
        <w:tc>
          <w:tcPr>
            <w:tcW w:w="3785" w:type="dxa"/>
            <w:vAlign w:val="center"/>
          </w:tcPr>
          <w:p w14:paraId="7AF5A754" w14:textId="16B7650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Modern scientific and technological progress makes the use of information, communication, and digital technologies an attribute of any business’s functioning and people’s lives. COVID-19 pandemic, which has led to widespread quarantine restrictions, has necessitated an accelerated transition to digital remote access services. In this regard, the authors have investigated the development and spread of digital technologies in Ukraine to implement e-government policy. To assess the realities and determine the prospects of becoming a “state in a smartphone”, the authors have conducted a SWOT analysis of electronic public services. The analysis allowed to identify the advantages and threats of e-government at the present stage and outline the strategies for developing Ukrainian digitalisation. In the state as a service, digital changes are taking place in many industries and spheres, so the authors have identified key components of the digital state, including cybersecurity, e-government, smart cities, digital skills, e-court, e-health care, e-transport, and the Internet. These components are closely linked to e-democracy, e-business, and e-education. In Ukraine, there is a unique state web portal of electronic services, “Diia”, which provides access to dozens of electronic state services. Therefore, the authors have studied the purpose, features of use, opportunities, and difficulties of the portal and mobile application “Diia”. In the usage part, the authors have considered the specifics of authorisation on the portal through the file media of the digital signature and built the appropriate algorithm of actions. Along with the potential risks, modern information technologies provide many opportunities for their users. Finally, the study allowed to outline the prospects for the digitalisation of the Ukrainian state in modern realities The Author(s).</w:t>
            </w:r>
          </w:p>
        </w:tc>
        <w:tc>
          <w:tcPr>
            <w:tcW w:w="1170" w:type="dxa"/>
            <w:vAlign w:val="center"/>
          </w:tcPr>
          <w:p w14:paraId="3D214012" w14:textId="77777777" w:rsidR="003362F1" w:rsidRPr="003362F1" w:rsidRDefault="003362F1" w:rsidP="003362F1">
            <w:pPr>
              <w:jc w:val="center"/>
              <w:rPr>
                <w:rFonts w:asciiTheme="majorBidi" w:hAnsiTheme="majorBidi" w:cstheme="majorBidi"/>
                <w:sz w:val="20"/>
                <w:szCs w:val="20"/>
              </w:rPr>
            </w:pPr>
          </w:p>
        </w:tc>
        <w:tc>
          <w:tcPr>
            <w:tcW w:w="2250" w:type="dxa"/>
            <w:vAlign w:val="center"/>
          </w:tcPr>
          <w:p w14:paraId="3FA3C470" w14:textId="621CC7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state; Digital transformation; E-government; “Diia”</w:t>
            </w:r>
          </w:p>
        </w:tc>
        <w:tc>
          <w:tcPr>
            <w:tcW w:w="1440" w:type="dxa"/>
            <w:vAlign w:val="center"/>
          </w:tcPr>
          <w:p w14:paraId="08B3C49F" w14:textId="61F654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-9.63773</w:t>
            </w:r>
          </w:p>
        </w:tc>
        <w:tc>
          <w:tcPr>
            <w:tcW w:w="1440" w:type="dxa"/>
            <w:vAlign w:val="center"/>
          </w:tcPr>
          <w:p w14:paraId="738AC99F" w14:textId="468438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8.910942</w:t>
            </w:r>
          </w:p>
        </w:tc>
        <w:tc>
          <w:tcPr>
            <w:tcW w:w="900" w:type="dxa"/>
            <w:vAlign w:val="center"/>
          </w:tcPr>
          <w:p w14:paraId="2E65CC01" w14:textId="62E85BB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B465E6A" w14:textId="77777777" w:rsidTr="005C3A05">
        <w:trPr>
          <w:jc w:val="center"/>
        </w:trPr>
        <w:tc>
          <w:tcPr>
            <w:tcW w:w="625" w:type="dxa"/>
            <w:vAlign w:val="center"/>
          </w:tcPr>
          <w:p w14:paraId="22B37277" w14:textId="3A46FF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715</w:t>
            </w:r>
          </w:p>
        </w:tc>
        <w:tc>
          <w:tcPr>
            <w:tcW w:w="3785" w:type="dxa"/>
            <w:vAlign w:val="center"/>
          </w:tcPr>
          <w:p w14:paraId="593B1120" w14:textId="14ACBF6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Widespread vaccination provides a means for countries to lift strict COVID-19 restrictions previously imposed to contain the spread of the disease. However, to date, Africa has secured enough COVID-19 vaccine doses for less than 5% of its population. With widespread vaccination not on the horizon for Africa, there is a strong emphasis on non-pharmaceutical interventions which include movement restrictions (lockdowns). This general COVID-19 pandemic response of imposing lockdowns, however, neglects to factor in non-fatal consequences leading to disruption socio-economic wellbeing of the society at large. The economy in most African countries can no longer sustain lockdown restrictions. Some studies have indicated that a hard lockdown statistical value of the extra lives saved would be dwarfed by its long-term cost. At the same time not responding to the threat of the pandemic will cost lives and disrupts the social fabric. This paper proffers ways to mitigate the both and advocate for better policymaking that addresses specific challenges in defined communities thus yield higher population welfare.</w:t>
            </w:r>
          </w:p>
        </w:tc>
        <w:tc>
          <w:tcPr>
            <w:tcW w:w="1170" w:type="dxa"/>
            <w:vAlign w:val="center"/>
          </w:tcPr>
          <w:p w14:paraId="4A0CE6EB" w14:textId="6D7B06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Itai Chitungo et al.</w:t>
            </w:r>
          </w:p>
        </w:tc>
        <w:tc>
          <w:tcPr>
            <w:tcW w:w="2250" w:type="dxa"/>
            <w:vAlign w:val="center"/>
          </w:tcPr>
          <w:p w14:paraId="6C03AD98" w14:textId="050DB3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Africa; COVID-19; Lockdown</w:t>
            </w:r>
          </w:p>
        </w:tc>
        <w:tc>
          <w:tcPr>
            <w:tcW w:w="1440" w:type="dxa"/>
            <w:vAlign w:val="center"/>
          </w:tcPr>
          <w:p w14:paraId="64279375" w14:textId="4206C7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-9.86054</w:t>
            </w:r>
          </w:p>
        </w:tc>
        <w:tc>
          <w:tcPr>
            <w:tcW w:w="1440" w:type="dxa"/>
            <w:vAlign w:val="center"/>
          </w:tcPr>
          <w:p w14:paraId="5D50D76E" w14:textId="597C9D9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9.395042</w:t>
            </w:r>
          </w:p>
        </w:tc>
        <w:tc>
          <w:tcPr>
            <w:tcW w:w="900" w:type="dxa"/>
            <w:vAlign w:val="center"/>
          </w:tcPr>
          <w:p w14:paraId="01656E55" w14:textId="07137C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44A6E74" w14:textId="77777777" w:rsidTr="005C3A05">
        <w:trPr>
          <w:jc w:val="center"/>
        </w:trPr>
        <w:tc>
          <w:tcPr>
            <w:tcW w:w="625" w:type="dxa"/>
            <w:vAlign w:val="center"/>
          </w:tcPr>
          <w:p w14:paraId="45A0D071" w14:textId="50C8AA8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716</w:t>
            </w:r>
          </w:p>
        </w:tc>
        <w:tc>
          <w:tcPr>
            <w:tcW w:w="3785" w:type="dxa"/>
            <w:vAlign w:val="center"/>
          </w:tcPr>
          <w:p w14:paraId="45694C6A" w14:textId="42387D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COVID-19 pandemic presents unprecedented challenges to public health decision-making. Specifically, the lack of evidence and the urgency with which a response is called for, raise the ethical challenge of assessing how much (and what kind of) evidence is required for the justification of interventions in response to the various threats we face. Here we discuss the intervention of introducing technology that aims to trace and alert contacts of infected persons—contact tracing (CT) technology. Determining whether such an intervention is proportional is complicated by complex trade-offs and feedback loops. We suggest that the resulting uncertainties necessitate a precautionary approach. On the one hand, precautionary reasons support CT technology as a means to contribute to the prevention of harms caused by alternative interventions, or COVID-19 itself. On the other hand, however, both the extent to which such technology itself present risks of serious harm, as well as its effectiveness, remain unclear. We therefore argue that a precautionary approach should put reversibility of CT technology at the </w:t>
            </w:r>
            <w:r w:rsidRPr="003362F1">
              <w:rPr>
                <w:rFonts w:asciiTheme="majorBidi" w:hAnsiTheme="majorBidi" w:cstheme="majorBidi"/>
                <w:color w:val="000000"/>
                <w:sz w:val="20"/>
                <w:szCs w:val="20"/>
              </w:rPr>
              <w:lastRenderedPageBreak/>
              <w:t>forefront. We outline several practical implications.</w:t>
            </w:r>
          </w:p>
        </w:tc>
        <w:tc>
          <w:tcPr>
            <w:tcW w:w="1170" w:type="dxa"/>
            <w:vAlign w:val="center"/>
          </w:tcPr>
          <w:p w14:paraId="73A55A11" w14:textId="23AA5B2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The Author(s).</w:t>
            </w:r>
          </w:p>
        </w:tc>
        <w:tc>
          <w:tcPr>
            <w:tcW w:w="2250" w:type="dxa"/>
            <w:vAlign w:val="center"/>
          </w:tcPr>
          <w:p w14:paraId="297D3D08" w14:textId="79B1539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Infectious disease; mHealth; Public health ethics; Risk, Precautionary principle, Pandemic; Uncertainty</w:t>
            </w:r>
          </w:p>
        </w:tc>
        <w:tc>
          <w:tcPr>
            <w:tcW w:w="1440" w:type="dxa"/>
            <w:vAlign w:val="center"/>
          </w:tcPr>
          <w:p w14:paraId="449B2350" w14:textId="19311A6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-9.37735</w:t>
            </w:r>
          </w:p>
        </w:tc>
        <w:tc>
          <w:tcPr>
            <w:tcW w:w="1440" w:type="dxa"/>
            <w:vAlign w:val="center"/>
          </w:tcPr>
          <w:p w14:paraId="0EA691E0" w14:textId="1CB6EA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10.04526</w:t>
            </w:r>
          </w:p>
        </w:tc>
        <w:tc>
          <w:tcPr>
            <w:tcW w:w="900" w:type="dxa"/>
            <w:vAlign w:val="center"/>
          </w:tcPr>
          <w:p w14:paraId="273701BD" w14:textId="119C58D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76F30E8" w14:textId="77777777" w:rsidTr="005C3A05">
        <w:trPr>
          <w:jc w:val="center"/>
        </w:trPr>
        <w:tc>
          <w:tcPr>
            <w:tcW w:w="625" w:type="dxa"/>
            <w:vAlign w:val="center"/>
          </w:tcPr>
          <w:p w14:paraId="367C13DC" w14:textId="3D44143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717</w:t>
            </w:r>
          </w:p>
        </w:tc>
        <w:tc>
          <w:tcPr>
            <w:tcW w:w="3785" w:type="dxa"/>
            <w:vAlign w:val="center"/>
          </w:tcPr>
          <w:p w14:paraId="5112AFD8" w14:textId="0C2C08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Edge Computing (MEC) is delivering a rich portfolio of computation services to enable ultra-low latency and location-awareness for emerging mobile applications. However, the vulnerability of this new paradigm to potential security and privacy issues prevents mobile users from fully embracing its advantage. While various defensive strategies have been proposed to secure the connection between the end devices and edge servers, an equally important issue, the server-side risk is still under-investigated for most edge computing systems. To handle these server-side risks, a Risk-aware Computation Offloading (RCO) policy is proposed to distribute computation tasks safely among geographically distributed edge sites under server-side attacks. RCO takes into account the strategic behaviors of the potential attackers in the edge system and finds an appropriate balance between risk management and service delay reduction. The Bayesian Stackelberg game is employed to formulate the RCO problem, which describes an appropriate relation between the edge system (as a defender) and the attacker. In particular, the Bayesian Stackelberg game captures the uncertainty of attacker's behavior and enables RCO to work even when the edge system does not know precisely the attacker that it is playing against. To facilitate the derivation of Stackelberg equilibria, two pruning rules, Heuristic Pruning (HP) and Branch-and-Bound (BaB), are proposed. HP prunes by analyzing the user demand distribution and attacker types, and BaB prunes by obtaining the tight upper/lower bound of edge system utility with the assist of disjunctive programming and Bender's cut.</w:t>
            </w:r>
          </w:p>
        </w:tc>
        <w:tc>
          <w:tcPr>
            <w:tcW w:w="1170" w:type="dxa"/>
            <w:vAlign w:val="center"/>
          </w:tcPr>
          <w:p w14:paraId="54F0D1E7" w14:textId="597896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2019 IEEE.</w:t>
            </w:r>
          </w:p>
        </w:tc>
        <w:tc>
          <w:tcPr>
            <w:tcW w:w="2250" w:type="dxa"/>
            <w:vAlign w:val="center"/>
          </w:tcPr>
          <w:p w14:paraId="35B15BFE" w14:textId="22E0F7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computation offloading; Edge computing; game theory; security</w:t>
            </w:r>
          </w:p>
        </w:tc>
        <w:tc>
          <w:tcPr>
            <w:tcW w:w="1440" w:type="dxa"/>
            <w:vAlign w:val="center"/>
          </w:tcPr>
          <w:p w14:paraId="7022E747" w14:textId="0BCDCD1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-9.07616</w:t>
            </w:r>
          </w:p>
        </w:tc>
        <w:tc>
          <w:tcPr>
            <w:tcW w:w="1440" w:type="dxa"/>
            <w:vAlign w:val="center"/>
          </w:tcPr>
          <w:p w14:paraId="060F7DFE" w14:textId="3040848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10.88038</w:t>
            </w:r>
          </w:p>
        </w:tc>
        <w:tc>
          <w:tcPr>
            <w:tcW w:w="900" w:type="dxa"/>
            <w:vAlign w:val="center"/>
          </w:tcPr>
          <w:p w14:paraId="1B611BAB" w14:textId="360869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F1C1518" w14:textId="77777777" w:rsidTr="005C3A05">
        <w:trPr>
          <w:jc w:val="center"/>
        </w:trPr>
        <w:tc>
          <w:tcPr>
            <w:tcW w:w="625" w:type="dxa"/>
            <w:vAlign w:val="center"/>
          </w:tcPr>
          <w:p w14:paraId="7FB4208D" w14:textId="77C7EA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718</w:t>
            </w:r>
          </w:p>
        </w:tc>
        <w:tc>
          <w:tcPr>
            <w:tcW w:w="3785" w:type="dxa"/>
            <w:vAlign w:val="center"/>
          </w:tcPr>
          <w:p w14:paraId="3C51AD32" w14:textId="105B91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Safety in touristic destinations is of utmost importance since tourists’ preferences change frequently in response to emerging threats. Natural hazards are a significant risk and, as such, they need to be considered in the effort for safe tourism. Services and systems monitoring and predicting extreme natural phenomena and disasters in sites of special tourist and cultural interest can lead to more effective risk management and incident response. This paper presents Xenios, a system under development in </w:t>
            </w:r>
            <w:r w:rsidRPr="003362F1">
              <w:rPr>
                <w:rFonts w:asciiTheme="majorBidi" w:hAnsiTheme="majorBidi" w:cstheme="majorBidi"/>
                <w:color w:val="000000"/>
                <w:sz w:val="20"/>
                <w:szCs w:val="20"/>
              </w:rPr>
              <w:lastRenderedPageBreak/>
              <w:t>Greece that provides early warning and risk communication services via web-based and mobile phone applications. We present the user requirements analysis contacted, which led to the design of a modular system architecture through a formal Business Process Model procedure. Currently, early warning systems for wildfire, floods, and extreme weather events are offered, based on a fusion of information from satellite imagery, meteorological forecasts, and risk estimation models. Moreover, visitors’ dispersion monitoring via unmanned aerial vehicles (UAVs) and Wi-Fi connection signals is also offered, along with emergency response planning and ticketing sys-tem’s interfacing. The system is built around a modular architecture that permits the easy integration of new subsystems or other danger forecasting modules, depending on the site’s actual needs and limitations. Xenios also provides a mobile app for site visitors, which establishes a communication link for sending alarms, but also serves them with useful tourist information, so that they are encouraged to download and use the app. Finally, the opportunities for supporting a viable business model are also discussed. The results of this study could prove useful in designing other natural risk management systems for sites of cultural and natural interest.</w:t>
            </w:r>
          </w:p>
        </w:tc>
        <w:tc>
          <w:tcPr>
            <w:tcW w:w="1170" w:type="dxa"/>
            <w:vAlign w:val="center"/>
          </w:tcPr>
          <w:p w14:paraId="246E2744" w14:textId="02234B9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by the authors. Licensee MDPI, Basel, Switzerland.</w:t>
            </w:r>
          </w:p>
        </w:tc>
        <w:tc>
          <w:tcPr>
            <w:tcW w:w="2250" w:type="dxa"/>
            <w:vAlign w:val="center"/>
          </w:tcPr>
          <w:p w14:paraId="30E515D9" w14:textId="2B77C7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Disaster management; Early warning system; Incident response; Natural hazards; Outdoor sites; Risk prediction; Safety; Tourism</w:t>
            </w:r>
          </w:p>
        </w:tc>
        <w:tc>
          <w:tcPr>
            <w:tcW w:w="1440" w:type="dxa"/>
            <w:vAlign w:val="center"/>
          </w:tcPr>
          <w:p w14:paraId="5F83FDDF" w14:textId="71409FC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-8.75324</w:t>
            </w:r>
          </w:p>
        </w:tc>
        <w:tc>
          <w:tcPr>
            <w:tcW w:w="1440" w:type="dxa"/>
            <w:vAlign w:val="center"/>
          </w:tcPr>
          <w:p w14:paraId="65AF3E42" w14:textId="3629CE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8.285941</w:t>
            </w:r>
          </w:p>
        </w:tc>
        <w:tc>
          <w:tcPr>
            <w:tcW w:w="900" w:type="dxa"/>
            <w:vAlign w:val="center"/>
          </w:tcPr>
          <w:p w14:paraId="0EF4598C" w14:textId="7BB3D0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2602B98" w14:textId="77777777" w:rsidTr="005C3A05">
        <w:trPr>
          <w:jc w:val="center"/>
        </w:trPr>
        <w:tc>
          <w:tcPr>
            <w:tcW w:w="625" w:type="dxa"/>
            <w:vAlign w:val="center"/>
          </w:tcPr>
          <w:p w14:paraId="03620D45" w14:textId="4B6BDD4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719</w:t>
            </w:r>
          </w:p>
        </w:tc>
        <w:tc>
          <w:tcPr>
            <w:tcW w:w="3785" w:type="dxa"/>
            <w:vAlign w:val="center"/>
          </w:tcPr>
          <w:p w14:paraId="63A3B17C" w14:textId="23EF3E9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The unexpected COVID-19 crisis has disrupted medical education and patient care in unprecedented ways. Despite the challenges, the health-care system and patients have been both creative and resilient in finding robust “temporary” solutions to these challenges. It is not clear if some of these COVID-era transitional steps will be preserved in the future of medical education and telemedicine. Objectives: The goal of this commentary is to address the sometimes substantial changes in medical education, continuing medical education (CME) activities, residency and fellowship programs, specialty society meetings, and telemedicine, and to consider the value of some of these profound shifts to “business as usual” in the health-care sector. Methods: This is a commentary is based on the limited available literature, online information, and the front-line experiences </w:t>
            </w:r>
            <w:r w:rsidRPr="003362F1">
              <w:rPr>
                <w:rFonts w:asciiTheme="majorBidi" w:hAnsiTheme="majorBidi" w:cstheme="majorBidi"/>
                <w:color w:val="000000"/>
                <w:sz w:val="20"/>
                <w:szCs w:val="20"/>
              </w:rPr>
              <w:lastRenderedPageBreak/>
              <w:t>of the authors. Results: COVID-19 has clearly changed residency and fellowship programs by limiting the amount of hands-on time physicians could spend with patients. Accreditation Council for Graduate Medicine Education has endorsed certain policy changes to promote greater flexibility in programs but still rigorously upholds specific standards. Technological interventions such as telemedicine visits with patients, virtual meetings with colleagues, and online interviews have been introduced, and many trainees are “technoomnivores” who are comfortable using a variety of technology platforms and techniques. Webinars and e-learning are gaining traction now, and their use, practicality, and cost-effectiveness may make them important in the post-COVID era. CME activities have migrated increasingly to virtual events and online programs, a trend that may also continue due to its practicality and cost-effectiveness. While many medical meetings of specialty societies have been postponed or cancelled altogether, technology allows for virtual meetings that may offer versatility and time-saving opportunities for busy clinicians. It may be that future medical meetings embrace a hybrid approach of blending digital with face-toface experience. Telemedicine was already in place prior to the COVID-19 crisis but barriers are rapidly coming down to its widespread use and patients seem to embrace this, even as health-care systems navigate the complicated issues of cybersecurity and patient privacy. Regulatory guidance may be needed to develop safe, secure, and patient-friendly telehealth applications. Telemedicine has affected the prescribing of controlled substances in which online counseling, informed consent, and follow-up must be done in a virtual setting. For example, pill counts can be done in a video call and patients can still get questions answered about their pain therapy, although it is likely that after the crisis, prescribing controlled substances may revert to face-to-face visits. Limitations: The health-care system finds itself in a very fluid situation at the time this was written and changes are still occurring and being assessed. Conclusions: Many of the technological changes imposed so abruptly on the health-</w:t>
            </w:r>
            <w:r w:rsidRPr="003362F1">
              <w:rPr>
                <w:rFonts w:asciiTheme="majorBidi" w:hAnsiTheme="majorBidi" w:cstheme="majorBidi"/>
                <w:color w:val="000000"/>
                <w:sz w:val="20"/>
                <w:szCs w:val="20"/>
              </w:rPr>
              <w:lastRenderedPageBreak/>
              <w:t>care system by the COVID-19 pandemic may be positive and it may be beneficial that some of these transitions be preserved or modified as we move forward. Clinicians must be objective in assessing these changes and retaining those changes that clearly improve health-care education and patient care as we enter the COVID era.</w:t>
            </w:r>
          </w:p>
        </w:tc>
        <w:tc>
          <w:tcPr>
            <w:tcW w:w="1170" w:type="dxa"/>
            <w:vAlign w:val="center"/>
          </w:tcPr>
          <w:p w14:paraId="19DCBC57" w14:textId="1F17F27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American Society of Interventional Pain Physicians. All rights reserved.</w:t>
            </w:r>
          </w:p>
        </w:tc>
        <w:tc>
          <w:tcPr>
            <w:tcW w:w="2250" w:type="dxa"/>
            <w:vAlign w:val="center"/>
          </w:tcPr>
          <w:p w14:paraId="4432045C" w14:textId="2D37E0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Continuing medical education; COVID-19; Fellowship program; Medical education; Medical meetings; Residency program; Telehealth; Telemedicine</w:t>
            </w:r>
          </w:p>
        </w:tc>
        <w:tc>
          <w:tcPr>
            <w:tcW w:w="1440" w:type="dxa"/>
            <w:vAlign w:val="center"/>
          </w:tcPr>
          <w:p w14:paraId="4DDE2473" w14:textId="573E5B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-9.66135</w:t>
            </w:r>
          </w:p>
        </w:tc>
        <w:tc>
          <w:tcPr>
            <w:tcW w:w="1440" w:type="dxa"/>
            <w:vAlign w:val="center"/>
          </w:tcPr>
          <w:p w14:paraId="5E292040" w14:textId="7CD7234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7.836172</w:t>
            </w:r>
          </w:p>
        </w:tc>
        <w:tc>
          <w:tcPr>
            <w:tcW w:w="900" w:type="dxa"/>
            <w:vAlign w:val="center"/>
          </w:tcPr>
          <w:p w14:paraId="6AC7143C" w14:textId="3C48F2A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53EE3EF" w14:textId="77777777" w:rsidTr="005C3A05">
        <w:trPr>
          <w:jc w:val="center"/>
        </w:trPr>
        <w:tc>
          <w:tcPr>
            <w:tcW w:w="625" w:type="dxa"/>
            <w:vAlign w:val="center"/>
          </w:tcPr>
          <w:p w14:paraId="6E755256" w14:textId="0414C8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720</w:t>
            </w:r>
          </w:p>
        </w:tc>
        <w:tc>
          <w:tcPr>
            <w:tcW w:w="3785" w:type="dxa"/>
            <w:vAlign w:val="center"/>
          </w:tcPr>
          <w:p w14:paraId="25E4B1A4" w14:textId="2C41AE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Purpose: The purpose of this paper is to shed light on the remarkable trend of multisided platforms (MSPs) in the travel industry with the help of which travel agencies (TAs) and global distribution systems (GDSs) can reinforce their intermediary roles. Orthodox TAs face the threats of disintermediation because of the ever faster-changing developments in information and communication technologies, such as the emergence of metasearch engines, online travel agencies, direct bookings on airline websites and the widespread of mobile applications for travel related bookings. GDSs face similar threats of disintermediation from low-cost carriers and legacy carriers, as these carriers promote and encourage direct bookings via their official websites or via the new distribution capability. Design/methodology/approach: This is a casestudy-oriented research, and the case selected is a MSP based in Turkey. The data are gathered using semi-structured interviews conducted from 15 international representatives of this MSP in different countries. Interviews were conducted either physically at the MSP’s headquarters in Antalya, Turkey, or virtually using Zoom application from January to October 2019. Findings: The paper portrays the significance of MSPs in terms of their contributions toward the reintermediation of the two important intermediaries, namely, TAs and GDSs in the travel industry supply chain. Both of them are prone to the dangers of disintermediation because of the developments in technology, networking and communication channels; the worldwide accessibility of the stakeholders to the internet; and the direct reach of suppliers to consumers. The deteriorating role of TAs and GDSs is reignited by the successful launch, deployment and adoption of MSPs in the ecosystem of the travel industry. Originality/value: This paper offers an insight into the prevailing trend of </w:t>
            </w:r>
            <w:r w:rsidRPr="003362F1">
              <w:rPr>
                <w:rFonts w:asciiTheme="majorBidi" w:hAnsiTheme="majorBidi" w:cstheme="majorBidi"/>
                <w:color w:val="000000"/>
                <w:sz w:val="20"/>
                <w:szCs w:val="20"/>
              </w:rPr>
              <w:lastRenderedPageBreak/>
              <w:t>MSPs in business to business (B2B) trading from the perspective of two main intermediaries, TAs and GDSs, in the supply chain of the travel industry. The paper in a novel way compiles the data from the interviews to shed light on the adoption of MSPs by intermediaries in their business models to reintermediate themselves because the sole reliance of intermediaries on orthodox business models is pushing them on to the verge of disintermediation.</w:t>
            </w:r>
          </w:p>
        </w:tc>
        <w:tc>
          <w:tcPr>
            <w:tcW w:w="1170" w:type="dxa"/>
            <w:vAlign w:val="center"/>
          </w:tcPr>
          <w:p w14:paraId="517FB8EB" w14:textId="74BE91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Suhaib Aamir and Nuray Atsan.</w:t>
            </w:r>
          </w:p>
        </w:tc>
        <w:tc>
          <w:tcPr>
            <w:tcW w:w="2250" w:type="dxa"/>
            <w:vAlign w:val="center"/>
          </w:tcPr>
          <w:p w14:paraId="2BE5EF22" w14:textId="53BAEB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Disintermediation; Distribution channels; Global distribution system (GDSs); Intermediaries; Multisided platforms (MSPs); Travel agency</w:t>
            </w:r>
          </w:p>
        </w:tc>
        <w:tc>
          <w:tcPr>
            <w:tcW w:w="1440" w:type="dxa"/>
            <w:vAlign w:val="center"/>
          </w:tcPr>
          <w:p w14:paraId="2F13A413" w14:textId="0E407F7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-9.17162</w:t>
            </w:r>
          </w:p>
        </w:tc>
        <w:tc>
          <w:tcPr>
            <w:tcW w:w="1440" w:type="dxa"/>
            <w:vAlign w:val="center"/>
          </w:tcPr>
          <w:p w14:paraId="1F8A33A3" w14:textId="64707A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10.7734</w:t>
            </w:r>
          </w:p>
        </w:tc>
        <w:tc>
          <w:tcPr>
            <w:tcW w:w="900" w:type="dxa"/>
            <w:vAlign w:val="center"/>
          </w:tcPr>
          <w:p w14:paraId="13EBB9AD" w14:textId="5590DA2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ACBD791" w14:textId="77777777" w:rsidTr="005C3A05">
        <w:trPr>
          <w:jc w:val="center"/>
        </w:trPr>
        <w:tc>
          <w:tcPr>
            <w:tcW w:w="625" w:type="dxa"/>
            <w:vAlign w:val="center"/>
          </w:tcPr>
          <w:p w14:paraId="68BB299A" w14:textId="2C6582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721</w:t>
            </w:r>
          </w:p>
        </w:tc>
        <w:tc>
          <w:tcPr>
            <w:tcW w:w="3785" w:type="dxa"/>
            <w:vAlign w:val="center"/>
          </w:tcPr>
          <w:p w14:paraId="6F37FAB8" w14:textId="6EC013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With the proliferation of mobile applications and social networking sites, it became important to give critical thought to the evolution of social realities and dynamics created by technology. Although technology could be perceived as a threat that may disrupt family cohesion and contribute to intergenerational conflict, there may be certain digital settings, contexts, and uses that can create purposeful social interactions and support the exchange of knowledge among older and younger generations. Objective: The main objective of this paper is to mount and evaluate an intergenerational digital interaction campaign that encourages the youth in Bahrain to contribute to the digital inclusion of the elderly by teaching senior adults various technical skills. The ICT literature in the Arab world lacks a comprehensive investigation of technology adoption by the elderly, especially in Bahrain. Aiming to understand how advances in technology are challenging the elderly in Bahrain and seeking to empower them in ICT usage, the research endeavors to understand and change the perceived effects of technology within the family context in Bahrain. Method: This study employs qualitative action-based research and an intergenerational approach that engaged 144 digital media and graphic design students in teaching 144 mature and older people various technological skills in an attempt to suggest and analyse the context in which technology adoption may become beneficial in strengthening familial relationships, and enriching the life quality of older adults in Bahrain. It explores the digital activities that may have a positive impact on social dynamics, by bringing young people and older people together within a digital setting – to communicate, teach, and interact with each other. Results: The findings suggest </w:t>
            </w:r>
            <w:r w:rsidRPr="003362F1">
              <w:rPr>
                <w:rFonts w:asciiTheme="majorBidi" w:hAnsiTheme="majorBidi" w:cstheme="majorBidi"/>
                <w:color w:val="000000"/>
                <w:sz w:val="20"/>
                <w:szCs w:val="20"/>
              </w:rPr>
              <w:lastRenderedPageBreak/>
              <w:t>that intergenerational learning experiences benefited both groups in learning and skill development and led to a positive change in attitude towards the other generation. Conclusion: Overall, the study concludes that intergenerational learning experiences foster a positive attitude among the mature and older participants, and provide opportunities for the youth and older people to communicate and build a common ground of understanding. These and the other findings in the research will allow for understanding the context in which technology adoption and the use of digital media may become beneficial in maintaining and strengthening familial relationships, and enriching the life quality of senior adults in Bahrain. Researchers who are interested in this topic may utilize these findings to expand their understanding of how the digital inclusion of the elderly may enhance intergenerational and family relationships, especially in the Arab world.</w:t>
            </w:r>
          </w:p>
        </w:tc>
        <w:tc>
          <w:tcPr>
            <w:tcW w:w="1170" w:type="dxa"/>
            <w:vAlign w:val="center"/>
          </w:tcPr>
          <w:p w14:paraId="519A55C3" w14:textId="4DD963C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2021. All Rights Reserved.</w:t>
            </w:r>
          </w:p>
        </w:tc>
        <w:tc>
          <w:tcPr>
            <w:tcW w:w="2250" w:type="dxa"/>
            <w:vAlign w:val="center"/>
          </w:tcPr>
          <w:p w14:paraId="28D8E97E" w14:textId="44E6D70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divide; digital literacy; digital media; Older people; technology; technology adoption</w:t>
            </w:r>
          </w:p>
        </w:tc>
        <w:tc>
          <w:tcPr>
            <w:tcW w:w="1440" w:type="dxa"/>
            <w:vAlign w:val="center"/>
          </w:tcPr>
          <w:p w14:paraId="24823D79" w14:textId="5B660B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5.885849</w:t>
            </w:r>
          </w:p>
        </w:tc>
        <w:tc>
          <w:tcPr>
            <w:tcW w:w="1440" w:type="dxa"/>
            <w:vAlign w:val="center"/>
          </w:tcPr>
          <w:p w14:paraId="337D155D" w14:textId="4A15DE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11.77158</w:t>
            </w:r>
          </w:p>
        </w:tc>
        <w:tc>
          <w:tcPr>
            <w:tcW w:w="900" w:type="dxa"/>
            <w:vAlign w:val="center"/>
          </w:tcPr>
          <w:p w14:paraId="60A9526C" w14:textId="310D4DC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69FFB772" w14:textId="77777777" w:rsidTr="005C3A05">
        <w:trPr>
          <w:jc w:val="center"/>
        </w:trPr>
        <w:tc>
          <w:tcPr>
            <w:tcW w:w="625" w:type="dxa"/>
            <w:vAlign w:val="center"/>
          </w:tcPr>
          <w:p w14:paraId="5919C9D0" w14:textId="4D5BB10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722</w:t>
            </w:r>
          </w:p>
        </w:tc>
        <w:tc>
          <w:tcPr>
            <w:tcW w:w="3785" w:type="dxa"/>
            <w:vAlign w:val="center"/>
          </w:tcPr>
          <w:p w14:paraId="4D601F3B" w14:textId="59A8A9A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New technological solutions play an important role in preventing the spread of Covid-19. Many countries have implemented tracking applications or other surveillance systems, which may raise concerns about privacy and civil rights violations but may be also perceived by citizens as a way to reduce threat and uncertainty. Our research examined whether feelings evoked by the pandemic (perceived threat and lack of control) as well as more stable ideological views predict the acceptance of such technologies. In two studies conducted in Poland, we found that perceived personal threat and lack of personal control were significantly positively related to the acceptance of surveillance technologies, but their predictive value was smaller than that of individual differences in authoritarianism and endorsement of liberty. Moreover, we found that the relationship between the acceptance of surveillance technologies and both perceived threat and lack of control was particularly strong among people high in authoritarianism. Our research shows that the negative feelings evoked by the unprecedented global crisis may inspire positive attitudes towards helpful but controversial surveillance technologies but that they do so to a lesser extent than ideological beliefs.</w:t>
            </w:r>
          </w:p>
        </w:tc>
        <w:tc>
          <w:tcPr>
            <w:tcW w:w="1170" w:type="dxa"/>
            <w:vAlign w:val="center"/>
          </w:tcPr>
          <w:p w14:paraId="7B9AFF22" w14:textId="27D4DE3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Wnuk et al.</w:t>
            </w:r>
          </w:p>
        </w:tc>
        <w:tc>
          <w:tcPr>
            <w:tcW w:w="2250" w:type="dxa"/>
            <w:vAlign w:val="center"/>
          </w:tcPr>
          <w:p w14:paraId="043AC05A"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CF2000E" w14:textId="74CBC54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-8.65607</w:t>
            </w:r>
          </w:p>
        </w:tc>
        <w:tc>
          <w:tcPr>
            <w:tcW w:w="1440" w:type="dxa"/>
            <w:vAlign w:val="center"/>
          </w:tcPr>
          <w:p w14:paraId="4AF8FE3D" w14:textId="43F4578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11.33134</w:t>
            </w:r>
          </w:p>
        </w:tc>
        <w:tc>
          <w:tcPr>
            <w:tcW w:w="900" w:type="dxa"/>
            <w:vAlign w:val="center"/>
          </w:tcPr>
          <w:p w14:paraId="4D3E4C3E" w14:textId="666D95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8F83C57" w14:textId="77777777" w:rsidTr="005C3A05">
        <w:trPr>
          <w:jc w:val="center"/>
        </w:trPr>
        <w:tc>
          <w:tcPr>
            <w:tcW w:w="625" w:type="dxa"/>
            <w:vAlign w:val="center"/>
          </w:tcPr>
          <w:p w14:paraId="122D70DA" w14:textId="51A272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723</w:t>
            </w:r>
          </w:p>
        </w:tc>
        <w:tc>
          <w:tcPr>
            <w:tcW w:w="3785" w:type="dxa"/>
            <w:vAlign w:val="center"/>
          </w:tcPr>
          <w:p w14:paraId="744F05E7" w14:textId="3680445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Background: Semisupervised and unsupervised anomaly detection methods have been widely used in various applications to detect anomalous objects from a given data set. Specifically, these methods are popular in the medical domain because of their suitability for applications where there is a lack of a sufficient data set for the other classes. Infection incidence often brings prolonged hyperglycemia and frequent insulin injections in people with type 1 diabetes, which are significant anomalies. Despite these potentials, there have been very few studies that focused on detecting infection incidences in individuals with type 1 diabetes using a dedicated personalized health model. Objective: This study aims to develop a personalized health model that can automatically detect the incidence of infection in people with type 1 diabetes using blood glucose levels and insulin-to-carbohydrate ratio as input variables. The model is expected to detect deviations from the norm because of infection incidences considering elevated blood glucose levels coupled with unusual changes in the insulin-to-carbohydrate ratio. Methods: Three groups of one-class classifiers were trained on target data sets (regular days) and tested on a data set containing both the target and the nontarget (infection days). For comparison, two unsupervised models were also tested. The data set consists of high-precision self-recorded data collected from three real subjects with type 1 diabetes incorporating blood glucose, insulin, diet, and events of infection. The models were evaluated on two groups of data: Raw and filtered data and compared based on their performance, computational time, and number of samples required. Results: The one-class classifiers achieved excellent performance. In comparison, the unsupervised models suffered from performance degradation mainly because of the atypical nature of the data. Among the one-class classifiers, the boundary and domain-based method produced a better description of the data. Regarding the computational time, nearest neighbor, support vector data description, and self-organizing map took considerable training time, which typically increased as the sample size increased, and only local outlier factor and connectivity-based outlier </w:t>
            </w:r>
            <w:r w:rsidRPr="003362F1">
              <w:rPr>
                <w:rFonts w:asciiTheme="majorBidi" w:hAnsiTheme="majorBidi" w:cstheme="majorBidi"/>
                <w:color w:val="000000"/>
                <w:sz w:val="20"/>
                <w:szCs w:val="20"/>
              </w:rPr>
              <w:lastRenderedPageBreak/>
              <w:t>factor took considerable testing time. Conclusions: We demonstrated the applicability of one-class classifiers and unsupervised models for the detection of infection incidence in people with type 1 diabetes. In this patient group, detecting infection can provide an opportunity to devise tailored services and also to detect potential public health threats. The proposed approaches achieved excellent performance; in particular, the boundary and domain-based method performed better. Among the respective groups, particular models such as one-class support vector machine, K-nearest neighbor, and K-means achieved excellent performance in all the sample sizes and infection cases. Overall, we foresee that the results could encourage researchers to examine beyond the presented features into other additional features of the self-recorded data, for example, continuous glucose monitoring features and physical activity data, on a large scale.</w:t>
            </w:r>
          </w:p>
        </w:tc>
        <w:tc>
          <w:tcPr>
            <w:tcW w:w="1170" w:type="dxa"/>
            <w:vAlign w:val="center"/>
          </w:tcPr>
          <w:p w14:paraId="16A25D4A" w14:textId="2C5DF4E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Journal of Medical Internet Research. All rights reserved.</w:t>
            </w:r>
          </w:p>
        </w:tc>
        <w:tc>
          <w:tcPr>
            <w:tcW w:w="2250" w:type="dxa"/>
            <w:vAlign w:val="center"/>
          </w:tcPr>
          <w:p w14:paraId="6DE1A8C9" w14:textId="66D4930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Decision support techniques; Infection detection; Outbreak detection system; Self-recorded health data; Syndromic surveillance; Type 1 diabetes</w:t>
            </w:r>
          </w:p>
        </w:tc>
        <w:tc>
          <w:tcPr>
            <w:tcW w:w="1440" w:type="dxa"/>
            <w:vAlign w:val="center"/>
          </w:tcPr>
          <w:p w14:paraId="05151D1C" w14:textId="485D67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-9.93408</w:t>
            </w:r>
          </w:p>
        </w:tc>
        <w:tc>
          <w:tcPr>
            <w:tcW w:w="1440" w:type="dxa"/>
            <w:vAlign w:val="center"/>
          </w:tcPr>
          <w:p w14:paraId="160A78D7" w14:textId="0FCE1EA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9.794815</w:t>
            </w:r>
          </w:p>
        </w:tc>
        <w:tc>
          <w:tcPr>
            <w:tcW w:w="900" w:type="dxa"/>
            <w:vAlign w:val="center"/>
          </w:tcPr>
          <w:p w14:paraId="2ACA9664" w14:textId="1514B5A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DC987C1" w14:textId="77777777" w:rsidTr="005C3A05">
        <w:trPr>
          <w:jc w:val="center"/>
        </w:trPr>
        <w:tc>
          <w:tcPr>
            <w:tcW w:w="625" w:type="dxa"/>
            <w:vAlign w:val="center"/>
          </w:tcPr>
          <w:p w14:paraId="262FB06C" w14:textId="600D354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724</w:t>
            </w:r>
          </w:p>
        </w:tc>
        <w:tc>
          <w:tcPr>
            <w:tcW w:w="3785" w:type="dxa"/>
            <w:vAlign w:val="center"/>
          </w:tcPr>
          <w:p w14:paraId="0E8FD868" w14:textId="71CB19B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With the advancement of mobile technologies, patients can access medical and patient educational information anytime and anywhere. Computer-aided patient education has been advocated as a key means of interventions for improving patient knowledge and compliance (i.e., adherence). However, evidence of the efficacy of computer-aided patient education remains relatively limited. For example, little is known about how the latest mobile technologies influence patients’ compliance intention and their actual compliance behavior. The objective of this study is to investigate patients’ compliance intention and behavior using a personalized mobile patient education system (PMPES) as a novel technological intervention for patients based on rational choice theory (RCT) and the theory of planned behavior (TPB). Materials and methods: We conducted a field survey with 125 actual patients in U.S. who obtained their patient education through PMPES while seeking medical treatment advice from their doctors. We used partial least squares (PLS) regression path modeling to test our model. Results: We found that, based on RCT, the benefits of compliance and cost/threat of noncompliance positively influenced intention toward treatment compliance; in contrast, costs of compliance </w:t>
            </w:r>
            <w:r w:rsidRPr="003362F1">
              <w:rPr>
                <w:rFonts w:asciiTheme="majorBidi" w:hAnsiTheme="majorBidi" w:cstheme="majorBidi"/>
                <w:color w:val="000000"/>
                <w:sz w:val="20"/>
                <w:szCs w:val="20"/>
              </w:rPr>
              <w:lastRenderedPageBreak/>
              <w:t>negatively influenced intention toward treatment compliance. However, the benefits of noncompliance had no effect on intention toward treatment compliance. The results also indicated that intention toward treatment compliance, response efficacy, and self-efficacy related to TPB jointly influenced the degree of actual compliance behaviors. Social influence factors including subjective norms and descriptive norms had no influence on patients’ actual treatment compliance behavior. Conclusion: Overall, the research model explains 69.2 % of the variance in patients’ actual compliance behavior. We find our model robust in using RCT as a key theoretical lens for the assessment of patients’ compliance intention to follow medical recommendations enabled by the PMPES and delivered to mobile devices. The factors associated with RCT and TPB jointly influence patients’ actual compliance behavior. Future mobile patient education programs should consider patients’ age groups, mixed-gender groups, different medical settings, and cross-cultural contexts.</w:t>
            </w:r>
          </w:p>
        </w:tc>
        <w:tc>
          <w:tcPr>
            <w:tcW w:w="1170" w:type="dxa"/>
            <w:vAlign w:val="center"/>
          </w:tcPr>
          <w:p w14:paraId="3F6DD7F6" w14:textId="2B88B3E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Elsevier B.V.</w:t>
            </w:r>
          </w:p>
        </w:tc>
        <w:tc>
          <w:tcPr>
            <w:tcW w:w="2250" w:type="dxa"/>
            <w:vAlign w:val="center"/>
          </w:tcPr>
          <w:p w14:paraId="7402CB76" w14:textId="0419E2D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Adherence; Compliance; Cost-benefit analysis; mHealth; Personalized mobile patient education system (PMPES); Rational choice theory (RCT); Theory of planned behavior (TPB)</w:t>
            </w:r>
          </w:p>
        </w:tc>
        <w:tc>
          <w:tcPr>
            <w:tcW w:w="1440" w:type="dxa"/>
            <w:vAlign w:val="center"/>
          </w:tcPr>
          <w:p w14:paraId="2A445891" w14:textId="42483C0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-9.08009</w:t>
            </w:r>
          </w:p>
        </w:tc>
        <w:tc>
          <w:tcPr>
            <w:tcW w:w="1440" w:type="dxa"/>
            <w:vAlign w:val="center"/>
          </w:tcPr>
          <w:p w14:paraId="1B067F54" w14:textId="717B7D6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8.746429</w:t>
            </w:r>
          </w:p>
        </w:tc>
        <w:tc>
          <w:tcPr>
            <w:tcW w:w="900" w:type="dxa"/>
            <w:vAlign w:val="center"/>
          </w:tcPr>
          <w:p w14:paraId="634F8C62" w14:textId="568A191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15506D7" w14:textId="77777777" w:rsidTr="005C3A05">
        <w:trPr>
          <w:jc w:val="center"/>
        </w:trPr>
        <w:tc>
          <w:tcPr>
            <w:tcW w:w="625" w:type="dxa"/>
            <w:vAlign w:val="center"/>
          </w:tcPr>
          <w:p w14:paraId="3769F67E" w14:textId="75C222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725</w:t>
            </w:r>
          </w:p>
        </w:tc>
        <w:tc>
          <w:tcPr>
            <w:tcW w:w="3785" w:type="dxa"/>
            <w:vAlign w:val="center"/>
          </w:tcPr>
          <w:p w14:paraId="77221184" w14:textId="17A7813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Adolescents from rural, resource poor regions of the United States have disproportionately higher rates of drug and alcohol misuse, which may lead to increased sexual risk behaviors. Adolescents living in both urban and rural areas are major users of smartphones as a source for health information. Yet, the quality and accuracy of some Internet sites tend to be unreliable. The purpose of this study was to explore the perceptions and attitudes of adolescents from a rural region in the southeastern United States regarding health and social concerns to inform the development of a risk reduction application for smartphone use. This study used a qualitative descriptive design guided by the Theory of Triadic Influence. The research team was composed of community partners, faculty, and students from a mid-Atlantic university. Forty-nine adolescents (18 boys and 31 girls) participated in one of five mixed-gender focus groups; they were predominantly Black and Latino, with a mean age of 13.8. Content and thematic analysis led to three interrelated themes: Family as Nexus, Unlevel Playing Field, and Threats to Safety and Security. </w:t>
            </w:r>
            <w:r w:rsidRPr="003362F1">
              <w:rPr>
                <w:rFonts w:asciiTheme="majorBidi" w:hAnsiTheme="majorBidi" w:cstheme="majorBidi"/>
                <w:color w:val="000000"/>
                <w:sz w:val="20"/>
                <w:szCs w:val="20"/>
              </w:rPr>
              <w:lastRenderedPageBreak/>
              <w:t>Structural (racism and bullying) and proximal (neighborhood, family and peers) determinants of health were congruent with other recent reports. Snapchat and Instagram were the most popular social media platforms used. Using a contextual approach, we analyzed the daily experiences of ethnic minority adolescents to inform the development of a risk reduction mobile health application. Community-academic partnerships with engaged youth can assist in smartphone application development and beta testing.</w:t>
            </w:r>
          </w:p>
        </w:tc>
        <w:tc>
          <w:tcPr>
            <w:tcW w:w="1170" w:type="dxa"/>
            <w:vAlign w:val="center"/>
          </w:tcPr>
          <w:p w14:paraId="7106FBAC" w14:textId="366AA6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Springer Science+Business Media, LLC, part of Springer Nature.</w:t>
            </w:r>
          </w:p>
        </w:tc>
        <w:tc>
          <w:tcPr>
            <w:tcW w:w="2250" w:type="dxa"/>
            <w:vAlign w:val="center"/>
          </w:tcPr>
          <w:p w14:paraId="33F1E61A" w14:textId="7021184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Adolescents; Contextual elements; Focus groups; Mobile application; Risk behaviors</w:t>
            </w:r>
          </w:p>
        </w:tc>
        <w:tc>
          <w:tcPr>
            <w:tcW w:w="1440" w:type="dxa"/>
            <w:vAlign w:val="center"/>
          </w:tcPr>
          <w:p w14:paraId="62154D95" w14:textId="68331F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-9.92914</w:t>
            </w:r>
          </w:p>
        </w:tc>
        <w:tc>
          <w:tcPr>
            <w:tcW w:w="1440" w:type="dxa"/>
            <w:vAlign w:val="center"/>
          </w:tcPr>
          <w:p w14:paraId="664E3AAC" w14:textId="2986DF3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11.14358</w:t>
            </w:r>
          </w:p>
        </w:tc>
        <w:tc>
          <w:tcPr>
            <w:tcW w:w="900" w:type="dxa"/>
            <w:vAlign w:val="center"/>
          </w:tcPr>
          <w:p w14:paraId="622DC7C0" w14:textId="0AF17B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3C02135" w14:textId="77777777" w:rsidTr="005C3A05">
        <w:trPr>
          <w:jc w:val="center"/>
        </w:trPr>
        <w:tc>
          <w:tcPr>
            <w:tcW w:w="625" w:type="dxa"/>
            <w:vAlign w:val="center"/>
          </w:tcPr>
          <w:p w14:paraId="05F423C6" w14:textId="33AD12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726</w:t>
            </w:r>
          </w:p>
        </w:tc>
        <w:tc>
          <w:tcPr>
            <w:tcW w:w="3785" w:type="dxa"/>
            <w:vAlign w:val="center"/>
          </w:tcPr>
          <w:p w14:paraId="020D2937" w14:textId="1013EF5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Olive orchard plays a key role in the economy of Andalusia (Southern Spain). It is also the most representative and extensive crop in that region. In fact, for that reason, it is the crop to which more water is allocated in the Guadalquivir River Basin. Additionally, its fertilization is based on the farmers experience which leads to inaccuracy and unnecessary fertilizers application. This over-fertilization, which is often of Nitrogen, causes significant impacts on soils, water and atmosphere, which threats the biosystem sustainability. At this juncture, olive orchard irrigation using reclaimed water arises as an alternative of the traditional water sources. Nevertheless, its management is more complicated since the water is already a nutrient carrier. In this work, a mobile application for Android devices has been developed. The application aims to provide farmers and technicians of a user-friendly tool which facilitates the fertigation management using reclaimed water for olive orchard irrigation. The mobile application has been used in a commercial farm, reducing the application of additional fertilizers. This leads to both environmental benefits and financial cost reductions.</w:t>
            </w:r>
          </w:p>
        </w:tc>
        <w:tc>
          <w:tcPr>
            <w:tcW w:w="1170" w:type="dxa"/>
            <w:vAlign w:val="center"/>
          </w:tcPr>
          <w:p w14:paraId="4DF2E4FE" w14:textId="347E45B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2020 Elsevier B.V.</w:t>
            </w:r>
          </w:p>
        </w:tc>
        <w:tc>
          <w:tcPr>
            <w:tcW w:w="2250" w:type="dxa"/>
            <w:vAlign w:val="center"/>
          </w:tcPr>
          <w:p w14:paraId="7A47BF16" w14:textId="40ACDCB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App; Fertigation scheduling; Information and communication technologies (ICTs); Precision irrigation; Reclaimed water</w:t>
            </w:r>
          </w:p>
        </w:tc>
        <w:tc>
          <w:tcPr>
            <w:tcW w:w="1440" w:type="dxa"/>
            <w:vAlign w:val="center"/>
          </w:tcPr>
          <w:p w14:paraId="2D7AA588" w14:textId="0C4A48E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-7.82967</w:t>
            </w:r>
          </w:p>
        </w:tc>
        <w:tc>
          <w:tcPr>
            <w:tcW w:w="1440" w:type="dxa"/>
            <w:vAlign w:val="center"/>
          </w:tcPr>
          <w:p w14:paraId="552D13AB" w14:textId="362E122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8.828599</w:t>
            </w:r>
          </w:p>
        </w:tc>
        <w:tc>
          <w:tcPr>
            <w:tcW w:w="900" w:type="dxa"/>
            <w:vAlign w:val="center"/>
          </w:tcPr>
          <w:p w14:paraId="3D5868FA" w14:textId="6D1B7F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A2E76A6" w14:textId="77777777" w:rsidTr="005C3A05">
        <w:trPr>
          <w:jc w:val="center"/>
        </w:trPr>
        <w:tc>
          <w:tcPr>
            <w:tcW w:w="625" w:type="dxa"/>
            <w:vAlign w:val="center"/>
          </w:tcPr>
          <w:p w14:paraId="7CC68E52" w14:textId="11A7609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727</w:t>
            </w:r>
          </w:p>
        </w:tc>
        <w:tc>
          <w:tcPr>
            <w:tcW w:w="3785" w:type="dxa"/>
            <w:vAlign w:val="center"/>
          </w:tcPr>
          <w:p w14:paraId="684ED619" w14:textId="67D0F14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There is an on-going need for faster, more accurate, and easier to implement threat identification systems for concealed electronics, to thwart terrorism and espionage attempts. Common electronics are used in the design of improvised explosive devices (IEDs), targeting military, and civilian populations, while concealed recording devices steal proprietary/confidential data, compromising both government and industrial resources. This paper discusses a novel, nonintrusive, repeatable, reliable, expandable, and </w:t>
            </w:r>
            <w:r w:rsidRPr="003362F1">
              <w:rPr>
                <w:rFonts w:asciiTheme="majorBidi" w:hAnsiTheme="majorBidi" w:cstheme="majorBidi"/>
                <w:color w:val="000000"/>
                <w:sz w:val="20"/>
                <w:szCs w:val="20"/>
              </w:rPr>
              <w:lastRenderedPageBreak/>
              <w:t>simple-to-implement detection and identification (DI) system for identifying threats by using unintended radiated emissions (URE). This paper differs from current URE proposals, by avoiding energy radiation. The proposed process also addresses big data problems involved in capturing and building databases of URE characteristics. Issue interpretation is utilized with URE data to distinguish between threat/nonthreat devices using multiple criteria decision analysis and other decision-making techniques to determine model and mode of hidden devices. System optimization, verified by testing, is used to improve the speed and accuracy of the identification algorithm. The system is developed with data from 130 devices and validated with 33 separate devices, which are representative of IED and espionage threats. Due to slow progress in the URE DI field, the properties and potential of a more effective DI system, compared to current methods, will be of interest to the explosive ordnance disposal, security services, electronic systems manufacturing, automated inventory, mobile application development communities, and potentially others as well. For a field that is not well documented, this paper provides a clear, concise, and detailed model for future research and applications of URE DI.</w:t>
            </w:r>
          </w:p>
        </w:tc>
        <w:tc>
          <w:tcPr>
            <w:tcW w:w="1170" w:type="dxa"/>
            <w:vAlign w:val="center"/>
          </w:tcPr>
          <w:p w14:paraId="33787618" w14:textId="6B461D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2013 IEEE.</w:t>
            </w:r>
          </w:p>
        </w:tc>
        <w:tc>
          <w:tcPr>
            <w:tcW w:w="2250" w:type="dxa"/>
            <w:vAlign w:val="center"/>
          </w:tcPr>
          <w:p w14:paraId="2F57379C" w14:textId="429B53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Analysis and modeling; decision making; force field analysis (FFA); multiple criteria decision analysis (MCDA); optimization; simple additive weighting (SAW); system development; unintended electromagnetic emissions (UEE); unintended radiated </w:t>
            </w:r>
            <w:r w:rsidRPr="003362F1">
              <w:rPr>
                <w:rFonts w:asciiTheme="majorBidi" w:hAnsiTheme="majorBidi" w:cstheme="majorBidi"/>
                <w:color w:val="000000"/>
                <w:sz w:val="20"/>
                <w:szCs w:val="20"/>
              </w:rPr>
              <w:lastRenderedPageBreak/>
              <w:t>emissions (URE); validation</w:t>
            </w:r>
          </w:p>
        </w:tc>
        <w:tc>
          <w:tcPr>
            <w:tcW w:w="1440" w:type="dxa"/>
            <w:vAlign w:val="center"/>
          </w:tcPr>
          <w:p w14:paraId="3FFD1AB0" w14:textId="18DAD23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-9.19627</w:t>
            </w:r>
          </w:p>
        </w:tc>
        <w:tc>
          <w:tcPr>
            <w:tcW w:w="1440" w:type="dxa"/>
            <w:vAlign w:val="center"/>
          </w:tcPr>
          <w:p w14:paraId="6BF5A28F" w14:textId="207A4AF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7.998078</w:t>
            </w:r>
          </w:p>
        </w:tc>
        <w:tc>
          <w:tcPr>
            <w:tcW w:w="900" w:type="dxa"/>
            <w:vAlign w:val="center"/>
          </w:tcPr>
          <w:p w14:paraId="496A32DF" w14:textId="52F4F6C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5850A65F" w14:textId="77777777" w:rsidTr="005C3A05">
        <w:trPr>
          <w:jc w:val="center"/>
        </w:trPr>
        <w:tc>
          <w:tcPr>
            <w:tcW w:w="625" w:type="dxa"/>
            <w:vAlign w:val="center"/>
          </w:tcPr>
          <w:p w14:paraId="338A656B" w14:textId="5D3262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728</w:t>
            </w:r>
          </w:p>
        </w:tc>
        <w:tc>
          <w:tcPr>
            <w:tcW w:w="3785" w:type="dxa"/>
            <w:vAlign w:val="center"/>
          </w:tcPr>
          <w:p w14:paraId="5F618CAA" w14:textId="55C639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open-door policy of Turkey has made it an attractive destination for millions of Syrians to escape the war. In Turkey, refugees can utilize health services free of charge, as individuals under temporary protection. However, the low uptake of preventive services including prenatal visits and childhood immunizations is a critical threat to the health of Syrian refugees and Turkish citizens. We designed an open-sourced mobile health (mHealth) platform, (HERA App), for Syrian women and children refugees in Turkey, to increase uptake of available preventive health services. HERA App is uniquely designed to reduce demand-side barriers that refugees encounter in relation to healthcare access and improve outcomes related to vaccine-preventable diseases and maternal health. HERA App provides solutions for healthcare navigation, health education, and behavioral nudges, such as automated reminders to increase timely childhood </w:t>
            </w:r>
            <w:r w:rsidRPr="003362F1">
              <w:rPr>
                <w:rFonts w:asciiTheme="majorBidi" w:hAnsiTheme="majorBidi" w:cstheme="majorBidi"/>
                <w:color w:val="000000"/>
                <w:sz w:val="20"/>
                <w:szCs w:val="20"/>
              </w:rPr>
              <w:lastRenderedPageBreak/>
              <w:t>immunizations and pregnancy related doctor visits. HERA App is the first mHealth solution that has been designed for Syrian refugees in Turkey and is currently still in the data collection phase. We discuss its design and implementation and analyze the enablers and barriers of adoption systems, health systems access, and cultural norms for implementing a demand-side mHealth intervention in this context.</w:t>
            </w:r>
          </w:p>
        </w:tc>
        <w:tc>
          <w:tcPr>
            <w:tcW w:w="1170" w:type="dxa"/>
            <w:vAlign w:val="center"/>
          </w:tcPr>
          <w:p w14:paraId="3C5E4AF2" w14:textId="7BE100A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2020, International Society of Global Health. All rights reserved.</w:t>
            </w:r>
          </w:p>
        </w:tc>
        <w:tc>
          <w:tcPr>
            <w:tcW w:w="2250" w:type="dxa"/>
            <w:vAlign w:val="center"/>
          </w:tcPr>
          <w:p w14:paraId="086E030E" w14:textId="5BCD46D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digital health; immunization; mhealth; refugee health</w:t>
            </w:r>
          </w:p>
        </w:tc>
        <w:tc>
          <w:tcPr>
            <w:tcW w:w="1440" w:type="dxa"/>
            <w:vAlign w:val="center"/>
          </w:tcPr>
          <w:p w14:paraId="7F77DB17" w14:textId="1DBFE9E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-9.07188</w:t>
            </w:r>
          </w:p>
        </w:tc>
        <w:tc>
          <w:tcPr>
            <w:tcW w:w="1440" w:type="dxa"/>
            <w:vAlign w:val="center"/>
          </w:tcPr>
          <w:p w14:paraId="341D0B99" w14:textId="0E9AAA7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10.10319</w:t>
            </w:r>
          </w:p>
        </w:tc>
        <w:tc>
          <w:tcPr>
            <w:tcW w:w="900" w:type="dxa"/>
            <w:vAlign w:val="center"/>
          </w:tcPr>
          <w:p w14:paraId="5952CB5D" w14:textId="1AAB28C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3A80ECA" w14:textId="77777777" w:rsidTr="005C3A05">
        <w:trPr>
          <w:jc w:val="center"/>
        </w:trPr>
        <w:tc>
          <w:tcPr>
            <w:tcW w:w="625" w:type="dxa"/>
            <w:vAlign w:val="center"/>
          </w:tcPr>
          <w:p w14:paraId="290B6075" w14:textId="70FA48F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729</w:t>
            </w:r>
          </w:p>
        </w:tc>
        <w:tc>
          <w:tcPr>
            <w:tcW w:w="3785" w:type="dxa"/>
            <w:vAlign w:val="center"/>
          </w:tcPr>
          <w:p w14:paraId="34802918" w14:textId="3092B00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Context: Software vulnerability assessment (SVA) is critical for identifying, evaluating, and prioritizing security weaknesses in software applications. Objective: Despite the increasing application of large language models (LLMs) in various software engineering tasks, their effectiveness in SVA remains underexplored. Method: To address this gap, we introduce a novel approach SVA-ICL, which leverages in-context learning (ICL) to enhance LLM performance. Our approach involves the selection of high-quality demonstrations for ICL through information fusion, incorporating both source code and vulnerability descriptions. For source code, we consider semantic, lexical, and syntactic similarities, while for vulnerability descriptions, we focus on textual similarity. Based on the selected demonstrations, we construct context prompts and consider DeepSeek-V2 as the LLM for SVA-ICL. Results: We evaluate the effectiveness of SVA-ICL using a large-scale dataset comprising 12,071 C/C++ vulnerabilities. Experimental results demonstrate that SVA-ICL outperforms state-of-the-art SVA baselines in terms of Accuracy, F1-score, and MCC measures. Furthermore, ablation studies highlight the significance of component customization in SVA-ICL, such as the number of demonstrations, the demonstration ordering strategy, and the optimal fusion ratio of different modalities. Conclusion: Our findings suggest that leveraging ICL with information fusion can effectively improve the effectiveness of LLM-based SVA, warranting further research in this direction.</w:t>
            </w:r>
          </w:p>
        </w:tc>
        <w:tc>
          <w:tcPr>
            <w:tcW w:w="1170" w:type="dxa"/>
            <w:vAlign w:val="center"/>
          </w:tcPr>
          <w:p w14:paraId="33B54739" w14:textId="01E2E35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Elsevier B.V.</w:t>
            </w:r>
          </w:p>
        </w:tc>
        <w:tc>
          <w:tcPr>
            <w:tcW w:w="2250" w:type="dxa"/>
            <w:vAlign w:val="center"/>
          </w:tcPr>
          <w:p w14:paraId="4C7A36D0" w14:textId="6D23F71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In-context learning; Information fusion; Large language model; Software vulnerability assessment</w:t>
            </w:r>
          </w:p>
        </w:tc>
        <w:tc>
          <w:tcPr>
            <w:tcW w:w="1440" w:type="dxa"/>
            <w:vAlign w:val="center"/>
          </w:tcPr>
          <w:p w14:paraId="0795B2FE" w14:textId="667C9C1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-9.41371</w:t>
            </w:r>
          </w:p>
        </w:tc>
        <w:tc>
          <w:tcPr>
            <w:tcW w:w="1440" w:type="dxa"/>
            <w:vAlign w:val="center"/>
          </w:tcPr>
          <w:p w14:paraId="15005D31" w14:textId="5E897A2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9.535835</w:t>
            </w:r>
          </w:p>
        </w:tc>
        <w:tc>
          <w:tcPr>
            <w:tcW w:w="900" w:type="dxa"/>
            <w:vAlign w:val="center"/>
          </w:tcPr>
          <w:p w14:paraId="4A03ED01" w14:textId="334711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4A9B83A" w14:textId="77777777" w:rsidTr="005C3A05">
        <w:trPr>
          <w:jc w:val="center"/>
        </w:trPr>
        <w:tc>
          <w:tcPr>
            <w:tcW w:w="625" w:type="dxa"/>
            <w:vAlign w:val="center"/>
          </w:tcPr>
          <w:p w14:paraId="314C238A" w14:textId="4CCE95A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730</w:t>
            </w:r>
          </w:p>
        </w:tc>
        <w:tc>
          <w:tcPr>
            <w:tcW w:w="3785" w:type="dxa"/>
            <w:vAlign w:val="center"/>
          </w:tcPr>
          <w:p w14:paraId="50FC3BE6" w14:textId="067896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Recent innovations in wireless technologies have led to a surge in the popularity of mobile applications, enabling users to access various web services via their mobile devices at any time and from any location. As a result, ensuring security in wireless </w:t>
            </w:r>
            <w:r w:rsidRPr="003362F1">
              <w:rPr>
                <w:rFonts w:asciiTheme="majorBidi" w:hAnsiTheme="majorBidi" w:cstheme="majorBidi"/>
                <w:color w:val="000000"/>
                <w:sz w:val="20"/>
                <w:szCs w:val="20"/>
              </w:rPr>
              <w:lastRenderedPageBreak/>
              <w:t>communications has become paramount due to the inherently public nature of the communication channel. In the past twenty years, cryptographers have introduced numerous authentication schemes tailored for mobile devices to assure secure communication, typically following either a two-party or three-party scenario. However, many of these schemes rely on discrete log (DLP) or factorization (IF) number-theoretic hard problems, which can be efficiently solved using Shor’s algorithm on a highly scalable quantum computer. Consequently, authenticated key exchange (AKE) protocols constructed on these mathematical problems are considered insecure in post-quantum environments. Thus, there is a pressing need to analyze and design AKE schemes suitable for quantum environments. Moony et al. introduced a two-party AKE protocol constructed on the ring-LWE challenge in this context. We have identified vulnerabilities in their scheme, particularly susceptibility to key mismatch attacks. We introduce a novel AKE mechanism based on the RLWE problem to overcome this flaw. We have demonstrated that the proposed protocol resists key mismatch attack, User impersonation, known session key threat, replay attack, privileged insider attack, men in the middle attack and offline password guessing. Moreover, We rigorously analyze and establish the security of the presented design within the ROM. The proposed design also achieves perfect forward secrecy. Additionally, we conduct performance evaluation and comparative study to gauge the practical effectiveness of our proposed design.</w:t>
            </w:r>
          </w:p>
        </w:tc>
        <w:tc>
          <w:tcPr>
            <w:tcW w:w="1170" w:type="dxa"/>
            <w:vAlign w:val="center"/>
          </w:tcPr>
          <w:p w14:paraId="7792CD6E" w14:textId="7838E80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The Author(s), under exclusive licence to Springer </w:t>
            </w:r>
            <w:r w:rsidRPr="003362F1">
              <w:rPr>
                <w:rFonts w:asciiTheme="majorBidi" w:hAnsiTheme="majorBidi" w:cstheme="majorBidi"/>
                <w:color w:val="000000"/>
                <w:sz w:val="20"/>
                <w:szCs w:val="20"/>
              </w:rPr>
              <w:lastRenderedPageBreak/>
              <w:t>Science+Business Media, LLC, part of Springer Nature 2025.</w:t>
            </w:r>
          </w:p>
        </w:tc>
        <w:tc>
          <w:tcPr>
            <w:tcW w:w="2250" w:type="dxa"/>
            <w:vAlign w:val="center"/>
          </w:tcPr>
          <w:p w14:paraId="55DFDDDC" w14:textId="17CAAAF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Authenticated key exchange; Post quantum security; Ring learning with error; Secure mobile communication</w:t>
            </w:r>
          </w:p>
        </w:tc>
        <w:tc>
          <w:tcPr>
            <w:tcW w:w="1440" w:type="dxa"/>
            <w:vAlign w:val="center"/>
          </w:tcPr>
          <w:p w14:paraId="084F2627" w14:textId="557D8E3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-8.4358</w:t>
            </w:r>
          </w:p>
        </w:tc>
        <w:tc>
          <w:tcPr>
            <w:tcW w:w="1440" w:type="dxa"/>
            <w:vAlign w:val="center"/>
          </w:tcPr>
          <w:p w14:paraId="5F7768DA" w14:textId="5B211B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11.91913</w:t>
            </w:r>
          </w:p>
        </w:tc>
        <w:tc>
          <w:tcPr>
            <w:tcW w:w="900" w:type="dxa"/>
            <w:vAlign w:val="center"/>
          </w:tcPr>
          <w:p w14:paraId="02FE665D" w14:textId="4865647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B40B22E" w14:textId="77777777" w:rsidTr="005C3A05">
        <w:trPr>
          <w:jc w:val="center"/>
        </w:trPr>
        <w:tc>
          <w:tcPr>
            <w:tcW w:w="625" w:type="dxa"/>
            <w:vAlign w:val="center"/>
          </w:tcPr>
          <w:p w14:paraId="2E0D7CFD" w14:textId="2C502B2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731</w:t>
            </w:r>
          </w:p>
        </w:tc>
        <w:tc>
          <w:tcPr>
            <w:tcW w:w="3785" w:type="dxa"/>
            <w:vAlign w:val="center"/>
          </w:tcPr>
          <w:p w14:paraId="5680C050" w14:textId="5B2CB3F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Aim To describe the protocol for a scoping review on the main strengths, weaknesses, opportunities and threats of mobile applications in undergraduate nursing. Background Some studies have shown that mobile applications have been objects of increasing interest in nursing education. Although these technologies offer potential benefits to the educational process, their implementation and use are not always without challenges and implications. In this sense, the SWOT analysis will be used to summarize the strengths, weaknesses, opportunities and threats of those technologies. Design Scoping review </w:t>
            </w:r>
            <w:r w:rsidRPr="003362F1">
              <w:rPr>
                <w:rFonts w:asciiTheme="majorBidi" w:hAnsiTheme="majorBidi" w:cstheme="majorBidi"/>
                <w:color w:val="000000"/>
                <w:sz w:val="20"/>
                <w:szCs w:val="20"/>
              </w:rPr>
              <w:lastRenderedPageBreak/>
              <w:t>protocol, conducted in accordance with JBI guidelines. Method This is a protocol for a scoping review to be carried out following the JBI guidelines, in three phases and in the following data sources: Nursing Database, Latin American and Caribbean Literature in Health Sciences, Medical Literature Analysis and Retrieval System Online, Scopus, Web of Science and ScienceDirect, later, Google Scholar and, finally, in the references of the primarily collected studies. The inclusion criteria are studies that addressed the topic of mobile applications in Nursing teaching, available in full, free of charge and without time or language cut-off. The exclusion criteria are studies that did not address the topic, opinion articles, letters to the editor and editorials. The results will be presented through tables and a SWOT chart, with the study variables. Expected Results The results will cover the characterization of the sample studies, followed by a SWOT chart containing the main strengths, weaknesses, opportunities and threats of mobile applications in undergraduate nursing. Conclusion The SWOT analysis will identify strengths and weaknesses, promote self-knowledge and strategies for mobile applications in undergraduate nursing. It can also assist in decision-making, communication with partners and publication, improving scientific research.</w:t>
            </w:r>
          </w:p>
        </w:tc>
        <w:tc>
          <w:tcPr>
            <w:tcW w:w="1170" w:type="dxa"/>
            <w:vAlign w:val="center"/>
          </w:tcPr>
          <w:p w14:paraId="245EA511" w14:textId="3A2B64A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Dantas et al.</w:t>
            </w:r>
          </w:p>
        </w:tc>
        <w:tc>
          <w:tcPr>
            <w:tcW w:w="2250" w:type="dxa"/>
            <w:vAlign w:val="center"/>
          </w:tcPr>
          <w:p w14:paraId="5DEF3525"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3CD6C095" w14:textId="4CC524E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-9.96024</w:t>
            </w:r>
          </w:p>
        </w:tc>
        <w:tc>
          <w:tcPr>
            <w:tcW w:w="1440" w:type="dxa"/>
            <w:vAlign w:val="center"/>
          </w:tcPr>
          <w:p w14:paraId="15A6DC70" w14:textId="2022B04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11.05383</w:t>
            </w:r>
          </w:p>
        </w:tc>
        <w:tc>
          <w:tcPr>
            <w:tcW w:w="900" w:type="dxa"/>
            <w:vAlign w:val="center"/>
          </w:tcPr>
          <w:p w14:paraId="3D637307" w14:textId="74CB9C5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38B43506" w14:textId="77777777" w:rsidTr="005C3A05">
        <w:trPr>
          <w:jc w:val="center"/>
        </w:trPr>
        <w:tc>
          <w:tcPr>
            <w:tcW w:w="625" w:type="dxa"/>
            <w:vAlign w:val="center"/>
          </w:tcPr>
          <w:p w14:paraId="6C0051FF" w14:textId="1A94E1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732</w:t>
            </w:r>
          </w:p>
        </w:tc>
        <w:tc>
          <w:tcPr>
            <w:tcW w:w="3785" w:type="dxa"/>
            <w:vAlign w:val="center"/>
          </w:tcPr>
          <w:p w14:paraId="635681D2" w14:textId="5CFFF5B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The probability of electronic products being affected by electrostatic discharge (ESD) depends on the probability of the device being subjected to ESD and the voltage level. By determining this statistical probability, product risk assessment, and the selection of appropriate ESD test levels can be performed to ensure the targeted field reliability is reached. Obtaining the necessary statistical information about ESD requires methods that can detect and quantify its parameters. Traditional ESD detection methods are predominantly stationary, requiring reference potential, and lack adaptability for portable devices and wearables. This article demonstrates a novel, portable in situ detection method based on on-body electric and magnetic field measurements. The proposed method integrates a wearable ESD sensor, capable of detecting discharge events, estimating voltage and current levels, and </w:t>
            </w:r>
            <w:r w:rsidRPr="003362F1">
              <w:rPr>
                <w:rFonts w:asciiTheme="majorBidi" w:hAnsiTheme="majorBidi" w:cstheme="majorBidi"/>
                <w:color w:val="000000"/>
                <w:sz w:val="20"/>
                <w:szCs w:val="20"/>
              </w:rPr>
              <w:lastRenderedPageBreak/>
              <w:t>differentiating between human skin and human metal discharges. This sensor's design allows the characterization of the complex ESD environments of a person, offering a significant improvement over existing methods. Additionally, integration with a mobile application enables detailed analysis of the discharge scenario through user questionnaires for the first time.</w:t>
            </w:r>
          </w:p>
        </w:tc>
        <w:tc>
          <w:tcPr>
            <w:tcW w:w="1170" w:type="dxa"/>
            <w:vAlign w:val="center"/>
          </w:tcPr>
          <w:p w14:paraId="08BF3B92" w14:textId="2DC196D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1964-2012 IEEE.</w:t>
            </w:r>
          </w:p>
        </w:tc>
        <w:tc>
          <w:tcPr>
            <w:tcW w:w="2250" w:type="dxa"/>
            <w:vAlign w:val="center"/>
          </w:tcPr>
          <w:p w14:paraId="2B5D0132" w14:textId="550D5A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Electrostatic discharge; electrostatic discharges (ESD) detection; electrostatic interference; in situ measurement; risk assessment; threat assessment</w:t>
            </w:r>
          </w:p>
        </w:tc>
        <w:tc>
          <w:tcPr>
            <w:tcW w:w="1440" w:type="dxa"/>
            <w:vAlign w:val="center"/>
          </w:tcPr>
          <w:p w14:paraId="2A0394A3" w14:textId="42266F3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-9.69173</w:t>
            </w:r>
          </w:p>
        </w:tc>
        <w:tc>
          <w:tcPr>
            <w:tcW w:w="1440" w:type="dxa"/>
            <w:vAlign w:val="center"/>
          </w:tcPr>
          <w:p w14:paraId="6669F0E7" w14:textId="6DD134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10.36384</w:t>
            </w:r>
          </w:p>
        </w:tc>
        <w:tc>
          <w:tcPr>
            <w:tcW w:w="900" w:type="dxa"/>
            <w:vAlign w:val="center"/>
          </w:tcPr>
          <w:p w14:paraId="094BB6E5" w14:textId="4239AC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D9B568C" w14:textId="77777777" w:rsidTr="005C3A05">
        <w:trPr>
          <w:jc w:val="center"/>
        </w:trPr>
        <w:tc>
          <w:tcPr>
            <w:tcW w:w="625" w:type="dxa"/>
            <w:vAlign w:val="center"/>
          </w:tcPr>
          <w:p w14:paraId="74630C1B" w14:textId="5CAEB12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733</w:t>
            </w:r>
          </w:p>
        </w:tc>
        <w:tc>
          <w:tcPr>
            <w:tcW w:w="3785" w:type="dxa"/>
            <w:vAlign w:val="center"/>
          </w:tcPr>
          <w:p w14:paraId="16D45B5A" w14:textId="6281A30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Air pollution represents a significant threat to human health and the environment, especially in densely populated metropolitan areas. Determining air pollution levels in urban areas is crucial for raising public awareness about air quality and potential health risks, empowering citizens to make informed decisions about their well-being, potentially leading to improved air quality and healthier communities in the long run. The project proposes CityAirQ, a reliable pollution tracking system, that uses air pollution parameters and environmental data to generate dynamic maps for metropolitan regions. CityAirQ includes the following components: energy-efficient and portable pollution tracking devices equipped with pollution and environmental sensors, a mobile application that displays real-time collected data, together with dynamic environmental maps and, lastly, a cloud-based data pipeline that ingests, processes and stores sensor data. Our system integrates an ultra-compact custom PCB that enables real-time tracking of a broader range of pollutants than any other mobile solution of comparable size, making it a uniquely efficient tool for urban air quality assessment. The system’s performance was assessed in the final phase through testing and data collection in order to validate functionality and reliability. CityAirQ promotes environmental sustainability by providing the tools and information needed to understand, monitor, and mitigate air pollution in urban areas, ultimately contributing to a healthier and more sustainable future.</w:t>
            </w:r>
          </w:p>
        </w:tc>
        <w:tc>
          <w:tcPr>
            <w:tcW w:w="1170" w:type="dxa"/>
            <w:vAlign w:val="center"/>
          </w:tcPr>
          <w:p w14:paraId="6BC142C4" w14:textId="76C387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by the authors.</w:t>
            </w:r>
          </w:p>
        </w:tc>
        <w:tc>
          <w:tcPr>
            <w:tcW w:w="2250" w:type="dxa"/>
            <w:vAlign w:val="center"/>
          </w:tcPr>
          <w:p w14:paraId="702B4672" w14:textId="7C43EDB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air quality; environmental sustainability; Internet of Things; pollution; pollution monitoring; sensors</w:t>
            </w:r>
          </w:p>
        </w:tc>
        <w:tc>
          <w:tcPr>
            <w:tcW w:w="1440" w:type="dxa"/>
            <w:vAlign w:val="center"/>
          </w:tcPr>
          <w:p w14:paraId="473A7D53" w14:textId="57865A8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-9.90613</w:t>
            </w:r>
          </w:p>
        </w:tc>
        <w:tc>
          <w:tcPr>
            <w:tcW w:w="1440" w:type="dxa"/>
            <w:vAlign w:val="center"/>
          </w:tcPr>
          <w:p w14:paraId="29E6A103" w14:textId="0DE4D3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10.97366</w:t>
            </w:r>
          </w:p>
        </w:tc>
        <w:tc>
          <w:tcPr>
            <w:tcW w:w="900" w:type="dxa"/>
            <w:vAlign w:val="center"/>
          </w:tcPr>
          <w:p w14:paraId="0FBBAAFD" w14:textId="399C27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0D65D8B" w14:textId="77777777" w:rsidTr="005C3A05">
        <w:trPr>
          <w:jc w:val="center"/>
        </w:trPr>
        <w:tc>
          <w:tcPr>
            <w:tcW w:w="625" w:type="dxa"/>
            <w:vAlign w:val="center"/>
          </w:tcPr>
          <w:p w14:paraId="3B53F9E6" w14:textId="34CF03E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734</w:t>
            </w:r>
          </w:p>
        </w:tc>
        <w:tc>
          <w:tcPr>
            <w:tcW w:w="3785" w:type="dxa"/>
            <w:vAlign w:val="center"/>
          </w:tcPr>
          <w:p w14:paraId="1FA6B982" w14:textId="225722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With the rapid advancement of technology, servers have become increasingly vulnerable to cyber threats, posing significant risks to valuable assets such as cloud infrastructure, IoT devices, and mobile applications. As cyberattacks escalate across various industries, the role </w:t>
            </w:r>
            <w:r w:rsidRPr="003362F1">
              <w:rPr>
                <w:rFonts w:asciiTheme="majorBidi" w:hAnsiTheme="majorBidi" w:cstheme="majorBidi"/>
                <w:color w:val="000000"/>
                <w:sz w:val="20"/>
                <w:szCs w:val="20"/>
              </w:rPr>
              <w:lastRenderedPageBreak/>
              <w:t>of intrusion detection systems (IDS) in maintaining cybersecurity has become more critical than ever. Traditional (IDS) face substantial challenges in analyzing large volumes of operational data, often relying on recorded attack instances and anomaly detection, which may not suffice in the face of evolving threats. To overcome these limitations, recent advancements have focused on leveraging machine learning and deep learning-based (IDS). In this study, we introduce a multi-objective optimization-based hybrid method that integrates lightweight deep learning models to significantly enhance cybercrime detection accuracy. Our approach utilizes QR code images embedded with diverse datasets to train the models, capitalizing on the MobileNetV2 Convolutional Neural Network (CNN) for effective image processing and feature extraction. Post-training, feature extraction is applied to both the training images and the deep models. To refine the classification process, a genetic algorithm (GA) is employed to identify top-ranking features, utilizing accuracy, precision, recall, and F1-score to achieve a success rate of around 96%. With an F1-score of 0.86, sensitivity of 0.85, specificity of 0.90, precision of 0.88, and accuracy of 96.2%, the SVM classifier performed well. An accuracy of roughly 85.78% 60 was also attained by the KNN classifier, which was also tested. The overall approach highlights how well the lightweight deep learning model, MobileNetV2, extracts features from QR code images, which helps explain the remarkable accuracy rates that have been noted. The potential of lightweight deep learning models in conjunction with optimization strategies to improve cybersecurity protocols and lessen changing cyberthreats is demonstrated by this study.</w:t>
            </w:r>
          </w:p>
        </w:tc>
        <w:tc>
          <w:tcPr>
            <w:tcW w:w="1170" w:type="dxa"/>
            <w:vAlign w:val="center"/>
          </w:tcPr>
          <w:p w14:paraId="5A27789B" w14:textId="462771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under exclusive licence to Springer Science+B</w:t>
            </w:r>
            <w:r w:rsidRPr="003362F1">
              <w:rPr>
                <w:rFonts w:asciiTheme="majorBidi" w:hAnsiTheme="majorBidi" w:cstheme="majorBidi"/>
                <w:color w:val="000000"/>
                <w:sz w:val="20"/>
                <w:szCs w:val="20"/>
              </w:rPr>
              <w:lastRenderedPageBreak/>
              <w:t>usiness Media, LLC, part of Springer Nature 2025.</w:t>
            </w:r>
          </w:p>
        </w:tc>
        <w:tc>
          <w:tcPr>
            <w:tcW w:w="2250" w:type="dxa"/>
            <w:vAlign w:val="center"/>
          </w:tcPr>
          <w:p w14:paraId="374ABDFB" w14:textId="5503C5F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Cyber-attacks; Detection attacks; Qr Code Images; Trained models</w:t>
            </w:r>
          </w:p>
        </w:tc>
        <w:tc>
          <w:tcPr>
            <w:tcW w:w="1440" w:type="dxa"/>
            <w:vAlign w:val="center"/>
          </w:tcPr>
          <w:p w14:paraId="496720B2" w14:textId="584B4E3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-9.3304</w:t>
            </w:r>
          </w:p>
        </w:tc>
        <w:tc>
          <w:tcPr>
            <w:tcW w:w="1440" w:type="dxa"/>
            <w:vAlign w:val="center"/>
          </w:tcPr>
          <w:p w14:paraId="145E36B1" w14:textId="1E94B1F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8.554039</w:t>
            </w:r>
          </w:p>
        </w:tc>
        <w:tc>
          <w:tcPr>
            <w:tcW w:w="900" w:type="dxa"/>
            <w:vAlign w:val="center"/>
          </w:tcPr>
          <w:p w14:paraId="7D64D899" w14:textId="36B6B4D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07C84F00" w14:textId="77777777" w:rsidTr="005C3A05">
        <w:trPr>
          <w:jc w:val="center"/>
        </w:trPr>
        <w:tc>
          <w:tcPr>
            <w:tcW w:w="625" w:type="dxa"/>
            <w:vAlign w:val="center"/>
          </w:tcPr>
          <w:p w14:paraId="5ACF6FFE" w14:textId="04D498F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735</w:t>
            </w:r>
          </w:p>
        </w:tc>
        <w:tc>
          <w:tcPr>
            <w:tcW w:w="3785" w:type="dxa"/>
            <w:vAlign w:val="center"/>
          </w:tcPr>
          <w:p w14:paraId="63083C96" w14:textId="03C2FC09"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Recently emerged 6G space-air-ground integrated networks (SAGINs), which integrate satellites, aerial networks, and terrestrial communications, offer ubiquitous coverage for various mobile applications. However, the highly dynamic, open, and heterogeneous nature of SAGINs poses severe security issues. Forming a defense line of SAGINs suffers from two preliminary challenges: accurately understanding massive unstructured multi-dimensional threat information to generate </w:t>
            </w:r>
            <w:r w:rsidRPr="003362F1">
              <w:rPr>
                <w:rFonts w:asciiTheme="majorBidi" w:hAnsiTheme="majorBidi" w:cstheme="majorBidi"/>
                <w:color w:val="000000"/>
                <w:sz w:val="20"/>
                <w:szCs w:val="20"/>
              </w:rPr>
              <w:lastRenderedPageBreak/>
              <w:t>defense strategies against various malicious attacks, and rapidly adapting to potential unknown threats to yield more effective security strategies. To tackle the above two challenges, we propose a novel security framework for SAGINs based on large language models (LLMs), which consists of two key ingredients: LLM-6GNG and 6G-INST. Our proposed LLM-6GNG leverages refined chain-of-thought (CoT) reasoning and dynamic multi-agent mechanisms to analyze massive unstructured multi-dimensional threat data and generate comprehensive security strategies, thus addressing the first challenge. Our proposed 6G-INST relies on a novel self-evolving method to automatically update LLM-6GNG, enabling it to accommodate unknown threats under dynamic communication environments, thereby addressing the second challenge. Additionally, we prototype the proposed framework with ns-3, OpenAirInterface (OAI), and software-defined radio (SDR). Experiments on three benchmarks demonstrate the effectiveness of our framework. The results show that our framework produces highly accurate security strategies that remain robust against a variety of unknown attacks. We will release our code to contribute to the community.</w:t>
            </w:r>
          </w:p>
        </w:tc>
        <w:tc>
          <w:tcPr>
            <w:tcW w:w="1170" w:type="dxa"/>
            <w:vAlign w:val="center"/>
          </w:tcPr>
          <w:p w14:paraId="4E09341D" w14:textId="7239DC3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1979-2012 IEEE.</w:t>
            </w:r>
          </w:p>
        </w:tc>
        <w:tc>
          <w:tcPr>
            <w:tcW w:w="2250" w:type="dxa"/>
            <w:vAlign w:val="center"/>
          </w:tcPr>
          <w:p w14:paraId="52210C68" w14:textId="77777777" w:rsidR="003362F1" w:rsidRPr="003362F1" w:rsidRDefault="003362F1" w:rsidP="003362F1">
            <w:pPr>
              <w:jc w:val="center"/>
              <w:rPr>
                <w:rFonts w:asciiTheme="majorBidi" w:hAnsiTheme="majorBidi" w:cstheme="majorBidi"/>
                <w:sz w:val="20"/>
                <w:szCs w:val="20"/>
              </w:rPr>
            </w:pPr>
          </w:p>
        </w:tc>
        <w:tc>
          <w:tcPr>
            <w:tcW w:w="1440" w:type="dxa"/>
            <w:vAlign w:val="center"/>
          </w:tcPr>
          <w:p w14:paraId="58E5E3BF" w14:textId="5C05AD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-9.4892</w:t>
            </w:r>
          </w:p>
        </w:tc>
        <w:tc>
          <w:tcPr>
            <w:tcW w:w="1440" w:type="dxa"/>
            <w:vAlign w:val="center"/>
          </w:tcPr>
          <w:p w14:paraId="065EFACB" w14:textId="497B7611"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9.244621</w:t>
            </w:r>
          </w:p>
        </w:tc>
        <w:tc>
          <w:tcPr>
            <w:tcW w:w="900" w:type="dxa"/>
            <w:vAlign w:val="center"/>
          </w:tcPr>
          <w:p w14:paraId="04C80083" w14:textId="1A44116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752E691" w14:textId="77777777" w:rsidTr="005C3A05">
        <w:trPr>
          <w:jc w:val="center"/>
        </w:trPr>
        <w:tc>
          <w:tcPr>
            <w:tcW w:w="625" w:type="dxa"/>
            <w:vAlign w:val="center"/>
          </w:tcPr>
          <w:p w14:paraId="2A8B6953" w14:textId="6AFE2256"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736</w:t>
            </w:r>
          </w:p>
        </w:tc>
        <w:tc>
          <w:tcPr>
            <w:tcW w:w="3785" w:type="dxa"/>
            <w:vAlign w:val="center"/>
          </w:tcPr>
          <w:p w14:paraId="41546314" w14:textId="6A4BA38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Introduction: Online health fraud has emerged as a significant digital risk for older adults in China, leading to considerable financial losses. This study aims to investigate the mechanisms underlying health fraud targeting and victimization among older adult populations, refining Routine Activity Theory (RAT) to account for the distinct stages of fraud exposure and victimization. Methods: A survey was conducted among retired individuals in July 2022. After removing incomplete responses, the final sample consisted of 471 participants. The survey assessed digital behavior patterns, exposure to promotional messages, health conditions, and fraud-related experiences. Results: The findings revealed that older adults who installed numerous mobile applications, frequently used social networking sites, and engaged in risky online behaviors were more likely to be targeted by health fraud. Additionally, </w:t>
            </w:r>
            <w:r w:rsidRPr="003362F1">
              <w:rPr>
                <w:rFonts w:asciiTheme="majorBidi" w:hAnsiTheme="majorBidi" w:cstheme="majorBidi"/>
                <w:color w:val="000000"/>
                <w:sz w:val="20"/>
                <w:szCs w:val="20"/>
              </w:rPr>
              <w:lastRenderedPageBreak/>
              <w:t>exposure to promotional messages—both online and offline—and the presence of chronic diseases were significantly associated with increased fraud exposure. Regarding victimization, younger family intervention was found to mitigate financial losses, whereas older adults with limited digital protection skills experienced a higher likelihood of falling victim after exposure. Discussion: This study refines the Routine Activity Theory by conceptualizing online health fraud as a two-stage process: exposure and victimization. The results highlight both digital behavior and offline contextual factors in shaping fraud vulnerability among older adults. The findings contribute to the theoretical understanding of cybercrime targeting the older adult and offer practical insights for designing preventive interventions tailored to this vulnerable population. Copyright</w:t>
            </w:r>
          </w:p>
        </w:tc>
        <w:tc>
          <w:tcPr>
            <w:tcW w:w="1170" w:type="dxa"/>
            <w:vAlign w:val="center"/>
          </w:tcPr>
          <w:p w14:paraId="5D69CC82" w14:textId="30C31ED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Chen, He, Xu and Atkin.</w:t>
            </w:r>
          </w:p>
        </w:tc>
        <w:tc>
          <w:tcPr>
            <w:tcW w:w="2250" w:type="dxa"/>
            <w:vAlign w:val="center"/>
          </w:tcPr>
          <w:p w14:paraId="3ED773B0" w14:textId="0CCEAD5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exposure to fraud; fraud victimization; older adults; online health fraud; routine activity theory</w:t>
            </w:r>
          </w:p>
        </w:tc>
        <w:tc>
          <w:tcPr>
            <w:tcW w:w="1440" w:type="dxa"/>
            <w:vAlign w:val="center"/>
          </w:tcPr>
          <w:p w14:paraId="6A7E0652" w14:textId="60F09A5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-9.64929</w:t>
            </w:r>
          </w:p>
        </w:tc>
        <w:tc>
          <w:tcPr>
            <w:tcW w:w="1440" w:type="dxa"/>
            <w:vAlign w:val="center"/>
          </w:tcPr>
          <w:p w14:paraId="7FC55A64" w14:textId="206D4C4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9.924421</w:t>
            </w:r>
          </w:p>
        </w:tc>
        <w:tc>
          <w:tcPr>
            <w:tcW w:w="900" w:type="dxa"/>
            <w:vAlign w:val="center"/>
          </w:tcPr>
          <w:p w14:paraId="5129B007" w14:textId="405C042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7F07002A" w14:textId="77777777" w:rsidTr="005C3A05">
        <w:trPr>
          <w:jc w:val="center"/>
        </w:trPr>
        <w:tc>
          <w:tcPr>
            <w:tcW w:w="625" w:type="dxa"/>
            <w:vAlign w:val="center"/>
          </w:tcPr>
          <w:p w14:paraId="52642357" w14:textId="327823D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737</w:t>
            </w:r>
          </w:p>
        </w:tc>
        <w:tc>
          <w:tcPr>
            <w:tcW w:w="3785" w:type="dxa"/>
            <w:vAlign w:val="center"/>
          </w:tcPr>
          <w:p w14:paraId="66AC9233" w14:textId="72CD966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Seventy percent of the Earth's surface is covered by oceans, therefore knowledge about marine life is important, not only for scientific knowledge but also for instilling environmental awareness from a young age. Hence, early education on marine animals for children is highly important for them to recognize and comprehend marine life. However, in this technological era, children tend to feel bored when using traditional learning methods based on reading from books, instead they are more interested in interactive approaches. Additionally, children enjoy observing and interacting with marine animals, but the creatures and phenomena in the ocean can be dangerous to approach. Furthermore, a lack of early instilled concern for marine animals in society has led to increased ocean pollution, posing a threat to life in the seas. This critical issue not only hinders marine animal education for children but also poses a threat to marine ecosystems, raising concerns about the future biodiversity of the oceans. To address these issues, this thesis proposes the development of a mobile application that utilizes Augmented Reality (AR) technology to display 3D visuals of marine animals along with additional information, providing an interactive and engaging learning experience for children. This application allows them to explore and identify various marine animals. To develop this application, Agile methodology is </w:t>
            </w:r>
            <w:r w:rsidRPr="003362F1">
              <w:rPr>
                <w:rFonts w:asciiTheme="majorBidi" w:hAnsiTheme="majorBidi" w:cstheme="majorBidi"/>
                <w:color w:val="000000"/>
                <w:sz w:val="20"/>
                <w:szCs w:val="20"/>
              </w:rPr>
              <w:lastRenderedPageBreak/>
              <w:t>chosen for its rapid and iterative approach, ensuring a seamless combination of creativity and functionality within a short timeframe. The application comprises four main modules which are marine animal information, 3D marine animal based on AR, marine animal learning video based on AR and two quizzes, aimed at enhancing children's critical thinking skills. The cheerful user interface, tailored especially for children, along with interesting modules, is expected to provide an optimal and effective user experience. Usability testing involving end users was conducted by observing them using the application to analyze user satisfaction and the application's usability. Observations of 5 children were collected through an application observation checklist form. This form was carefully analyzed using the mean score of the usability test, and the results indicated the application's usability was on a positive scale.</w:t>
            </w:r>
          </w:p>
        </w:tc>
        <w:tc>
          <w:tcPr>
            <w:tcW w:w="1170" w:type="dxa"/>
            <w:vAlign w:val="center"/>
          </w:tcPr>
          <w:p w14:paraId="0571A751" w14:textId="4882587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2025, Penerbit Universiti Kebangsaan Malaysia. All rights reserved.</w:t>
            </w:r>
          </w:p>
        </w:tc>
        <w:tc>
          <w:tcPr>
            <w:tcW w:w="2250" w:type="dxa"/>
            <w:vAlign w:val="center"/>
          </w:tcPr>
          <w:p w14:paraId="742C7A68" w14:textId="6FDD7C55"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augmented reality; children’s education; Sea animal</w:t>
            </w:r>
          </w:p>
        </w:tc>
        <w:tc>
          <w:tcPr>
            <w:tcW w:w="1440" w:type="dxa"/>
            <w:vAlign w:val="center"/>
          </w:tcPr>
          <w:p w14:paraId="6960D985" w14:textId="095E479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-9.49665</w:t>
            </w:r>
          </w:p>
        </w:tc>
        <w:tc>
          <w:tcPr>
            <w:tcW w:w="1440" w:type="dxa"/>
            <w:vAlign w:val="center"/>
          </w:tcPr>
          <w:p w14:paraId="4385B954" w14:textId="1C1350E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9.604873</w:t>
            </w:r>
          </w:p>
        </w:tc>
        <w:tc>
          <w:tcPr>
            <w:tcW w:w="900" w:type="dxa"/>
            <w:vAlign w:val="center"/>
          </w:tcPr>
          <w:p w14:paraId="7C23A893" w14:textId="2517B89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23ECDFA2" w14:textId="77777777" w:rsidTr="005C3A05">
        <w:trPr>
          <w:jc w:val="center"/>
        </w:trPr>
        <w:tc>
          <w:tcPr>
            <w:tcW w:w="625" w:type="dxa"/>
            <w:vAlign w:val="center"/>
          </w:tcPr>
          <w:p w14:paraId="4A9E59B2" w14:textId="4602FC6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738</w:t>
            </w:r>
          </w:p>
        </w:tc>
        <w:tc>
          <w:tcPr>
            <w:tcW w:w="3785" w:type="dxa"/>
            <w:vAlign w:val="center"/>
          </w:tcPr>
          <w:p w14:paraId="37E3E70B" w14:textId="54110E1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Objective The aim of this study was to develop a module which could be used to facilitate the assessment of mobile medical applications (MMA) for regulatory and reimbursement purposes.Methods In-depth interviews were conducted with policymakers, healthcare practitioners, and application developers to determine possible pathways and impediments to MMA reimbursement. These findings were integrated with our previous research on MMA reimbursement and regulation to create a module that could be used with existing health technology assessment (HTA) methodological frameworks to guide the evaluation of MMAs.Results Stakeholders indicated that they trust how traditional medical devices are currently appraised for reimbursement. They were concerned that there was a lack of clarity regarding which entity in the health system was responsible for determining app quality. They were also concerned about the digital health literacy of medical practitioners and patients. Concepts emerging from our previous research were reinforced by the interview findings, including that the connectivity and cybersecurity of apps need to be considered, along with an assessment of software reliability. It is also critical that the credibility of the information presented in apps is assessed as it could potentially </w:t>
            </w:r>
            <w:r w:rsidRPr="003362F1">
              <w:rPr>
                <w:rFonts w:asciiTheme="majorBidi" w:hAnsiTheme="majorBidi" w:cstheme="majorBidi"/>
                <w:color w:val="000000"/>
                <w:sz w:val="20"/>
                <w:szCs w:val="20"/>
              </w:rPr>
              <w:lastRenderedPageBreak/>
              <w:t>mislead patients and clinicians.Conclusion An MMA evaluation module was created that would enable an existing HTA process to be adapted for the assessment of MMA technology. These adaptations include making provisions for an assessment of app cybersecurity, the impact on MMA clinical utility of software updates, and compatibility issues. Items to address concerns around practitioner responsibility and app misinformation were also incorporated into the module.  Copyright</w:t>
            </w:r>
          </w:p>
        </w:tc>
        <w:tc>
          <w:tcPr>
            <w:tcW w:w="1170" w:type="dxa"/>
            <w:vAlign w:val="center"/>
          </w:tcPr>
          <w:p w14:paraId="3D23619F" w14:textId="4B89E3CA"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The Author(s), 2020. Published by Cambridge University Press.</w:t>
            </w:r>
          </w:p>
        </w:tc>
        <w:tc>
          <w:tcPr>
            <w:tcW w:w="2250" w:type="dxa"/>
            <w:vAlign w:val="center"/>
          </w:tcPr>
          <w:p w14:paraId="1164D553" w14:textId="1EF7C7E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Health policy/standards; Mobile applications; Mobile health; Technology assessment</w:t>
            </w:r>
          </w:p>
        </w:tc>
        <w:tc>
          <w:tcPr>
            <w:tcW w:w="1440" w:type="dxa"/>
            <w:vAlign w:val="center"/>
          </w:tcPr>
          <w:p w14:paraId="64588C58" w14:textId="00EC2320"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-9.85703</w:t>
            </w:r>
          </w:p>
        </w:tc>
        <w:tc>
          <w:tcPr>
            <w:tcW w:w="1440" w:type="dxa"/>
            <w:vAlign w:val="center"/>
          </w:tcPr>
          <w:p w14:paraId="340CF8D7" w14:textId="2C1367F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9.128803</w:t>
            </w:r>
          </w:p>
        </w:tc>
        <w:tc>
          <w:tcPr>
            <w:tcW w:w="900" w:type="dxa"/>
            <w:vAlign w:val="center"/>
          </w:tcPr>
          <w:p w14:paraId="70B32705" w14:textId="1A122938"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169BDD98" w14:textId="77777777" w:rsidTr="005C3A05">
        <w:trPr>
          <w:jc w:val="center"/>
        </w:trPr>
        <w:tc>
          <w:tcPr>
            <w:tcW w:w="625" w:type="dxa"/>
            <w:vAlign w:val="center"/>
          </w:tcPr>
          <w:p w14:paraId="514C0438" w14:textId="7B995E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739</w:t>
            </w:r>
          </w:p>
        </w:tc>
        <w:tc>
          <w:tcPr>
            <w:tcW w:w="3785" w:type="dxa"/>
            <w:vAlign w:val="center"/>
          </w:tcPr>
          <w:p w14:paraId="6C4AC549" w14:textId="2D568C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Rapid visual screening has been used worldwide as the first approach to evaluate the seismic vulnerability of civil structures in a specific area, in order to prioritize buildings based on the need for upgrading or retrofitting. In this work, a novel mobile application tool for the rapid visual screening of reinforced concrete buildings is presented and discussed. The herein suggested “SeismicV” tool performs a pre-seismic visual screening based on the Japanese guidelines for the seismic evaluation of existing RC buildings. A preliminary seismic vulnerability assessment of a complex modern building situated in the capital of Brazil, Brasilia, was carried out using this mobile app. The data were collected from in situ and based on some data from plants and documents. The SeismicV tool consists of an effective, user-friendly, and straightforward mobile application. Since the methodology is based on a performance score that is compared to the seismic demand, this application design allows for the knowledge of intermediate indices at each step of the evaluation, including dominant variables such as structural irregularity, building age, ground index, and usage index. Although the application was conceived and applied to heritage buildings in the early stages, it can be employed for other complex structures. The findings highlight that utilizing SeismicV to assess the seismic vulnerability of complex buildings through the rapid visual screening method offers significant benefits, including faster evaluations, </w:t>
            </w:r>
            <w:bookmarkStart w:id="0" w:name="_GoBack"/>
            <w:bookmarkEnd w:id="0"/>
            <w:r w:rsidRPr="003362F1">
              <w:rPr>
                <w:rFonts w:asciiTheme="majorBidi" w:hAnsiTheme="majorBidi" w:cstheme="majorBidi"/>
                <w:color w:val="000000"/>
                <w:sz w:val="20"/>
                <w:szCs w:val="20"/>
              </w:rPr>
              <w:t>increased accuracy, and improved accessibility for field assessments.</w:t>
            </w:r>
          </w:p>
        </w:tc>
        <w:tc>
          <w:tcPr>
            <w:tcW w:w="1170" w:type="dxa"/>
            <w:vAlign w:val="center"/>
          </w:tcPr>
          <w:p w14:paraId="0B7F85C6" w14:textId="03F4AC8E"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2025 by the authors.</w:t>
            </w:r>
          </w:p>
        </w:tc>
        <w:tc>
          <w:tcPr>
            <w:tcW w:w="2250" w:type="dxa"/>
            <w:vAlign w:val="center"/>
          </w:tcPr>
          <w:p w14:paraId="363BA0F9" w14:textId="22BBFE72"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mobile app; rapid visual screening; seismic risk; simplified seismic analysis</w:t>
            </w:r>
          </w:p>
        </w:tc>
        <w:tc>
          <w:tcPr>
            <w:tcW w:w="1440" w:type="dxa"/>
            <w:vAlign w:val="center"/>
          </w:tcPr>
          <w:p w14:paraId="289B3219" w14:textId="7E0C44D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-8.96629</w:t>
            </w:r>
          </w:p>
        </w:tc>
        <w:tc>
          <w:tcPr>
            <w:tcW w:w="1440" w:type="dxa"/>
            <w:vAlign w:val="center"/>
          </w:tcPr>
          <w:p w14:paraId="64DDA10D" w14:textId="7F8925F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9.7775</w:t>
            </w:r>
          </w:p>
        </w:tc>
        <w:tc>
          <w:tcPr>
            <w:tcW w:w="900" w:type="dxa"/>
            <w:vAlign w:val="center"/>
          </w:tcPr>
          <w:p w14:paraId="257863DD" w14:textId="45C3F61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r w:rsidR="003362F1" w:rsidRPr="003362F1" w14:paraId="441C3522" w14:textId="77777777" w:rsidTr="005C3A05">
        <w:trPr>
          <w:jc w:val="center"/>
        </w:trPr>
        <w:tc>
          <w:tcPr>
            <w:tcW w:w="625" w:type="dxa"/>
            <w:vAlign w:val="center"/>
          </w:tcPr>
          <w:p w14:paraId="7490CE8E" w14:textId="45D0C35F"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740</w:t>
            </w:r>
          </w:p>
        </w:tc>
        <w:tc>
          <w:tcPr>
            <w:tcW w:w="3785" w:type="dxa"/>
            <w:vAlign w:val="center"/>
          </w:tcPr>
          <w:p w14:paraId="72512295" w14:textId="6C5CE0A3"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 xml:space="preserve">Patients suffering from Parkinson’s Disease (PD) manifest relevant changes in their speech, consisting of specific landmarks in articulation, phonation, fluency, and </w:t>
            </w:r>
            <w:r w:rsidRPr="003362F1">
              <w:rPr>
                <w:rFonts w:asciiTheme="majorBidi" w:hAnsiTheme="majorBidi" w:cstheme="majorBidi"/>
                <w:color w:val="000000"/>
                <w:sz w:val="20"/>
                <w:szCs w:val="20"/>
              </w:rPr>
              <w:lastRenderedPageBreak/>
              <w:t>prosody. Usually, phonation and articulation changes are estimated and evaluated using different methods and statistical frameworks. Speech is especially relevant as a vehicular mechanism to monitor neurological evolution using well-known features extracted from sustained phonations (mainly vowels), diadochokinetic exercises, or running speech. Recent studies have shown that acoustic neurostimulation using binaural beats influences the cognitive and neuromotor conditions of patients with PD, at least temporarily after stimulation. The aim of this study is to describe an added-value solution considering the cooperation of both previously mentioned methods: speech analysis-based monitoring called within the project, Monitoring Parkinson using Locution (MonParLoc), and acoustical neurostimulation, called within project neuro-Acoustic-stimulation Parkinson (AcousticPar). The applications designed in both projects are embedded into a global solution denominated Teca-Park which consists of four main activities: speech evaluation, neurostimulation, motor symptom longitudinally, and questionnaires. This framework is conceived to be a powerful tool for treating and monitoring longitudinally remotely and contact-free. MonParLoc was tested and validated in real scenarios involving patient associations. Validation results produced in these associations demonstrating the utility of this approach are given in the study, particularly in reference to protocol vulnerability and robustness. This paper proposes a complete framework (a mobile app and a scorecard solution) including different services for Parkinson’s clinical monitoring and patient management using speech, movement, and acoustic stimulation.</w:t>
            </w:r>
          </w:p>
        </w:tc>
        <w:tc>
          <w:tcPr>
            <w:tcW w:w="1170" w:type="dxa"/>
            <w:vAlign w:val="center"/>
          </w:tcPr>
          <w:p w14:paraId="2DA897DB" w14:textId="5C8C73D7"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2020 Institute of Electrical and </w:t>
            </w:r>
            <w:r w:rsidRPr="003362F1">
              <w:rPr>
                <w:rFonts w:asciiTheme="majorBidi" w:hAnsiTheme="majorBidi" w:cstheme="majorBidi"/>
                <w:color w:val="000000"/>
                <w:sz w:val="20"/>
                <w:szCs w:val="20"/>
              </w:rPr>
              <w:lastRenderedPageBreak/>
              <w:t>Electronics Engineers Inc.. All rights reserved.</w:t>
            </w:r>
          </w:p>
        </w:tc>
        <w:tc>
          <w:tcPr>
            <w:tcW w:w="2250" w:type="dxa"/>
            <w:vAlign w:val="center"/>
          </w:tcPr>
          <w:p w14:paraId="37D66B6D" w14:textId="211D30FC"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 xml:space="preserve">Application software; Computer aided analysis; Data acquisition; Data warehouses; Internet </w:t>
            </w:r>
            <w:r w:rsidRPr="003362F1">
              <w:rPr>
                <w:rFonts w:asciiTheme="majorBidi" w:hAnsiTheme="majorBidi" w:cstheme="majorBidi"/>
                <w:color w:val="000000"/>
                <w:sz w:val="20"/>
                <w:szCs w:val="20"/>
              </w:rPr>
              <w:lastRenderedPageBreak/>
              <w:t>telephony; Medical information systems; Speech analysis; Telemedicine</w:t>
            </w:r>
          </w:p>
        </w:tc>
        <w:tc>
          <w:tcPr>
            <w:tcW w:w="1440" w:type="dxa"/>
            <w:vAlign w:val="center"/>
          </w:tcPr>
          <w:p w14:paraId="37E3F749" w14:textId="37BA9BA4"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lastRenderedPageBreak/>
              <w:t>-8.81589</w:t>
            </w:r>
          </w:p>
        </w:tc>
        <w:tc>
          <w:tcPr>
            <w:tcW w:w="1440" w:type="dxa"/>
            <w:vAlign w:val="center"/>
          </w:tcPr>
          <w:p w14:paraId="3F927852" w14:textId="4B82FC8D"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8.589752</w:t>
            </w:r>
          </w:p>
        </w:tc>
        <w:tc>
          <w:tcPr>
            <w:tcW w:w="900" w:type="dxa"/>
            <w:vAlign w:val="center"/>
          </w:tcPr>
          <w:p w14:paraId="711EC298" w14:textId="09C4219B" w:rsidR="003362F1" w:rsidRPr="003362F1" w:rsidRDefault="003362F1" w:rsidP="003362F1">
            <w:pPr>
              <w:jc w:val="center"/>
              <w:rPr>
                <w:rFonts w:asciiTheme="majorBidi" w:hAnsiTheme="majorBidi" w:cstheme="majorBidi"/>
                <w:sz w:val="20"/>
                <w:szCs w:val="20"/>
              </w:rPr>
            </w:pPr>
            <w:r w:rsidRPr="003362F1">
              <w:rPr>
                <w:rFonts w:asciiTheme="majorBidi" w:hAnsiTheme="majorBidi" w:cstheme="majorBidi"/>
                <w:color w:val="000000"/>
                <w:sz w:val="20"/>
                <w:szCs w:val="20"/>
              </w:rPr>
              <w:t>2</w:t>
            </w:r>
          </w:p>
        </w:tc>
      </w:tr>
    </w:tbl>
    <w:p w14:paraId="7B85BFEB" w14:textId="77777777" w:rsidR="006D4867" w:rsidRPr="00BC3AC0" w:rsidRDefault="006D4867">
      <w:pPr>
        <w:rPr>
          <w:rFonts w:asciiTheme="majorBidi" w:hAnsiTheme="majorBidi" w:cstheme="majorBidi"/>
        </w:rPr>
      </w:pPr>
    </w:p>
    <w:sectPr w:rsidR="006D4867" w:rsidRPr="00BC3AC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88D821" w14:textId="77777777" w:rsidR="00A22E71" w:rsidRDefault="00A22E71" w:rsidP="006D4867">
      <w:pPr>
        <w:spacing w:after="0" w:line="240" w:lineRule="auto"/>
      </w:pPr>
      <w:r>
        <w:separator/>
      </w:r>
    </w:p>
  </w:endnote>
  <w:endnote w:type="continuationSeparator" w:id="0">
    <w:p w14:paraId="7CB761DC" w14:textId="77777777" w:rsidR="00A22E71" w:rsidRDefault="00A22E71" w:rsidP="006D4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5FE5D2" w14:textId="77777777" w:rsidR="00A22E71" w:rsidRDefault="00A22E71" w:rsidP="006D4867">
      <w:pPr>
        <w:spacing w:after="0" w:line="240" w:lineRule="auto"/>
      </w:pPr>
      <w:r>
        <w:separator/>
      </w:r>
    </w:p>
  </w:footnote>
  <w:footnote w:type="continuationSeparator" w:id="0">
    <w:p w14:paraId="0BDB6D58" w14:textId="77777777" w:rsidR="00A22E71" w:rsidRDefault="00A22E71" w:rsidP="006D4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79523" w14:textId="259166C0" w:rsidR="00A22E71" w:rsidRPr="006D4867" w:rsidRDefault="00A22E71" w:rsidP="006D4867">
    <w:pPr>
      <w:pStyle w:val="Header"/>
      <w:rPr>
        <w:rFonts w:asciiTheme="majorBidi" w:hAnsiTheme="majorBidi" w:cstheme="majorBidi"/>
      </w:rPr>
    </w:pPr>
  </w:p>
  <w:p w14:paraId="6CB224A6" w14:textId="24E12DA4" w:rsidR="00A22E71" w:rsidRDefault="00A22E71" w:rsidP="006D4867">
    <w:pPr>
      <w:pStyle w:val="Header"/>
      <w:tabs>
        <w:tab w:val="clear" w:pos="4680"/>
        <w:tab w:val="clear" w:pos="9360"/>
        <w:tab w:val="left" w:pos="5990"/>
      </w:tabs>
    </w:pPr>
  </w:p>
  <w:p w14:paraId="5FB0317B" w14:textId="77777777" w:rsidR="00A22E71" w:rsidRDefault="00A22E71" w:rsidP="006D48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337"/>
    <w:rsid w:val="00022C62"/>
    <w:rsid w:val="00047B4E"/>
    <w:rsid w:val="00062789"/>
    <w:rsid w:val="0007177A"/>
    <w:rsid w:val="00156337"/>
    <w:rsid w:val="001E4DB1"/>
    <w:rsid w:val="00214EDC"/>
    <w:rsid w:val="002E2400"/>
    <w:rsid w:val="003362F1"/>
    <w:rsid w:val="00450F79"/>
    <w:rsid w:val="005B4B83"/>
    <w:rsid w:val="005C3A05"/>
    <w:rsid w:val="00610E39"/>
    <w:rsid w:val="00632178"/>
    <w:rsid w:val="0065500E"/>
    <w:rsid w:val="00677614"/>
    <w:rsid w:val="006D4867"/>
    <w:rsid w:val="0081753B"/>
    <w:rsid w:val="00846796"/>
    <w:rsid w:val="009448DB"/>
    <w:rsid w:val="009D283E"/>
    <w:rsid w:val="00A22E71"/>
    <w:rsid w:val="00A35F8C"/>
    <w:rsid w:val="00B71320"/>
    <w:rsid w:val="00B9528F"/>
    <w:rsid w:val="00BA62EC"/>
    <w:rsid w:val="00BC3AC0"/>
    <w:rsid w:val="00BD7E2D"/>
    <w:rsid w:val="00C43328"/>
    <w:rsid w:val="00C53A9D"/>
    <w:rsid w:val="00CB1FBC"/>
    <w:rsid w:val="00D711FA"/>
    <w:rsid w:val="00DC0A76"/>
    <w:rsid w:val="00DC4C2B"/>
    <w:rsid w:val="00E269BB"/>
    <w:rsid w:val="00F27493"/>
    <w:rsid w:val="00F941E6"/>
    <w:rsid w:val="00FC4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70315"/>
  <w15:chartTrackingRefBased/>
  <w15:docId w15:val="{71BA5F13-E47F-4B78-8BF1-AFB071EB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63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63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63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63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63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6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63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63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63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63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37"/>
    <w:rPr>
      <w:rFonts w:eastAsiaTheme="majorEastAsia" w:cstheme="majorBidi"/>
      <w:color w:val="272727" w:themeColor="text1" w:themeTint="D8"/>
    </w:rPr>
  </w:style>
  <w:style w:type="paragraph" w:styleId="Title">
    <w:name w:val="Title"/>
    <w:basedOn w:val="Normal"/>
    <w:next w:val="Normal"/>
    <w:link w:val="TitleChar"/>
    <w:uiPriority w:val="10"/>
    <w:qFormat/>
    <w:rsid w:val="0015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37"/>
    <w:pPr>
      <w:spacing w:before="160"/>
      <w:jc w:val="center"/>
    </w:pPr>
    <w:rPr>
      <w:i/>
      <w:iCs/>
      <w:color w:val="404040" w:themeColor="text1" w:themeTint="BF"/>
    </w:rPr>
  </w:style>
  <w:style w:type="character" w:customStyle="1" w:styleId="QuoteChar">
    <w:name w:val="Quote Char"/>
    <w:basedOn w:val="DefaultParagraphFont"/>
    <w:link w:val="Quote"/>
    <w:uiPriority w:val="29"/>
    <w:rsid w:val="00156337"/>
    <w:rPr>
      <w:i/>
      <w:iCs/>
      <w:color w:val="404040" w:themeColor="text1" w:themeTint="BF"/>
    </w:rPr>
  </w:style>
  <w:style w:type="paragraph" w:styleId="ListParagraph">
    <w:name w:val="List Paragraph"/>
    <w:basedOn w:val="Normal"/>
    <w:uiPriority w:val="34"/>
    <w:qFormat/>
    <w:rsid w:val="00156337"/>
    <w:pPr>
      <w:ind w:left="720"/>
      <w:contextualSpacing/>
    </w:pPr>
  </w:style>
  <w:style w:type="character" w:styleId="IntenseEmphasis">
    <w:name w:val="Intense Emphasis"/>
    <w:basedOn w:val="DefaultParagraphFont"/>
    <w:uiPriority w:val="21"/>
    <w:qFormat/>
    <w:rsid w:val="00156337"/>
    <w:rPr>
      <w:i/>
      <w:iCs/>
      <w:color w:val="2E74B5" w:themeColor="accent1" w:themeShade="BF"/>
    </w:rPr>
  </w:style>
  <w:style w:type="paragraph" w:styleId="IntenseQuote">
    <w:name w:val="Intense Quote"/>
    <w:basedOn w:val="Normal"/>
    <w:next w:val="Normal"/>
    <w:link w:val="IntenseQuoteChar"/>
    <w:uiPriority w:val="30"/>
    <w:qFormat/>
    <w:rsid w:val="001563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6337"/>
    <w:rPr>
      <w:i/>
      <w:iCs/>
      <w:color w:val="2E74B5" w:themeColor="accent1" w:themeShade="BF"/>
    </w:rPr>
  </w:style>
  <w:style w:type="character" w:styleId="IntenseReference">
    <w:name w:val="Intense Reference"/>
    <w:basedOn w:val="DefaultParagraphFont"/>
    <w:uiPriority w:val="32"/>
    <w:qFormat/>
    <w:rsid w:val="00156337"/>
    <w:rPr>
      <w:b/>
      <w:bCs/>
      <w:smallCaps/>
      <w:color w:val="2E74B5" w:themeColor="accent1" w:themeShade="BF"/>
      <w:spacing w:val="5"/>
    </w:rPr>
  </w:style>
  <w:style w:type="table" w:styleId="TableGrid">
    <w:name w:val="Table Grid"/>
    <w:basedOn w:val="TableNormal"/>
    <w:uiPriority w:val="39"/>
    <w:rsid w:val="00156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8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867"/>
  </w:style>
  <w:style w:type="paragraph" w:styleId="Footer">
    <w:name w:val="footer"/>
    <w:basedOn w:val="Normal"/>
    <w:link w:val="FooterChar"/>
    <w:uiPriority w:val="99"/>
    <w:unhideWhenUsed/>
    <w:rsid w:val="006D48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554</Pages>
  <Words>201590</Words>
  <Characters>1149067</Characters>
  <Application>Microsoft Office Word</Application>
  <DocSecurity>0</DocSecurity>
  <Lines>9575</Lines>
  <Paragraphs>2695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ici</dc:creator>
  <cp:keywords/>
  <dc:description/>
  <cp:lastModifiedBy>asus</cp:lastModifiedBy>
  <cp:revision>20</cp:revision>
  <dcterms:created xsi:type="dcterms:W3CDTF">2025-10-08T11:34:00Z</dcterms:created>
  <dcterms:modified xsi:type="dcterms:W3CDTF">2025-10-17T10:33:00Z</dcterms:modified>
</cp:coreProperties>
</file>