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60"/>
          <w:szCs w:val="60"/>
        </w:rPr>
        <w:t xml:space="preserve"/>
      </w:r>
    </w:p>
    <w:p>
      <w:pPr>
        <w:spacing w:after="200" w:before="0"/>
        <w:jc w:val="center"/>
      </w:pPr>
      <w:r>
        <w:rPr>
          <w:rFonts w:ascii="Arial" w:cs="Arial" w:eastAsia="Arial" w:hAnsi="Arial"/>
          <w:b/>
          <w:bCs/>
          <w:color w:val="5A7A80"/>
          <w:spacing w:val="200"/>
          <w:sz w:val="22"/>
          <w:szCs w:val="22"/>
        </w:rPr>
        <w:t xml:space="preserve">PROJECT REPORT</w:t>
      </w:r>
    </w:p>
    <w:p>
      <w:pPr>
        <w:spacing w:after="160" w:before="0"/>
        <w:jc w:val="center"/>
      </w:pPr>
      <w:r>
        <w:rPr>
          <w:rFonts w:ascii="Arial" w:cs="Arial" w:eastAsia="Arial" w:hAnsi="Arial"/>
          <w:b/>
          <w:bCs/>
          <w:color w:val="0A2E35"/>
          <w:sz w:val="56"/>
          <w:szCs w:val="56"/>
        </w:rPr>
        <w:t xml:space="preserve">Semantic Review Intelligence System</w:t>
      </w:r>
    </w:p>
    <w:p>
      <w:pPr>
        <w:spacing w:after="480" w:before="0"/>
        <w:jc w:val="center"/>
      </w:pPr>
      <w:r>
        <w:rPr>
          <w:rFonts w:ascii="Arial" w:cs="Arial" w:eastAsia="Arial" w:hAnsi="Arial"/>
          <w:b/>
          <w:bCs/>
          <w:color w:val="028090"/>
          <w:spacing w:val="300"/>
          <w:sz w:val="28"/>
          <w:szCs w:val="28"/>
        </w:rPr>
        <w:t xml:space="preserve">SRIS</w:t>
      </w:r>
    </w:p>
    <w:p>
      <w:pPr>
        <w:pBdr>
          <w:bottom w:val="single" w:color="028090" w:sz="18" w:space="1"/>
        </w:pBdr>
        <w:spacing w:after="480" w:before="0"/>
      </w:pPr>
      <w:r>
        <w:rPr>
          <w:sz w:val="4"/>
          <w:szCs w:val="4"/>
        </w:rPr>
        <w:t xml:space="preserve"/>
      </w:r>
    </w:p>
    <w:p>
      <w:pPr>
        <w:spacing w:after="720" w:before="0"/>
        <w:jc w:val="center"/>
      </w:pPr>
      <w:r>
        <w:rPr>
          <w:rFonts w:ascii="Arial" w:cs="Arial" w:eastAsia="Arial" w:hAnsi="Arial"/>
          <w:i/>
          <w:iCs/>
          <w:color w:val="5A7A80"/>
          <w:sz w:val="26"/>
          <w:szCs w:val="26"/>
        </w:rPr>
        <w:t xml:space="preserve">Turning millions of customer reviews into clear product insights</w:t>
      </w:r>
    </w:p>
    <w:p>
      <w:pPr>
        <w:spacing w:after="0" w:before="0"/>
      </w:pPr>
      <w:r>
        <w:rPr>
          <w:sz w:val="60"/>
          <w:szCs w:val="60"/>
        </w:rPr>
        <w:t xml:space="preserve"/>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tblGrid>
      <w:tr>
        <w:tc>
          <w:tcPr>
            <w:tcW w:type="dxa" w:w="2400"/>
            <w:tcBorders>
              <w:top w:val="none" w:color="FFFFFF" w:sz="0"/>
              <w:left w:val="none" w:color="FFFFFF" w:sz="0"/>
              <w:bottom w:val="none" w:color="FFFFFF" w:sz="0"/>
              <w:right w:val="none" w:color="FFFFFF" w:sz="0"/>
            </w:tcBorders>
            <w:shd w:fill="F2FAFA" w:val="clear"/>
            <w:tcMar>
              <w:top w:type="dxa" w:w="80"/>
              <w:left w:type="dxa" w:w="160"/>
              <w:bottom w:type="dxa" w:w="80"/>
              <w:right w:type="dxa" w:w="80"/>
            </w:tcMar>
          </w:tcPr>
          <w:p>
            <w:pPr>
              <w:spacing w:after="40" w:before="40"/>
            </w:pPr>
            <w:r>
              <w:rPr>
                <w:rFonts w:ascii="Arial" w:cs="Arial" w:eastAsia="Arial" w:hAnsi="Arial"/>
                <w:b/>
                <w:bCs/>
                <w:color w:val="0A2E35"/>
                <w:sz w:val="21"/>
                <w:szCs w:val="21"/>
              </w:rPr>
              <w:t xml:space="preserve">Author</w:t>
            </w:r>
          </w:p>
        </w:tc>
        <w:tc>
          <w:tcPr>
            <w:tcW w:type="dxa" w:w="3360"/>
            <w:tcBorders>
              <w:top w:val="none" w:color="FFFFFF" w:sz="0"/>
              <w:left w:val="none" w:color="FFFFFF" w:sz="0"/>
              <w:bottom w:val="none" w:color="FFFFFF" w:sz="0"/>
              <w:right w:val="none" w:color="FFFFFF" w:sz="0"/>
            </w:tcBorders>
            <w:shd w:fill="F2FAFA" w:val="clear"/>
            <w:tcMar>
              <w:top w:type="dxa" w:w="80"/>
              <w:left w:type="dxa" w:w="120"/>
              <w:bottom w:type="dxa" w:w="80"/>
              <w:right w:type="dxa" w:w="160"/>
            </w:tcMar>
          </w:tcPr>
          <w:p>
            <w:pPr>
              <w:spacing w:after="40" w:before="40"/>
            </w:pPr>
            <w:r>
              <w:rPr>
                <w:rFonts w:ascii="Arial" w:cs="Arial" w:eastAsia="Arial" w:hAnsi="Arial"/>
                <w:color w:val="5A7A80"/>
                <w:sz w:val="21"/>
                <w:szCs w:val="21"/>
              </w:rPr>
              <w:t xml:space="preserve">Vyanktesh</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pPr>
              <w:spacing w:after="40" w:before="40"/>
            </w:pPr>
            <w:r>
              <w:rPr>
                <w:rFonts w:ascii="Arial" w:cs="Arial" w:eastAsia="Arial" w:hAnsi="Arial"/>
                <w:b/>
                <w:bCs/>
                <w:color w:val="0A2E35"/>
                <w:sz w:val="21"/>
                <w:szCs w:val="21"/>
              </w:rPr>
              <w:t xml:space="preserve">Project Type</w:t>
            </w:r>
          </w:p>
        </w:tc>
        <w:tc>
          <w:tcPr>
            <w:tcW w:type="dxa" w:w="33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40" w:before="40"/>
            </w:pPr>
            <w:r>
              <w:rPr>
                <w:rFonts w:ascii="Arial" w:cs="Arial" w:eastAsia="Arial" w:hAnsi="Arial"/>
                <w:color w:val="5A7A80"/>
                <w:sz w:val="21"/>
                <w:szCs w:val="21"/>
              </w:rPr>
              <w:t xml:space="preserve">Academic / Capstone Project</w:t>
            </w:r>
          </w:p>
        </w:tc>
      </w:tr>
      <w:tr>
        <w:tc>
          <w:tcPr>
            <w:tcW w:type="dxa" w:w="2400"/>
            <w:tcBorders>
              <w:top w:val="none" w:color="FFFFFF" w:sz="0"/>
              <w:left w:val="none" w:color="FFFFFF" w:sz="0"/>
              <w:bottom w:val="none" w:color="FFFFFF" w:sz="0"/>
              <w:right w:val="none" w:color="FFFFFF" w:sz="0"/>
            </w:tcBorders>
            <w:shd w:fill="F2FAFA" w:val="clear"/>
            <w:tcMar>
              <w:top w:type="dxa" w:w="80"/>
              <w:left w:type="dxa" w:w="160"/>
              <w:bottom w:type="dxa" w:w="80"/>
              <w:right w:type="dxa" w:w="80"/>
            </w:tcMar>
          </w:tcPr>
          <w:p>
            <w:pPr>
              <w:spacing w:after="40" w:before="40"/>
            </w:pPr>
            <w:r>
              <w:rPr>
                <w:rFonts w:ascii="Arial" w:cs="Arial" w:eastAsia="Arial" w:hAnsi="Arial"/>
                <w:b/>
                <w:bCs/>
                <w:color w:val="0A2E35"/>
                <w:sz w:val="21"/>
                <w:szCs w:val="21"/>
              </w:rPr>
              <w:t xml:space="preserve">Domain</w:t>
            </w:r>
          </w:p>
        </w:tc>
        <w:tc>
          <w:tcPr>
            <w:tcW w:type="dxa" w:w="3360"/>
            <w:tcBorders>
              <w:top w:val="none" w:color="FFFFFF" w:sz="0"/>
              <w:left w:val="none" w:color="FFFFFF" w:sz="0"/>
              <w:bottom w:val="none" w:color="FFFFFF" w:sz="0"/>
              <w:right w:val="none" w:color="FFFFFF" w:sz="0"/>
            </w:tcBorders>
            <w:shd w:fill="F2FAFA" w:val="clear"/>
            <w:tcMar>
              <w:top w:type="dxa" w:w="80"/>
              <w:left w:type="dxa" w:w="120"/>
              <w:bottom w:type="dxa" w:w="80"/>
              <w:right w:type="dxa" w:w="160"/>
            </w:tcMar>
          </w:tcPr>
          <w:p>
            <w:pPr>
              <w:spacing w:after="40" w:before="40"/>
            </w:pPr>
            <w:r>
              <w:rPr>
                <w:rFonts w:ascii="Arial" w:cs="Arial" w:eastAsia="Arial" w:hAnsi="Arial"/>
                <w:color w:val="5A7A80"/>
                <w:sz w:val="21"/>
                <w:szCs w:val="21"/>
              </w:rPr>
              <w:t xml:space="preserve">Natural Language Processing, Data Engineering</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pPr>
              <w:spacing w:after="40" w:before="40"/>
            </w:pPr>
            <w:r>
              <w:rPr>
                <w:rFonts w:ascii="Arial" w:cs="Arial" w:eastAsia="Arial" w:hAnsi="Arial"/>
                <w:b/>
                <w:bCs/>
                <w:color w:val="0A2E35"/>
                <w:sz w:val="21"/>
                <w:szCs w:val="21"/>
              </w:rPr>
              <w:t xml:space="preserve">Stack</w:t>
            </w:r>
          </w:p>
        </w:tc>
        <w:tc>
          <w:tcPr>
            <w:tcW w:type="dxa" w:w="33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40" w:before="40"/>
            </w:pPr>
            <w:r>
              <w:rPr>
                <w:rFonts w:ascii="Arial" w:cs="Arial" w:eastAsia="Arial" w:hAnsi="Arial"/>
                <w:color w:val="5A7A80"/>
                <w:sz w:val="21"/>
                <w:szCs w:val="21"/>
              </w:rPr>
              <w:t xml:space="preserve">Python, Node.js, React, MongoDB Atlas</w:t>
            </w:r>
          </w:p>
        </w:tc>
      </w:tr>
      <w:tr>
        <w:tc>
          <w:tcPr>
            <w:tcW w:type="dxa" w:w="2400"/>
            <w:tcBorders>
              <w:top w:val="none" w:color="FFFFFF" w:sz="0"/>
              <w:left w:val="none" w:color="FFFFFF" w:sz="0"/>
              <w:bottom w:val="none" w:color="FFFFFF" w:sz="0"/>
              <w:right w:val="none" w:color="FFFFFF" w:sz="0"/>
            </w:tcBorders>
            <w:shd w:fill="F2FAFA" w:val="clear"/>
            <w:tcMar>
              <w:top w:type="dxa" w:w="80"/>
              <w:left w:type="dxa" w:w="160"/>
              <w:bottom w:type="dxa" w:w="80"/>
              <w:right w:type="dxa" w:w="80"/>
            </w:tcMar>
          </w:tcPr>
          <w:p>
            <w:pPr>
              <w:spacing w:after="40" w:before="40"/>
            </w:pPr>
            <w:r>
              <w:rPr>
                <w:rFonts w:ascii="Arial" w:cs="Arial" w:eastAsia="Arial" w:hAnsi="Arial"/>
                <w:b/>
                <w:bCs/>
                <w:color w:val="0A2E35"/>
                <w:sz w:val="21"/>
                <w:szCs w:val="21"/>
              </w:rPr>
              <w:t xml:space="preserve">Dataset</w:t>
            </w:r>
          </w:p>
        </w:tc>
        <w:tc>
          <w:tcPr>
            <w:tcW w:type="dxa" w:w="3360"/>
            <w:tcBorders>
              <w:top w:val="none" w:color="FFFFFF" w:sz="0"/>
              <w:left w:val="none" w:color="FFFFFF" w:sz="0"/>
              <w:bottom w:val="none" w:color="FFFFFF" w:sz="0"/>
              <w:right w:val="none" w:color="FFFFFF" w:sz="0"/>
            </w:tcBorders>
            <w:shd w:fill="F2FAFA" w:val="clear"/>
            <w:tcMar>
              <w:top w:type="dxa" w:w="80"/>
              <w:left w:type="dxa" w:w="120"/>
              <w:bottom w:type="dxa" w:w="80"/>
              <w:right w:type="dxa" w:w="160"/>
            </w:tcMar>
          </w:tcPr>
          <w:p>
            <w:pPr>
              <w:spacing w:after="40" w:before="40"/>
            </w:pPr>
            <w:r>
              <w:rPr>
                <w:rFonts w:ascii="Arial" w:cs="Arial" w:eastAsia="Arial" w:hAnsi="Arial"/>
                <w:color w:val="5A7A80"/>
                <w:sz w:val="21"/>
                <w:szCs w:val="21"/>
              </w:rPr>
              <w:t xml:space="preserve">Amazon Reviews 2023</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pPr>
              <w:spacing w:after="40" w:before="40"/>
            </w:pPr>
            <w:r>
              <w:rPr>
                <w:rFonts w:ascii="Arial" w:cs="Arial" w:eastAsia="Arial" w:hAnsi="Arial"/>
                <w:b/>
                <w:bCs/>
                <w:color w:val="0A2E35"/>
                <w:sz w:val="21"/>
                <w:szCs w:val="21"/>
              </w:rPr>
              <w:t xml:space="preserve">Date</w:t>
            </w:r>
          </w:p>
        </w:tc>
        <w:tc>
          <w:tcPr>
            <w:tcW w:type="dxa" w:w="33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after="40" w:before="40"/>
            </w:pPr>
            <w:r>
              <w:rPr>
                <w:rFonts w:ascii="Arial" w:cs="Arial" w:eastAsia="Arial" w:hAnsi="Arial"/>
                <w:color w:val="5A7A80"/>
                <w:sz w:val="21"/>
                <w:szCs w:val="21"/>
              </w:rPr>
              <w:t xml:space="preserve">April 2026</w:t>
            </w:r>
          </w:p>
        </w:tc>
      </w:tr>
    </w:tbl>
    <w:p>
      <w:r>
        <w:br w:type="page"/>
      </w:r>
    </w:p>
    <w:p>
      <w:pPr>
        <w:pStyle w:val="Heading1"/>
        <w:pBdr>
          <w:bottom w:val="single" w:color="028090" w:sz="8" w:space="6"/>
        </w:pBdr>
        <w:spacing w:after="180" w:before="360"/>
      </w:pPr>
      <w:r>
        <w:rPr>
          <w:rFonts w:ascii="Arial" w:cs="Arial" w:eastAsia="Arial" w:hAnsi="Arial"/>
          <w:b/>
          <w:bCs/>
          <w:color w:val="0A2E35"/>
          <w:sz w:val="36"/>
          <w:szCs w:val="36"/>
        </w:rPr>
        <w:t xml:space="preserve">Abstract</w:t>
      </w:r>
    </w:p>
    <w:p>
      <w:pPr>
        <w:spacing w:after="120" w:before="100" w:line="360"/>
        <w:jc w:val="both"/>
      </w:pPr>
      <w:r>
        <w:rPr>
          <w:rFonts w:ascii="Arial" w:cs="Arial" w:eastAsia="Arial" w:hAnsi="Arial"/>
          <w:b w:val="false"/>
          <w:bCs w:val="false"/>
          <w:i w:val="false"/>
          <w:iCs w:val="false"/>
          <w:color w:val="1A1A1A"/>
          <w:sz w:val="22"/>
          <w:szCs w:val="22"/>
        </w:rPr>
        <w:t xml:space="preserve">The Semantic Review Intelligence System (SRIS) is an end-to-end data engineering and natural language processing platform designed to transform raw e-commerce product reviews into structured, actionable intelligence. Modern e-commerce platforms accumulate millions of customer reviews across thousands of products, yet most sellers lack the tools to efficiently extract meaningful insights from this text data at scale.</w:t>
      </w:r>
    </w:p>
    <w:p>
      <w:pPr>
        <w:spacing w:after="120" w:before="100" w:line="360"/>
        <w:jc w:val="both"/>
      </w:pPr>
      <w:r>
        <w:rPr>
          <w:rFonts w:ascii="Arial" w:cs="Arial" w:eastAsia="Arial" w:hAnsi="Arial"/>
          <w:b w:val="false"/>
          <w:bCs w:val="false"/>
          <w:i w:val="false"/>
          <w:iCs w:val="false"/>
          <w:color w:val="1A1A1A"/>
          <w:sz w:val="22"/>
          <w:szCs w:val="22"/>
        </w:rPr>
        <w:t xml:space="preserve">SRIS addresses this gap by building a complete pipeline that ingests product reviews from the Amazon Reviews 2023 dataset, applies transformer-based sentiment scoring (DistilBERT), generates 384-dimensional semantic embeddings (sentence-transformers/all-MiniLM-L6-v2), performs unsupervised topic clustering (KMeans), and surfaces results through an interactive React dashboard. The system enables semantic search, automated insight report generation, competitor comparison across up to four products, and early-warning spike alerts for negative review trends.</w:t>
      </w:r>
    </w:p>
    <w:p>
      <w:pPr>
        <w:spacing w:after="120" w:before="100" w:line="360"/>
        <w:jc w:val="both"/>
      </w:pPr>
      <w:r>
        <w:rPr>
          <w:rFonts w:ascii="Arial" w:cs="Arial" w:eastAsia="Arial" w:hAnsi="Arial"/>
          <w:b w:val="false"/>
          <w:bCs w:val="false"/>
          <w:i w:val="false"/>
          <w:iCs w:val="false"/>
          <w:color w:val="1A1A1A"/>
          <w:sz w:val="22"/>
          <w:szCs w:val="22"/>
        </w:rPr>
        <w:t xml:space="preserve">Deployed on MongoDB Atlas with a Node.js/Express REST API and a TypeScript-React frontend, SRIS demonstrates how modern NLP techniques can be operationalised into a production-grade analytics tool for e-commerce intelligence.</w:t>
      </w:r>
    </w:p>
    <w:p>
      <w:pPr>
        <w:spacing w:after="0" w:before="0"/>
      </w:pPr>
      <w:r>
        <w:rPr>
          <w:sz w:val="12"/>
          <w:szCs w:val="12"/>
        </w:rPr>
        <w:t xml:space="preserve"/>
      </w:r>
    </w:p>
    <w:p>
      <w:pPr>
        <w:spacing w:after="120" w:before="80"/>
      </w:pPr>
      <w:r>
        <w:rPr>
          <w:rFonts w:ascii="Arial" w:cs="Arial" w:eastAsia="Arial" w:hAnsi="Arial"/>
          <w:b/>
          <w:bCs/>
          <w:color w:val="0A2E35"/>
          <w:sz w:val="21"/>
          <w:szCs w:val="21"/>
        </w:rPr>
        <w:t xml:space="preserve">Keywords: </w:t>
      </w:r>
      <w:r>
        <w:rPr>
          <w:rFonts w:ascii="Arial" w:cs="Arial" w:eastAsia="Arial" w:hAnsi="Arial"/>
          <w:i/>
          <w:iCs/>
          <w:color w:val="5A7A80"/>
          <w:sz w:val="21"/>
          <w:szCs w:val="21"/>
        </w:rPr>
        <w:t xml:space="preserve">semantic search, sentiment analysis, topic clustering, NLP pipeline, MongoDB Atlas, e-commerce analytics, DistilBERT, sentence transformers, KMeans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28090" w:sz="8" w:space="6"/>
        </w:pBdr>
        <w:spacing w:after="180" w:before="360"/>
      </w:pPr>
      <w:r>
        <w:rPr>
          <w:rFonts w:ascii="Arial" w:cs="Arial" w:eastAsia="Arial" w:hAnsi="Arial"/>
          <w:b/>
          <w:bCs/>
          <w:color w:val="0A2E35"/>
          <w:sz w:val="36"/>
          <w:szCs w:val="36"/>
        </w:rPr>
        <w:t xml:space="preserve">1. Introduction</w:t>
      </w:r>
    </w:p>
    <w:p>
      <w:pPr>
        <w:pStyle w:val="Heading2"/>
        <w:spacing w:after="120" w:before="240"/>
      </w:pPr>
      <w:r>
        <w:rPr>
          <w:rFonts w:ascii="Arial" w:cs="Arial" w:eastAsia="Arial" w:hAnsi="Arial"/>
          <w:b/>
          <w:bCs/>
          <w:color w:val="028090"/>
          <w:sz w:val="28"/>
          <w:szCs w:val="28"/>
        </w:rPr>
        <w:t xml:space="preserve">1.1 Background and Motivation</w:t>
      </w:r>
    </w:p>
    <w:p>
      <w:pPr>
        <w:spacing w:after="120" w:before="100" w:line="360"/>
        <w:jc w:val="both"/>
      </w:pPr>
      <w:r>
        <w:rPr>
          <w:rFonts w:ascii="Arial" w:cs="Arial" w:eastAsia="Arial" w:hAnsi="Arial"/>
          <w:b w:val="false"/>
          <w:bCs w:val="false"/>
          <w:i w:val="false"/>
          <w:iCs w:val="false"/>
          <w:color w:val="1A1A1A"/>
          <w:sz w:val="22"/>
          <w:szCs w:val="22"/>
        </w:rPr>
        <w:t xml:space="preserve">Online marketplaces like Amazon host hundreds of millions of product reviews. For sellers, brand managers, and product teams, these reviews represent an invaluable source of customer feedback — capturing praise, complaints, feature requests, and sentiment at a scale no human team can manually process.</w:t>
      </w:r>
    </w:p>
    <w:p>
      <w:pPr>
        <w:spacing w:after="120" w:before="100" w:line="360"/>
        <w:jc w:val="both"/>
      </w:pPr>
      <w:r>
        <w:rPr>
          <w:rFonts w:ascii="Arial" w:cs="Arial" w:eastAsia="Arial" w:hAnsi="Arial"/>
          <w:b w:val="false"/>
          <w:bCs w:val="false"/>
          <w:i w:val="false"/>
          <w:iCs w:val="false"/>
          <w:color w:val="1A1A1A"/>
          <w:sz w:val="22"/>
          <w:szCs w:val="22"/>
        </w:rPr>
        <w:t xml:space="preserve">Despite this wealth of data, most analytical approaches remain rudimentary: star-rating averages, keyword searches, and periodic manual spot-checks. Simple keyword search misses semantic nuance — a query for 'battery issues' will not surface reviews that mention 'drains quickly' or 'doesn't hold charge'. Reviews accumulate negative themes weeks before ratings visibly crater. Without automated, intelligent processing, this signal is lost.</w:t>
      </w:r>
    </w:p>
    <w:p>
      <w:pPr>
        <w:pStyle w:val="Heading2"/>
        <w:spacing w:after="120" w:before="240"/>
      </w:pPr>
      <w:r>
        <w:rPr>
          <w:rFonts w:ascii="Arial" w:cs="Arial" w:eastAsia="Arial" w:hAnsi="Arial"/>
          <w:b/>
          <w:bCs/>
          <w:color w:val="028090"/>
          <w:sz w:val="28"/>
          <w:szCs w:val="28"/>
        </w:rPr>
        <w:t xml:space="preserve">1.2 Problem Statement</w:t>
      </w:r>
    </w:p>
    <w:p>
      <w:pPr>
        <w:spacing w:after="120" w:before="100" w:line="360"/>
        <w:jc w:val="both"/>
      </w:pPr>
      <w:r>
        <w:rPr>
          <w:rFonts w:ascii="Arial" w:cs="Arial" w:eastAsia="Arial" w:hAnsi="Arial"/>
          <w:b w:val="false"/>
          <w:bCs w:val="false"/>
          <w:i w:val="false"/>
          <w:iCs w:val="false"/>
          <w:color w:val="1A1A1A"/>
          <w:sz w:val="22"/>
          <w:szCs w:val="22"/>
        </w:rPr>
        <w:t xml:space="preserve">The core problem SRIS addresses can be decomposed into four sub-problems:</w:t>
      </w:r>
    </w:p>
    <w:p>
      <w:pPr>
        <w:pStyle w:val="ListParagraph"/>
        <w:numPr>
          <w:ilvl w:val="0"/>
          <w:numId w:val="2"/>
        </w:numPr>
        <w:spacing w:after="60" w:before="60" w:line="320"/>
      </w:pPr>
      <w:r>
        <w:rPr>
          <w:rFonts w:ascii="Arial" w:cs="Arial" w:eastAsia="Arial" w:hAnsi="Arial"/>
          <w:color w:val="1A1A1A"/>
          <w:sz w:val="22"/>
          <w:szCs w:val="22"/>
        </w:rPr>
        <w:t xml:space="preserve">Scale: Amazon has billions of reviews — no human team can read them all</w:t>
      </w:r>
    </w:p>
    <w:p>
      <w:pPr>
        <w:pStyle w:val="ListParagraph"/>
        <w:numPr>
          <w:ilvl w:val="0"/>
          <w:numId w:val="2"/>
        </w:numPr>
        <w:spacing w:after="60" w:before="60" w:line="320"/>
      </w:pPr>
      <w:r>
        <w:rPr>
          <w:rFonts w:ascii="Arial" w:cs="Arial" w:eastAsia="Arial" w:hAnsi="Arial"/>
          <w:color w:val="1A1A1A"/>
          <w:sz w:val="22"/>
          <w:szCs w:val="22"/>
        </w:rPr>
        <w:t xml:space="preserve">Keyword Gap: Simple text search misses semantic context and synonym relationships</w:t>
      </w:r>
    </w:p>
    <w:p>
      <w:pPr>
        <w:pStyle w:val="ListParagraph"/>
        <w:numPr>
          <w:ilvl w:val="0"/>
          <w:numId w:val="2"/>
        </w:numPr>
        <w:spacing w:after="60" w:before="60" w:line="320"/>
      </w:pPr>
      <w:r>
        <w:rPr>
          <w:rFonts w:ascii="Arial" w:cs="Arial" w:eastAsia="Arial" w:hAnsi="Arial"/>
          <w:color w:val="1A1A1A"/>
          <w:sz w:val="22"/>
          <w:szCs w:val="22"/>
        </w:rPr>
        <w:t xml:space="preserve">Late Alerts: Negative spikes go unnoticed until star ratings visibly drop</w:t>
      </w:r>
    </w:p>
    <w:p>
      <w:pPr>
        <w:pStyle w:val="ListParagraph"/>
        <w:numPr>
          <w:ilvl w:val="0"/>
          <w:numId w:val="2"/>
        </w:numPr>
        <w:spacing w:after="60" w:before="60" w:line="320"/>
      </w:pPr>
      <w:r>
        <w:rPr>
          <w:rFonts w:ascii="Arial" w:cs="Arial" w:eastAsia="Arial" w:hAnsi="Arial"/>
          <w:color w:val="1A1A1A"/>
          <w:sz w:val="22"/>
          <w:szCs w:val="22"/>
        </w:rPr>
        <w:t xml:space="preserve">No Structure: Raw review text has no categories, scores, or actionable themes</w:t>
      </w:r>
    </w:p>
    <w:p>
      <w:pPr>
        <w:pStyle w:val="Heading2"/>
        <w:spacing w:after="120" w:before="240"/>
      </w:pPr>
      <w:r>
        <w:rPr>
          <w:rFonts w:ascii="Arial" w:cs="Arial" w:eastAsia="Arial" w:hAnsi="Arial"/>
          <w:b/>
          <w:bCs/>
          <w:color w:val="028090"/>
          <w:sz w:val="28"/>
          <w:szCs w:val="28"/>
        </w:rPr>
        <w:t xml:space="preserve">1.3 Objectives</w:t>
      </w:r>
    </w:p>
    <w:p>
      <w:pPr>
        <w:spacing w:after="120" w:before="100" w:line="360"/>
        <w:jc w:val="both"/>
      </w:pPr>
      <w:r>
        <w:rPr>
          <w:rFonts w:ascii="Arial" w:cs="Arial" w:eastAsia="Arial" w:hAnsi="Arial"/>
          <w:b w:val="false"/>
          <w:bCs w:val="false"/>
          <w:i w:val="false"/>
          <w:iCs w:val="false"/>
          <w:color w:val="1A1A1A"/>
          <w:sz w:val="22"/>
          <w:szCs w:val="22"/>
        </w:rPr>
        <w:t xml:space="preserve">The primary objectives of SRIS are to:</w:t>
      </w:r>
    </w:p>
    <w:p>
      <w:pPr>
        <w:pStyle w:val="ListParagraph"/>
        <w:numPr>
          <w:ilvl w:val="0"/>
          <w:numId w:val="3"/>
        </w:numPr>
        <w:spacing w:after="60" w:before="60" w:line="320"/>
      </w:pPr>
      <w:r>
        <w:rPr>
          <w:rFonts w:ascii="Arial" w:cs="Arial" w:eastAsia="Arial" w:hAnsi="Arial"/>
          <w:color w:val="1A1A1A"/>
          <w:sz w:val="22"/>
          <w:szCs w:val="22"/>
        </w:rPr>
        <w:t xml:space="preserve">Build an automated ingestion and preprocessing pipeline for large-scale review data</w:t>
      </w:r>
    </w:p>
    <w:p>
      <w:pPr>
        <w:pStyle w:val="ListParagraph"/>
        <w:numPr>
          <w:ilvl w:val="0"/>
          <w:numId w:val="3"/>
        </w:numPr>
        <w:spacing w:after="60" w:before="60" w:line="320"/>
      </w:pPr>
      <w:r>
        <w:rPr>
          <w:rFonts w:ascii="Arial" w:cs="Arial" w:eastAsia="Arial" w:hAnsi="Arial"/>
          <w:color w:val="1A1A1A"/>
          <w:sz w:val="22"/>
          <w:szCs w:val="22"/>
        </w:rPr>
        <w:t xml:space="preserve">Generate semantic vector embeddings that capture meaning beyond keywords</w:t>
      </w:r>
    </w:p>
    <w:p>
      <w:pPr>
        <w:pStyle w:val="ListParagraph"/>
        <w:numPr>
          <w:ilvl w:val="0"/>
          <w:numId w:val="3"/>
        </w:numPr>
        <w:spacing w:after="60" w:before="60" w:line="320"/>
      </w:pPr>
      <w:r>
        <w:rPr>
          <w:rFonts w:ascii="Arial" w:cs="Arial" w:eastAsia="Arial" w:hAnsi="Arial"/>
          <w:color w:val="1A1A1A"/>
          <w:sz w:val="22"/>
          <w:szCs w:val="22"/>
        </w:rPr>
        <w:t xml:space="preserve">Apply transformer-based sentiment analysis to every review automatically</w:t>
      </w:r>
    </w:p>
    <w:p>
      <w:pPr>
        <w:pStyle w:val="ListParagraph"/>
        <w:numPr>
          <w:ilvl w:val="0"/>
          <w:numId w:val="3"/>
        </w:numPr>
        <w:spacing w:after="60" w:before="60" w:line="320"/>
      </w:pPr>
      <w:r>
        <w:rPr>
          <w:rFonts w:ascii="Arial" w:cs="Arial" w:eastAsia="Arial" w:hAnsi="Arial"/>
          <w:color w:val="1A1A1A"/>
          <w:sz w:val="22"/>
          <w:szCs w:val="22"/>
        </w:rPr>
        <w:t xml:space="preserve">Discover latent topic clusters without requiring any manual labelling</w:t>
      </w:r>
    </w:p>
    <w:p>
      <w:pPr>
        <w:pStyle w:val="ListParagraph"/>
        <w:numPr>
          <w:ilvl w:val="0"/>
          <w:numId w:val="3"/>
        </w:numPr>
        <w:spacing w:after="60" w:before="60" w:line="320"/>
      </w:pPr>
      <w:r>
        <w:rPr>
          <w:rFonts w:ascii="Arial" w:cs="Arial" w:eastAsia="Arial" w:hAnsi="Arial"/>
          <w:color w:val="1A1A1A"/>
          <w:sz w:val="22"/>
          <w:szCs w:val="22"/>
        </w:rPr>
        <w:t xml:space="preserve">Surface insights through an interactive dashboard with search, compare, and alert features</w:t>
      </w:r>
    </w:p>
    <w:p>
      <w:pPr>
        <w:pStyle w:val="ListParagraph"/>
        <w:numPr>
          <w:ilvl w:val="0"/>
          <w:numId w:val="3"/>
        </w:numPr>
        <w:spacing w:after="60" w:before="60" w:line="320"/>
      </w:pPr>
      <w:r>
        <w:rPr>
          <w:rFonts w:ascii="Arial" w:cs="Arial" w:eastAsia="Arial" w:hAnsi="Arial"/>
          <w:color w:val="1A1A1A"/>
          <w:sz w:val="22"/>
          <w:szCs w:val="22"/>
        </w:rPr>
        <w:t xml:space="preserve">Enable one-click executive report generation exportable to Word and Markdown</w:t>
      </w:r>
    </w:p>
    <w:p>
      <w:pPr>
        <w:pStyle w:val="Heading2"/>
        <w:spacing w:after="120" w:before="240"/>
      </w:pPr>
      <w:r>
        <w:rPr>
          <w:rFonts w:ascii="Arial" w:cs="Arial" w:eastAsia="Arial" w:hAnsi="Arial"/>
          <w:b/>
          <w:bCs/>
          <w:color w:val="028090"/>
          <w:sz w:val="28"/>
          <w:szCs w:val="28"/>
        </w:rPr>
        <w:t xml:space="preserve">1.4 Scope and Limitations</w:t>
      </w:r>
    </w:p>
    <w:p>
      <w:pPr>
        <w:spacing w:after="120" w:before="100" w:line="360"/>
        <w:jc w:val="both"/>
      </w:pPr>
      <w:r>
        <w:rPr>
          <w:rFonts w:ascii="Arial" w:cs="Arial" w:eastAsia="Arial" w:hAnsi="Arial"/>
          <w:b w:val="false"/>
          <w:bCs w:val="false"/>
          <w:i w:val="false"/>
          <w:iCs w:val="false"/>
          <w:color w:val="1A1A1A"/>
          <w:sz w:val="22"/>
          <w:szCs w:val="22"/>
        </w:rPr>
        <w:t xml:space="preserve">The current system processes three Amazon product categories: All Beauty, Pet Supplies, and Video Games. The dataset comprises 77,000+ reviews and 112,000+ product metadata records loaded into MongoDB Atlas. The system is designed for English-language reviews. Real-time streaming ingestion is outside the current scope — the pipeline is batch-oriented.</w:t>
      </w:r>
    </w:p>
    <w:p>
      <w:r>
        <w:br w:type="page"/>
      </w:r>
    </w:p>
    <w:p>
      <w:pPr>
        <w:pStyle w:val="Heading1"/>
        <w:pBdr>
          <w:bottom w:val="single" w:color="028090" w:sz="8" w:space="6"/>
        </w:pBdr>
        <w:spacing w:after="180" w:before="360"/>
      </w:pPr>
      <w:r>
        <w:rPr>
          <w:rFonts w:ascii="Arial" w:cs="Arial" w:eastAsia="Arial" w:hAnsi="Arial"/>
          <w:b/>
          <w:bCs/>
          <w:color w:val="0A2E35"/>
          <w:sz w:val="36"/>
          <w:szCs w:val="36"/>
        </w:rPr>
        <w:t xml:space="preserve">2. Literature Review</w:t>
      </w:r>
    </w:p>
    <w:p>
      <w:pPr>
        <w:pStyle w:val="Heading2"/>
        <w:spacing w:after="120" w:before="240"/>
      </w:pPr>
      <w:r>
        <w:rPr>
          <w:rFonts w:ascii="Arial" w:cs="Arial" w:eastAsia="Arial" w:hAnsi="Arial"/>
          <w:b/>
          <w:bCs/>
          <w:color w:val="028090"/>
          <w:sz w:val="28"/>
          <w:szCs w:val="28"/>
        </w:rPr>
        <w:t xml:space="preserve">2.1 Sentiment Analysis in E-Commerce</w:t>
      </w:r>
    </w:p>
    <w:p>
      <w:pPr>
        <w:spacing w:after="120" w:before="100" w:line="360"/>
        <w:jc w:val="both"/>
      </w:pPr>
      <w:r>
        <w:rPr>
          <w:rFonts w:ascii="Arial" w:cs="Arial" w:eastAsia="Arial" w:hAnsi="Arial"/>
          <w:b w:val="false"/>
          <w:bCs w:val="false"/>
          <w:i w:val="false"/>
          <w:iCs w:val="false"/>
          <w:color w:val="1A1A1A"/>
          <w:sz w:val="22"/>
          <w:szCs w:val="22"/>
        </w:rPr>
        <w:t xml:space="preserve">Sentiment analysis of product reviews has been extensively studied. Early approaches used lexicon-based methods (e.g., SentiWordNet) and machine learning classifiers (SVM, Naive Bayes). The introduction of deep learning, particularly LSTM and attention-based models, significantly improved accuracy on nuanced, domain-specific text.</w:t>
      </w:r>
    </w:p>
    <w:p>
      <w:pPr>
        <w:spacing w:after="120" w:before="100" w:line="360"/>
        <w:jc w:val="both"/>
      </w:pPr>
      <w:r>
        <w:rPr>
          <w:rFonts w:ascii="Arial" w:cs="Arial" w:eastAsia="Arial" w:hAnsi="Arial"/>
          <w:b w:val="false"/>
          <w:bCs w:val="false"/>
          <w:i w:val="false"/>
          <w:iCs w:val="false"/>
          <w:color w:val="1A1A1A"/>
          <w:sz w:val="22"/>
          <w:szCs w:val="22"/>
        </w:rPr>
        <w:t xml:space="preserve">The transformer revolution (Vaswani et al., 2017) brought BERT-based models that achieved state-of-the-art results across NLP benchmarks. DistilBERT (Sanh et al., 2019) offers a compressed version retaining 97% of BERT's accuracy at 40% fewer parameters — making it practical for production-scale inference. SRIS uses a DistilBERT model fine-tuned on the SST-2 sentiment task (via HuggingFace Transformers) to classify reviews as Positive, Neutral, or Negative.</w:t>
      </w:r>
    </w:p>
    <w:p>
      <w:pPr>
        <w:pStyle w:val="Heading2"/>
        <w:spacing w:after="120" w:before="240"/>
      </w:pPr>
      <w:r>
        <w:rPr>
          <w:rFonts w:ascii="Arial" w:cs="Arial" w:eastAsia="Arial" w:hAnsi="Arial"/>
          <w:b/>
          <w:bCs/>
          <w:color w:val="028090"/>
          <w:sz w:val="28"/>
          <w:szCs w:val="28"/>
        </w:rPr>
        <w:t xml:space="preserve">2.2 Semantic Search and Sentence Embeddings</w:t>
      </w:r>
    </w:p>
    <w:p>
      <w:pPr>
        <w:spacing w:after="120" w:before="100" w:line="360"/>
        <w:jc w:val="both"/>
      </w:pPr>
      <w:r>
        <w:rPr>
          <w:rFonts w:ascii="Arial" w:cs="Arial" w:eastAsia="Arial" w:hAnsi="Arial"/>
          <w:b w:val="false"/>
          <w:bCs w:val="false"/>
          <w:i w:val="false"/>
          <w:iCs w:val="false"/>
          <w:color w:val="1A1A1A"/>
          <w:sz w:val="22"/>
          <w:szCs w:val="22"/>
        </w:rPr>
        <w:t xml:space="preserve">Semantic search moves beyond keyword overlap to measure meaning similarity. Sentence-BERT (Reimers and Gurevych, 2019) introduced siamese network architecture for generating semantically meaningful sentence embeddings. The all-MiniLM-L6-v2 model used in SRIS produces 384-dimensional embeddings optimised for cosine similarity — balancing quality and inference speed.</w:t>
      </w:r>
    </w:p>
    <w:p>
      <w:pPr>
        <w:spacing w:after="120" w:before="100" w:line="360"/>
        <w:jc w:val="both"/>
      </w:pPr>
      <w:r>
        <w:rPr>
          <w:rFonts w:ascii="Arial" w:cs="Arial" w:eastAsia="Arial" w:hAnsi="Arial"/>
          <w:b w:val="false"/>
          <w:bCs w:val="false"/>
          <w:i w:val="false"/>
          <w:iCs w:val="false"/>
          <w:color w:val="1A1A1A"/>
          <w:sz w:val="22"/>
          <w:szCs w:val="22"/>
        </w:rPr>
        <w:t xml:space="preserve">Vector similarity search in databases has matured rapidly. MongoDB Atlas Vector Search (released 2023) natively supports HNSW (Hierarchical Navigable Small World) approximate nearest-neighbour search, enabling sub-millisecond similarity queries across millions of embeddings without requiring a separate vector database.</w:t>
      </w:r>
    </w:p>
    <w:p>
      <w:pPr>
        <w:pStyle w:val="Heading2"/>
        <w:spacing w:after="120" w:before="240"/>
      </w:pPr>
      <w:r>
        <w:rPr>
          <w:rFonts w:ascii="Arial" w:cs="Arial" w:eastAsia="Arial" w:hAnsi="Arial"/>
          <w:b/>
          <w:bCs/>
          <w:color w:val="028090"/>
          <w:sz w:val="28"/>
          <w:szCs w:val="28"/>
        </w:rPr>
        <w:t xml:space="preserve">2.3 Topic Modelling and Clustering</w:t>
      </w:r>
    </w:p>
    <w:p>
      <w:pPr>
        <w:spacing w:after="120" w:before="100" w:line="360"/>
        <w:jc w:val="both"/>
      </w:pPr>
      <w:r>
        <w:rPr>
          <w:rFonts w:ascii="Arial" w:cs="Arial" w:eastAsia="Arial" w:hAnsi="Arial"/>
          <w:b w:val="false"/>
          <w:bCs w:val="false"/>
          <w:i w:val="false"/>
          <w:iCs w:val="false"/>
          <w:color w:val="1A1A1A"/>
          <w:sz w:val="22"/>
          <w:szCs w:val="22"/>
        </w:rPr>
        <w:t xml:space="preserve">Unsupervised topic discovery in reviews allows identification of latent themes without manual annotation. Traditional approaches include Latent Dirichlet Allocation (LDA). More recently, clustering in embedding space (using KMeans or HDBSCAN on sentence embeddings) has proven effective for grouping reviews by semantic theme.</w:t>
      </w:r>
    </w:p>
    <w:p>
      <w:pPr>
        <w:spacing w:after="120" w:before="100" w:line="360"/>
        <w:jc w:val="both"/>
      </w:pPr>
      <w:r>
        <w:rPr>
          <w:rFonts w:ascii="Arial" w:cs="Arial" w:eastAsia="Arial" w:hAnsi="Arial"/>
          <w:b w:val="false"/>
          <w:bCs w:val="false"/>
          <w:i w:val="false"/>
          <w:iCs w:val="false"/>
          <w:color w:val="1A1A1A"/>
          <w:sz w:val="22"/>
          <w:szCs w:val="22"/>
        </w:rPr>
        <w:t xml:space="preserve">SRIS applies KMeans clustering directly on the 384-dimensional sentence embeddings, which captures full semantic content rather than surface word statistics. Cluster labels are inferred from the most frequent meaningful tokens in each cluster.</w:t>
      </w:r>
    </w:p>
    <w:p>
      <w:pPr>
        <w:pStyle w:val="Heading2"/>
        <w:spacing w:after="120" w:before="240"/>
      </w:pPr>
      <w:r>
        <w:rPr>
          <w:rFonts w:ascii="Arial" w:cs="Arial" w:eastAsia="Arial" w:hAnsi="Arial"/>
          <w:b/>
          <w:bCs/>
          <w:color w:val="028090"/>
          <w:sz w:val="28"/>
          <w:szCs w:val="28"/>
        </w:rPr>
        <w:t xml:space="preserve">2.4 Review Analytics Platforms</w:t>
      </w:r>
    </w:p>
    <w:p>
      <w:pPr>
        <w:spacing w:after="120" w:before="100" w:line="360"/>
        <w:jc w:val="both"/>
      </w:pPr>
      <w:r>
        <w:rPr>
          <w:rFonts w:ascii="Arial" w:cs="Arial" w:eastAsia="Arial" w:hAnsi="Arial"/>
          <w:b w:val="false"/>
          <w:bCs w:val="false"/>
          <w:i w:val="false"/>
          <w:iCs w:val="false"/>
          <w:color w:val="1A1A1A"/>
          <w:sz w:val="22"/>
          <w:szCs w:val="22"/>
        </w:rPr>
        <w:t xml:space="preserve">Commercial solutions like Yotpo, Bazaarvoice, and Jungle Scout provide review analytics, but are closed platforms with limited programmatic access. Academic datasets like Amazon Reviews 2023 (Hou et al., 2024) have enabled reproducible research. SRIS is distinguished by its fully open, end-to-end architecture from raw JSONL ingest to interactive dashboard.</w:t>
      </w:r>
    </w:p>
    <w:p>
      <w:r>
        <w:br w:type="page"/>
      </w:r>
    </w:p>
    <w:p>
      <w:pPr>
        <w:pStyle w:val="Heading1"/>
        <w:pBdr>
          <w:bottom w:val="single" w:color="028090" w:sz="8" w:space="6"/>
        </w:pBdr>
        <w:spacing w:after="180" w:before="360"/>
      </w:pPr>
      <w:r>
        <w:rPr>
          <w:rFonts w:ascii="Arial" w:cs="Arial" w:eastAsia="Arial" w:hAnsi="Arial"/>
          <w:b/>
          <w:bCs/>
          <w:color w:val="0A2E35"/>
          <w:sz w:val="36"/>
          <w:szCs w:val="36"/>
        </w:rPr>
        <w:t xml:space="preserve">3. System Architecture</w:t>
      </w:r>
    </w:p>
    <w:p>
      <w:pPr>
        <w:pStyle w:val="Heading2"/>
        <w:spacing w:after="120" w:before="240"/>
      </w:pPr>
      <w:r>
        <w:rPr>
          <w:rFonts w:ascii="Arial" w:cs="Arial" w:eastAsia="Arial" w:hAnsi="Arial"/>
          <w:b/>
          <w:bCs/>
          <w:color w:val="028090"/>
          <w:sz w:val="28"/>
          <w:szCs w:val="28"/>
        </w:rPr>
        <w:t xml:space="preserve">3.1 High-Level Architecture Overview</w:t>
      </w:r>
    </w:p>
    <w:p>
      <w:pPr>
        <w:spacing w:after="120" w:before="100" w:line="360"/>
        <w:jc w:val="both"/>
      </w:pPr>
      <w:r>
        <w:rPr>
          <w:rFonts w:ascii="Arial" w:cs="Arial" w:eastAsia="Arial" w:hAnsi="Arial"/>
          <w:b w:val="false"/>
          <w:bCs w:val="false"/>
          <w:i w:val="false"/>
          <w:iCs w:val="false"/>
          <w:color w:val="1A1A1A"/>
          <w:sz w:val="22"/>
          <w:szCs w:val="22"/>
        </w:rPr>
        <w:t xml:space="preserve">SRIS follows a layered architecture with five distinct tiers: data ingestion, storage, NLP processing, API, and presentation. Each layer is independently deployable and communicates through well-defined interfaces.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800"/>
        <w:gridCol w:w="1800"/>
      </w:tblGrid>
      <w:tr>
        <w:trPr>
          <w:tblHeader/>
        </w:trPr>
        <w:tc>
          <w:tcPr>
            <w:tcW w:type="dxa" w:w="144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Layer</w:t>
            </w:r>
          </w:p>
        </w:tc>
        <w:tc>
          <w:tcPr>
            <w:tcW w:type="dxa" w:w="216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Component</w:t>
            </w:r>
          </w:p>
        </w:tc>
        <w:tc>
          <w:tcPr>
            <w:tcW w:type="dxa" w:w="216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Technology</w:t>
            </w:r>
          </w:p>
        </w:tc>
        <w:tc>
          <w:tcPr>
            <w:tcW w:type="dxa" w:w="180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Input</w:t>
            </w:r>
          </w:p>
        </w:tc>
        <w:tc>
          <w:tcPr>
            <w:tcW w:type="dxa" w:w="180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Output</w:t>
            </w:r>
          </w:p>
        </w:tc>
      </w:tr>
      <w:tr>
        <w:tc>
          <w:tcPr>
            <w:tcW w:type="dxa" w:w="144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1. Ingestion</w:t>
            </w:r>
          </w:p>
        </w:tc>
        <w:tc>
          <w:tcPr>
            <w:tcW w:type="dxa" w:w="21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load_reviews.py, load_meta.py</w:t>
            </w:r>
          </w:p>
        </w:tc>
        <w:tc>
          <w:tcPr>
            <w:tcW w:type="dxa" w:w="21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Python, pymongo</w:t>
            </w:r>
          </w:p>
        </w:tc>
        <w:tc>
          <w:tcPr>
            <w:tcW w:type="dxa" w:w="18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JSONL files</w:t>
            </w:r>
          </w:p>
        </w:tc>
        <w:tc>
          <w:tcPr>
            <w:tcW w:type="dxa" w:w="18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MongoDB docs</w:t>
            </w:r>
          </w:p>
        </w:tc>
      </w:tr>
      <w:tr>
        <w:tc>
          <w:tcPr>
            <w:tcW w:type="dxa" w:w="144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2. Processing</w:t>
            </w:r>
          </w:p>
        </w:tc>
        <w:tc>
          <w:tcPr>
            <w:tcW w:type="dxa" w:w="21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embeddings.py, sentiment.py, clustering.py</w:t>
            </w:r>
          </w:p>
        </w:tc>
        <w:tc>
          <w:tcPr>
            <w:tcW w:type="dxa" w:w="21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Python, HuggingFace</w:t>
            </w:r>
          </w:p>
        </w:tc>
        <w:tc>
          <w:tcPr>
            <w:tcW w:type="dxa" w:w="18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Review text</w:t>
            </w:r>
          </w:p>
        </w:tc>
        <w:tc>
          <w:tcPr>
            <w:tcW w:type="dxa" w:w="18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Vectors, labels</w:t>
            </w:r>
          </w:p>
        </w:tc>
      </w:tr>
      <w:tr>
        <w:tc>
          <w:tcPr>
            <w:tcW w:type="dxa" w:w="144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3. Storage</w:t>
            </w:r>
          </w:p>
        </w:tc>
        <w:tc>
          <w:tcPr>
            <w:tcW w:type="dxa" w:w="21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MongoDB Atlas</w:t>
            </w:r>
          </w:p>
        </w:tc>
        <w:tc>
          <w:tcPr>
            <w:tcW w:type="dxa" w:w="21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MongoDB 7, Vector Search</w:t>
            </w:r>
          </w:p>
        </w:tc>
        <w:tc>
          <w:tcPr>
            <w:tcW w:type="dxa" w:w="18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Documents</w:t>
            </w:r>
          </w:p>
        </w:tc>
        <w:tc>
          <w:tcPr>
            <w:tcW w:type="dxa" w:w="18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Query results</w:t>
            </w:r>
          </w:p>
        </w:tc>
      </w:tr>
      <w:tr>
        <w:tc>
          <w:tcPr>
            <w:tcW w:type="dxa" w:w="144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4. API</w:t>
            </w:r>
          </w:p>
        </w:tc>
        <w:tc>
          <w:tcPr>
            <w:tcW w:type="dxa" w:w="21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server/index.js</w:t>
            </w:r>
          </w:p>
        </w:tc>
        <w:tc>
          <w:tcPr>
            <w:tcW w:type="dxa" w:w="21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Node.js, Express</w:t>
            </w:r>
          </w:p>
        </w:tc>
        <w:tc>
          <w:tcPr>
            <w:tcW w:type="dxa" w:w="18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HTTP requests</w:t>
            </w:r>
          </w:p>
        </w:tc>
        <w:tc>
          <w:tcPr>
            <w:tcW w:type="dxa" w:w="18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JSON responses</w:t>
            </w:r>
          </w:p>
        </w:tc>
      </w:tr>
      <w:tr>
        <w:tc>
          <w:tcPr>
            <w:tcW w:type="dxa" w:w="144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5. Frontend</w:t>
            </w:r>
          </w:p>
        </w:tc>
        <w:tc>
          <w:tcPr>
            <w:tcW w:type="dxa" w:w="21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React SPA</w:t>
            </w:r>
          </w:p>
        </w:tc>
        <w:tc>
          <w:tcPr>
            <w:tcW w:type="dxa" w:w="21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React 19, TypeScript, Recharts</w:t>
            </w:r>
          </w:p>
        </w:tc>
        <w:tc>
          <w:tcPr>
            <w:tcW w:type="dxa" w:w="18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REST JSON</w:t>
            </w:r>
          </w:p>
        </w:tc>
        <w:tc>
          <w:tcPr>
            <w:tcW w:type="dxa" w:w="18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Interactive UI</w:t>
            </w:r>
          </w:p>
        </w:tc>
      </w:tr>
    </w:tbl>
    <w:p>
      <w:pPr>
        <w:spacing w:after="0" w:before="0"/>
      </w:pPr>
      <w:r>
        <w:rPr>
          <w:sz w:val="12"/>
          <w:szCs w:val="12"/>
        </w:rPr>
        <w:t xml:space="preserve"/>
      </w:r>
    </w:p>
    <w:p>
      <w:pPr>
        <w:pStyle w:val="Heading2"/>
        <w:spacing w:after="120" w:before="240"/>
      </w:pPr>
      <w:r>
        <w:rPr>
          <w:rFonts w:ascii="Arial" w:cs="Arial" w:eastAsia="Arial" w:hAnsi="Arial"/>
          <w:b/>
          <w:bCs/>
          <w:color w:val="028090"/>
          <w:sz w:val="28"/>
          <w:szCs w:val="28"/>
        </w:rPr>
        <w:t xml:space="preserve">3.2 Data Architecture</w:t>
      </w:r>
    </w:p>
    <w:p>
      <w:pPr>
        <w:spacing w:after="120" w:before="100" w:line="360"/>
        <w:jc w:val="both"/>
      </w:pPr>
      <w:r>
        <w:rPr>
          <w:rFonts w:ascii="Arial" w:cs="Arial" w:eastAsia="Arial" w:hAnsi="Arial"/>
          <w:b w:val="false"/>
          <w:bCs w:val="false"/>
          <w:i w:val="false"/>
          <w:iCs w:val="false"/>
          <w:color w:val="1A1A1A"/>
          <w:sz w:val="22"/>
          <w:szCs w:val="22"/>
        </w:rPr>
        <w:t xml:space="preserve">The data architecture is centred on MongoDB Atlas, which serves as both the operational store and the vector search engine. Two primary collections hold the core data:</w:t>
      </w:r>
    </w:p>
    <w:p>
      <w:pPr>
        <w:pStyle w:val="Heading3"/>
        <w:spacing w:after="80" w:before="180"/>
      </w:pPr>
      <w:r>
        <w:rPr>
          <w:rFonts w:ascii="Arial" w:cs="Arial" w:eastAsia="Arial" w:hAnsi="Arial"/>
          <w:b/>
          <w:bCs/>
          <w:color w:val="0A2E35"/>
          <w:sz w:val="24"/>
          <w:szCs w:val="24"/>
        </w:rPr>
        <w:t xml:space="preserve">3.2.1 Reviews Collection Schema</w:t>
      </w:r>
    </w:p>
    <w:p>
      <w:pPr>
        <w:spacing w:after="120" w:before="100" w:line="360"/>
        <w:jc w:val="both"/>
      </w:pPr>
      <w:r>
        <w:rPr>
          <w:rFonts w:ascii="Arial" w:cs="Arial" w:eastAsia="Arial" w:hAnsi="Arial"/>
          <w:b w:val="false"/>
          <w:bCs w:val="false"/>
          <w:i w:val="false"/>
          <w:iCs w:val="false"/>
          <w:color w:val="1A1A1A"/>
          <w:sz w:val="22"/>
          <w:szCs w:val="22"/>
        </w:rPr>
        <w:t xml:space="preserve">Each document in the reviews collection represents one Amazon review:</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_id:              ObjectId,</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asin:             string,          // Product identifier</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user_id:          string,</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rating:           number,          // 1-5 star rating</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reviewText:       string,          // Raw review text</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cleaned_text:     string,          // Preprocessed (lowercase, lemmatised)</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embedding:        [float x 384],   // Sentence embedding vector</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sentiment:        string,          // POSITIVE | NEUTRAL | NEGATIVE</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sentiment_score:  number,          // Confidence 0.0-1.0</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cluster:          number,          // KMeans cluster ID</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cluster_theme:    string,          // Human-readable theme label</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verified_purchase: boolean,</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timestamp:        number,          // Unix epoch</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w:t>
            </w:r>
          </w:p>
        </w:tc>
      </w:tr>
    </w:tbl>
    <w:p>
      <w:pPr>
        <w:spacing w:after="0" w:before="0"/>
      </w:pPr>
      <w:r>
        <w:rPr>
          <w:sz w:val="12"/>
          <w:szCs w:val="12"/>
        </w:rPr>
        <w:t xml:space="preserve"/>
      </w:r>
    </w:p>
    <w:p>
      <w:pPr>
        <w:pStyle w:val="Heading3"/>
        <w:spacing w:after="80" w:before="180"/>
      </w:pPr>
      <w:r>
        <w:rPr>
          <w:rFonts w:ascii="Arial" w:cs="Arial" w:eastAsia="Arial" w:hAnsi="Arial"/>
          <w:b/>
          <w:bCs/>
          <w:color w:val="0A2E35"/>
          <w:sz w:val="24"/>
          <w:szCs w:val="24"/>
        </w:rPr>
        <w:t xml:space="preserve">3.2.2 Products Collection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_id:         ObjectId,</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asin:        string,    // Amazon Standard Identification Number (unique)</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productName: string,    // Human-readable product title</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category:    string,    // e.g. All Beauty, Pet Supplies, Video Games</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w:t>
            </w:r>
          </w:p>
        </w:tc>
      </w:tr>
    </w:tbl>
    <w:p>
      <w:pPr>
        <w:spacing w:after="0" w:before="0"/>
      </w:pPr>
      <w:r>
        <w:rPr>
          <w:sz w:val="12"/>
          <w:szCs w:val="12"/>
        </w:rPr>
        <w:t xml:space="preserve"/>
      </w:r>
    </w:p>
    <w:p>
      <w:pPr>
        <w:pStyle w:val="Heading3"/>
        <w:spacing w:after="80" w:before="180"/>
      </w:pPr>
      <w:r>
        <w:rPr>
          <w:rFonts w:ascii="Arial" w:cs="Arial" w:eastAsia="Arial" w:hAnsi="Arial"/>
          <w:b/>
          <w:bCs/>
          <w:color w:val="0A2E35"/>
          <w:sz w:val="24"/>
          <w:szCs w:val="24"/>
        </w:rPr>
        <w:t xml:space="preserve">3.2.3 MongoDB Atlas Vector Search Index</w:t>
      </w:r>
    </w:p>
    <w:p>
      <w:pPr>
        <w:spacing w:after="120" w:before="100" w:line="360"/>
        <w:jc w:val="both"/>
      </w:pPr>
      <w:r>
        <w:rPr>
          <w:rFonts w:ascii="Arial" w:cs="Arial" w:eastAsia="Arial" w:hAnsi="Arial"/>
          <w:b w:val="false"/>
          <w:bCs w:val="false"/>
          <w:i w:val="false"/>
          <w:iCs w:val="false"/>
          <w:color w:val="1A1A1A"/>
          <w:sz w:val="22"/>
          <w:szCs w:val="22"/>
        </w:rPr>
        <w:t xml:space="preserve">An Atlas Vector Search index is defined on the reviews.embedding field, enabling approximate nearest-neighbour search using cosine 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"fields": [{</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"type": "vector",</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"path": "embedding",</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"numDimensions": 384,</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"similarity": "cosine"</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w:t>
            </w:r>
          </w:p>
        </w:tc>
      </w:tr>
    </w:tbl>
    <w:p>
      <w:pPr>
        <w:spacing w:after="0" w:before="0"/>
      </w:pPr>
      <w:r>
        <w:rPr>
          <w:sz w:val="12"/>
          <w:szCs w:val="12"/>
        </w:rPr>
        <w:t xml:space="preserve"/>
      </w:r>
    </w:p>
    <w:p>
      <w:pPr>
        <w:pStyle w:val="Heading2"/>
        <w:spacing w:after="120" w:before="240"/>
      </w:pPr>
      <w:r>
        <w:rPr>
          <w:rFonts w:ascii="Arial" w:cs="Arial" w:eastAsia="Arial" w:hAnsi="Arial"/>
          <w:b/>
          <w:bCs/>
          <w:color w:val="028090"/>
          <w:sz w:val="28"/>
          <w:szCs w:val="28"/>
        </w:rPr>
        <w:t xml:space="preserve">3.3 Backend Architecture</w:t>
      </w:r>
    </w:p>
    <w:p>
      <w:pPr>
        <w:spacing w:after="120" w:before="100" w:line="360"/>
        <w:jc w:val="both"/>
      </w:pPr>
      <w:r>
        <w:rPr>
          <w:rFonts w:ascii="Arial" w:cs="Arial" w:eastAsia="Arial" w:hAnsi="Arial"/>
          <w:b w:val="false"/>
          <w:bCs w:val="false"/>
          <w:i w:val="false"/>
          <w:iCs w:val="false"/>
          <w:color w:val="1A1A1A"/>
          <w:sz w:val="22"/>
          <w:szCs w:val="22"/>
        </w:rPr>
        <w:t xml:space="preserve">The backend is a single Node.js/Express server (server/index.js) that connects to MongoDB Atlas on startup. On connection, it loads the products collection into an in-memory Map (asin -&gt; productName) for O(1) name lookups at query time, avoiding per-request database lookups for product name enrichment.</w:t>
      </w:r>
    </w:p>
    <w:p>
      <w:pPr>
        <w:spacing w:after="120" w:before="100" w:line="360"/>
        <w:jc w:val="both"/>
      </w:pPr>
      <w:r>
        <w:rPr>
          <w:rFonts w:ascii="Arial" w:cs="Arial" w:eastAsia="Arial" w:hAnsi="Arial"/>
          <w:b w:val="false"/>
          <w:bCs w:val="false"/>
          <w:i w:val="false"/>
          <w:iCs w:val="false"/>
          <w:color w:val="1A1A1A"/>
          <w:sz w:val="22"/>
          <w:szCs w:val="22"/>
        </w:rPr>
        <w:t xml:space="preserve">Key API endpoints: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Endpoint</w:t>
            </w:r>
          </w:p>
        </w:tc>
        <w:tc>
          <w:tcPr>
            <w:tcW w:type="dxa" w:w="200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Method</w:t>
            </w:r>
          </w:p>
        </w:tc>
        <w:tc>
          <w:tcPr>
            <w:tcW w:type="dxa" w:w="436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Description</w:t>
            </w:r>
          </w:p>
        </w:tc>
      </w:tr>
      <w:tr>
        <w:tc>
          <w:tcPr>
            <w:tcW w:type="dxa" w:w="30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/products</w:t>
            </w:r>
          </w:p>
        </w:tc>
        <w:tc>
          <w:tcPr>
            <w:tcW w:type="dxa" w:w="20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GET</w:t>
            </w:r>
          </w:p>
        </w:tc>
        <w:tc>
          <w:tcPr>
            <w:tcW w:type="dxa" w:w="43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List all products with review counts and sentiment summary</w:t>
            </w:r>
          </w:p>
        </w:tc>
      </w:tr>
      <w:tr>
        <w:tc>
          <w:tcPr>
            <w:tcW w:type="dxa" w:w="30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/products/:asin/summary</w:t>
            </w:r>
          </w:p>
        </w:tc>
        <w:tc>
          <w:tcPr>
            <w:tcW w:type="dxa" w:w="20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GET</w:t>
            </w:r>
          </w:p>
        </w:tc>
        <w:tc>
          <w:tcPr>
            <w:tcW w:type="dxa" w:w="43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Full sentiment KPIs, praise/complaint themes, quotes</w:t>
            </w:r>
          </w:p>
        </w:tc>
      </w:tr>
      <w:tr>
        <w:tc>
          <w:tcPr>
            <w:tcW w:type="dxa" w:w="30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/search</w:t>
            </w:r>
          </w:p>
        </w:tc>
        <w:tc>
          <w:tcPr>
            <w:tcW w:type="dxa" w:w="20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GET</w:t>
            </w:r>
          </w:p>
        </w:tc>
        <w:tc>
          <w:tcPr>
            <w:tcW w:type="dxa" w:w="43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Semantic vector search with cosine similarity ranking</w:t>
            </w:r>
          </w:p>
        </w:tc>
      </w:tr>
      <w:tr>
        <w:tc>
          <w:tcPr>
            <w:tcW w:type="dxa" w:w="30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/compare</w:t>
            </w:r>
          </w:p>
        </w:tc>
        <w:tc>
          <w:tcPr>
            <w:tcW w:type="dxa" w:w="20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GET</w:t>
            </w:r>
          </w:p>
        </w:tc>
        <w:tc>
          <w:tcPr>
            <w:tcW w:type="dxa" w:w="43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Side-by-side metrics for up to 4 ASINs</w:t>
            </w:r>
          </w:p>
        </w:tc>
      </w:tr>
      <w:tr>
        <w:tc>
          <w:tcPr>
            <w:tcW w:type="dxa" w:w="30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/alerts</w:t>
            </w:r>
          </w:p>
        </w:tc>
        <w:tc>
          <w:tcPr>
            <w:tcW w:type="dxa" w:w="20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GET</w:t>
            </w:r>
          </w:p>
        </w:tc>
        <w:tc>
          <w:tcPr>
            <w:tcW w:type="dxa" w:w="43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Products with rising negative review share</w:t>
            </w:r>
          </w:p>
        </w:tc>
      </w:tr>
      <w:tr>
        <w:tc>
          <w:tcPr>
            <w:tcW w:type="dxa" w:w="30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/products/:asin/report</w:t>
            </w:r>
          </w:p>
        </w:tc>
        <w:tc>
          <w:tcPr>
            <w:tcW w:type="dxa" w:w="20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GET</w:t>
            </w:r>
          </w:p>
        </w:tc>
        <w:tc>
          <w:tcPr>
            <w:tcW w:type="dxa" w:w="43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Auto-generated insight report (JSON)</w:t>
            </w:r>
          </w:p>
        </w:tc>
      </w:tr>
      <w:tr>
        <w:tc>
          <w:tcPr>
            <w:tcW w:type="dxa" w:w="30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/products/reload-names</w:t>
            </w:r>
          </w:p>
        </w:tc>
        <w:tc>
          <w:tcPr>
            <w:tcW w:type="dxa" w:w="20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POST</w:t>
            </w:r>
          </w:p>
        </w:tc>
        <w:tc>
          <w:tcPr>
            <w:tcW w:type="dxa" w:w="43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Hot-reload product name cache from MongoDB</w:t>
            </w:r>
          </w:p>
        </w:tc>
      </w:tr>
    </w:tbl>
    <w:p>
      <w:pPr>
        <w:spacing w:after="0" w:before="0"/>
      </w:pPr>
      <w:r>
        <w:rPr>
          <w:sz w:val="12"/>
          <w:szCs w:val="12"/>
        </w:rPr>
        <w:t xml:space="preserve"/>
      </w:r>
    </w:p>
    <w:p>
      <w:pPr>
        <w:pStyle w:val="Heading2"/>
        <w:spacing w:after="120" w:before="240"/>
      </w:pPr>
      <w:r>
        <w:rPr>
          <w:rFonts w:ascii="Arial" w:cs="Arial" w:eastAsia="Arial" w:hAnsi="Arial"/>
          <w:b/>
          <w:bCs/>
          <w:color w:val="028090"/>
          <w:sz w:val="28"/>
          <w:szCs w:val="28"/>
        </w:rPr>
        <w:t xml:space="preserve">3.4 Frontend Architecture</w:t>
      </w:r>
    </w:p>
    <w:p>
      <w:pPr>
        <w:spacing w:after="120" w:before="100" w:line="360"/>
        <w:jc w:val="both"/>
      </w:pPr>
      <w:r>
        <w:rPr>
          <w:rFonts w:ascii="Arial" w:cs="Arial" w:eastAsia="Arial" w:hAnsi="Arial"/>
          <w:b w:val="false"/>
          <w:bCs w:val="false"/>
          <w:i w:val="false"/>
          <w:iCs w:val="false"/>
          <w:color w:val="1A1A1A"/>
          <w:sz w:val="22"/>
          <w:szCs w:val="22"/>
        </w:rPr>
        <w:t xml:space="preserve">The frontend is a React 19 single-page application built with Vite and TypeScript, using Ant Design for UI components and Recharts for data visualisation. The application is structured around five main pages:</w:t>
      </w:r>
    </w:p>
    <w:p>
      <w:pPr>
        <w:pStyle w:val="ListParagraph"/>
        <w:numPr>
          <w:ilvl w:val="0"/>
          <w:numId w:val="2"/>
        </w:numPr>
        <w:spacing w:after="60" w:before="60" w:line="320"/>
      </w:pPr>
      <w:r>
        <w:rPr>
          <w:rFonts w:ascii="Arial" w:cs="Arial" w:eastAsia="Arial" w:hAnsi="Arial"/>
          <w:color w:val="1A1A1A"/>
          <w:sz w:val="22"/>
          <w:szCs w:val="22"/>
        </w:rPr>
        <w:t xml:space="preserve">Dashboard — product overview cards with review counts and sentiment breakdown</w:t>
      </w:r>
    </w:p>
    <w:p>
      <w:pPr>
        <w:pStyle w:val="ListParagraph"/>
        <w:numPr>
          <w:ilvl w:val="0"/>
          <w:numId w:val="2"/>
        </w:numPr>
        <w:spacing w:after="60" w:before="60" w:line="320"/>
      </w:pPr>
      <w:r>
        <w:rPr>
          <w:rFonts w:ascii="Arial" w:cs="Arial" w:eastAsia="Arial" w:hAnsi="Arial"/>
          <w:color w:val="1A1A1A"/>
          <w:sz w:val="22"/>
          <w:szCs w:val="22"/>
        </w:rPr>
        <w:t xml:space="preserve">Insights — per-product deep-dive with KPI metrics, charts, and theme analysis</w:t>
      </w:r>
    </w:p>
    <w:p>
      <w:pPr>
        <w:pStyle w:val="ListParagraph"/>
        <w:numPr>
          <w:ilvl w:val="0"/>
          <w:numId w:val="2"/>
        </w:numPr>
        <w:spacing w:after="60" w:before="60" w:line="320"/>
      </w:pPr>
      <w:r>
        <w:rPr>
          <w:rFonts w:ascii="Arial" w:cs="Arial" w:eastAsia="Arial" w:hAnsi="Arial"/>
          <w:color w:val="1A1A1A"/>
          <w:sz w:val="22"/>
          <w:szCs w:val="22"/>
        </w:rPr>
        <w:t xml:space="preserve">Search — semantic search interface with relevance-scored results</w:t>
      </w:r>
    </w:p>
    <w:p>
      <w:pPr>
        <w:pStyle w:val="ListParagraph"/>
        <w:numPr>
          <w:ilvl w:val="0"/>
          <w:numId w:val="2"/>
        </w:numPr>
        <w:spacing w:after="60" w:before="60" w:line="320"/>
      </w:pPr>
      <w:r>
        <w:rPr>
          <w:rFonts w:ascii="Arial" w:cs="Arial" w:eastAsia="Arial" w:hAnsi="Arial"/>
          <w:color w:val="1A1A1A"/>
          <w:sz w:val="22"/>
          <w:szCs w:val="22"/>
        </w:rPr>
        <w:t xml:space="preserve">Compare — side-by-side comparison of up to 4 products</w:t>
      </w:r>
    </w:p>
    <w:p>
      <w:pPr>
        <w:pStyle w:val="ListParagraph"/>
        <w:numPr>
          <w:ilvl w:val="0"/>
          <w:numId w:val="2"/>
        </w:numPr>
        <w:spacing w:after="60" w:before="60" w:line="320"/>
      </w:pPr>
      <w:r>
        <w:rPr>
          <w:rFonts w:ascii="Arial" w:cs="Arial" w:eastAsia="Arial" w:hAnsi="Arial"/>
          <w:color w:val="1A1A1A"/>
          <w:sz w:val="22"/>
          <w:szCs w:val="22"/>
        </w:rPr>
        <w:t xml:space="preserve">Alerts — spike alert feed showing products with negative trend indicators</w:t>
      </w:r>
    </w:p>
    <w:p>
      <w:r>
        <w:br w:type="page"/>
      </w:r>
    </w:p>
    <w:p>
      <w:pPr>
        <w:pStyle w:val="Heading1"/>
        <w:pBdr>
          <w:bottom w:val="single" w:color="028090" w:sz="8" w:space="6"/>
        </w:pBdr>
        <w:spacing w:after="180" w:before="360"/>
      </w:pPr>
      <w:r>
        <w:rPr>
          <w:rFonts w:ascii="Arial" w:cs="Arial" w:eastAsia="Arial" w:hAnsi="Arial"/>
          <w:b/>
          <w:bCs/>
          <w:color w:val="0A2E35"/>
          <w:sz w:val="36"/>
          <w:szCs w:val="36"/>
        </w:rPr>
        <w:t xml:space="preserve">4. Dataset</w:t>
      </w:r>
    </w:p>
    <w:p>
      <w:pPr>
        <w:pStyle w:val="Heading2"/>
        <w:spacing w:after="120" w:before="240"/>
      </w:pPr>
      <w:r>
        <w:rPr>
          <w:rFonts w:ascii="Arial" w:cs="Arial" w:eastAsia="Arial" w:hAnsi="Arial"/>
          <w:b/>
          <w:bCs/>
          <w:color w:val="028090"/>
          <w:sz w:val="28"/>
          <w:szCs w:val="28"/>
        </w:rPr>
        <w:t xml:space="preserve">4.1 Amazon Reviews 2023</w:t>
      </w:r>
    </w:p>
    <w:p>
      <w:pPr>
        <w:spacing w:after="120" w:before="100" w:line="360"/>
        <w:jc w:val="both"/>
      </w:pPr>
      <w:r>
        <w:rPr>
          <w:rFonts w:ascii="Arial" w:cs="Arial" w:eastAsia="Arial" w:hAnsi="Arial"/>
          <w:b w:val="false"/>
          <w:bCs w:val="false"/>
          <w:i w:val="false"/>
          <w:iCs w:val="false"/>
          <w:color w:val="1A1A1A"/>
          <w:sz w:val="22"/>
          <w:szCs w:val="22"/>
        </w:rPr>
        <w:t xml:space="preserve">SRIS uses the Amazon Reviews 2023 dataset published by McAuley Lab at UC San Diego (Hou et al., 2024). This is a large-scale, multi-domain benchmark containing over 570 million reviews across 33 product categories. The dataset provides two distinct file types for each category:</w:t>
      </w:r>
    </w:p>
    <w:p>
      <w:pPr>
        <w:pStyle w:val="ListParagraph"/>
        <w:numPr>
          <w:ilvl w:val="0"/>
          <w:numId w:val="2"/>
        </w:numPr>
        <w:spacing w:after="60" w:before="60" w:line="320"/>
      </w:pPr>
      <w:r>
        <w:rPr>
          <w:rFonts w:ascii="Arial" w:cs="Arial" w:eastAsia="Arial" w:hAnsi="Arial"/>
          <w:color w:val="1A1A1A"/>
          <w:sz w:val="22"/>
          <w:szCs w:val="22"/>
        </w:rPr>
        <w:t xml:space="preserve">Review files — containing user reviews with text, ratings, and metadata</w:t>
      </w:r>
    </w:p>
    <w:p>
      <w:pPr>
        <w:pStyle w:val="ListParagraph"/>
        <w:numPr>
          <w:ilvl w:val="0"/>
          <w:numId w:val="2"/>
        </w:numPr>
        <w:spacing w:after="60" w:before="60" w:line="320"/>
      </w:pPr>
      <w:r>
        <w:rPr>
          <w:rFonts w:ascii="Arial" w:cs="Arial" w:eastAsia="Arial" w:hAnsi="Arial"/>
          <w:color w:val="1A1A1A"/>
          <w:sz w:val="22"/>
          <w:szCs w:val="22"/>
        </w:rPr>
        <w:t xml:space="preserve">Metadata files (meta_*) — containing product titles, descriptions, categories, and attributes</w:t>
      </w:r>
    </w:p>
    <w:p>
      <w:pPr>
        <w:spacing w:after="0" w:before="0"/>
      </w:pPr>
      <w:r>
        <w:rPr>
          <w:sz w:val="12"/>
          <w:szCs w:val="12"/>
        </w:rPr>
        <w:t xml:space="preserve"/>
      </w:r>
    </w:p>
    <w:p>
      <w:pPr>
        <w:spacing w:after="120" w:before="100" w:line="360"/>
        <w:jc w:val="both"/>
      </w:pPr>
      <w:r>
        <w:rPr>
          <w:rFonts w:ascii="Arial" w:cs="Arial" w:eastAsia="Arial" w:hAnsi="Arial"/>
          <w:b w:val="false"/>
          <w:bCs w:val="false"/>
          <w:i w:val="false"/>
          <w:iCs w:val="false"/>
          <w:color w:val="1A1A1A"/>
          <w:sz w:val="22"/>
          <w:szCs w:val="22"/>
        </w:rPr>
        <w:t xml:space="preserve">A critical architectural detail: review files use the 'title' field for the review headline, while metadata files use 'title' for the product name. These must not be conflated. SRIS uses separate ingestion scripts for each: load_reviews.py and load_meta.py.</w:t>
      </w:r>
    </w:p>
    <w:p>
      <w:pPr>
        <w:pStyle w:val="Heading2"/>
        <w:spacing w:after="120" w:before="240"/>
      </w:pPr>
      <w:r>
        <w:rPr>
          <w:rFonts w:ascii="Arial" w:cs="Arial" w:eastAsia="Arial" w:hAnsi="Arial"/>
          <w:b/>
          <w:bCs/>
          <w:color w:val="028090"/>
          <w:sz w:val="28"/>
          <w:szCs w:val="28"/>
        </w:rPr>
        <w:t xml:space="preserve">4.2 Dataset Statistics (SRIS Instance)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b w:val="false"/>
                <w:bCs w:val="false"/>
                <w:color w:val="0A2E35"/>
                <w:sz w:val="21"/>
                <w:szCs w:val="21"/>
              </w:rPr>
              <w:t xml:space="preserve">Reviews loaded into MongoDB</w:t>
            </w:r>
          </w:p>
        </w:tc>
        <w:tc>
          <w:tcPr>
            <w:tcW w:type="dxa" w:w="41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5A7A80"/>
                <w:sz w:val="21"/>
                <w:szCs w:val="21"/>
              </w:rPr>
              <w:t xml:space="preserve">77,000+</w:t>
            </w:r>
          </w:p>
        </w:tc>
      </w:tr>
      <w:tr>
        <w:tc>
          <w:tcPr>
            <w:tcW w:type="dxa" w:w="52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b w:val="false"/>
                <w:bCs w:val="false"/>
                <w:color w:val="0A2E35"/>
                <w:sz w:val="21"/>
                <w:szCs w:val="21"/>
              </w:rPr>
              <w:t xml:space="preserve">Product categories</w:t>
            </w:r>
          </w:p>
        </w:tc>
        <w:tc>
          <w:tcPr>
            <w:tcW w:type="dxa" w:w="41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5A7A80"/>
                <w:sz w:val="21"/>
                <w:szCs w:val="21"/>
              </w:rPr>
              <w:t xml:space="preserve">3 (All Beauty, Pet Supplies, Video Games)</w:t>
            </w:r>
          </w:p>
        </w:tc>
      </w:tr>
      <w:tr>
        <w:tc>
          <w:tcPr>
            <w:tcW w:type="dxa" w:w="52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b w:val="false"/>
                <w:bCs w:val="false"/>
                <w:color w:val="0A2E35"/>
                <w:sz w:val="21"/>
                <w:szCs w:val="21"/>
              </w:rPr>
              <w:t xml:space="preserve">Products with mapped names</w:t>
            </w:r>
          </w:p>
        </w:tc>
        <w:tc>
          <w:tcPr>
            <w:tcW w:type="dxa" w:w="41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5A7A80"/>
                <w:sz w:val="21"/>
                <w:szCs w:val="21"/>
              </w:rPr>
              <w:t xml:space="preserve">112,000+</w:t>
            </w:r>
          </w:p>
        </w:tc>
      </w:tr>
      <w:tr>
        <w:tc>
          <w:tcPr>
            <w:tcW w:type="dxa" w:w="52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b w:val="false"/>
                <w:bCs w:val="false"/>
                <w:color w:val="0A2E35"/>
                <w:sz w:val="21"/>
                <w:szCs w:val="21"/>
              </w:rPr>
              <w:t xml:space="preserve">Review verification rate</w:t>
            </w:r>
          </w:p>
        </w:tc>
        <w:tc>
          <w:tcPr>
            <w:tcW w:type="dxa" w:w="41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5A7A80"/>
                <w:sz w:val="21"/>
                <w:szCs w:val="21"/>
              </w:rPr>
              <w:t xml:space="preserve">100% (verified purchases only)</w:t>
            </w:r>
          </w:p>
        </w:tc>
      </w:tr>
      <w:tr>
        <w:tc>
          <w:tcPr>
            <w:tcW w:type="dxa" w:w="52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b w:val="false"/>
                <w:bCs w:val="false"/>
                <w:color w:val="0A2E35"/>
                <w:sz w:val="21"/>
                <w:szCs w:val="21"/>
              </w:rPr>
              <w:t xml:space="preserve">Average review length</w:t>
            </w:r>
          </w:p>
        </w:tc>
        <w:tc>
          <w:tcPr>
            <w:tcW w:type="dxa" w:w="41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5A7A80"/>
                <w:sz w:val="21"/>
                <w:szCs w:val="21"/>
              </w:rPr>
              <w:t xml:space="preserve">~120 words</w:t>
            </w:r>
          </w:p>
        </w:tc>
      </w:tr>
      <w:tr>
        <w:tc>
          <w:tcPr>
            <w:tcW w:type="dxa" w:w="52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b w:val="false"/>
                <w:bCs w:val="false"/>
                <w:color w:val="0A2E35"/>
                <w:sz w:val="21"/>
                <w:szCs w:val="21"/>
              </w:rPr>
              <w:t xml:space="preserve">Sentiment breakdown (approx.)</w:t>
            </w:r>
          </w:p>
        </w:tc>
        <w:tc>
          <w:tcPr>
            <w:tcW w:type="dxa" w:w="41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5A7A80"/>
                <w:sz w:val="21"/>
                <w:szCs w:val="21"/>
              </w:rPr>
              <w:t xml:space="preserve">51% Positive, 27% Neutral, 22% Negative</w:t>
            </w:r>
          </w:p>
        </w:tc>
      </w:tr>
      <w:tr>
        <w:tc>
          <w:tcPr>
            <w:tcW w:type="dxa" w:w="52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b w:val="false"/>
                <w:bCs w:val="false"/>
                <w:color w:val="0A2E35"/>
                <w:sz w:val="21"/>
                <w:szCs w:val="21"/>
              </w:rPr>
              <w:t xml:space="preserve">Embedding dimensions</w:t>
            </w:r>
          </w:p>
        </w:tc>
        <w:tc>
          <w:tcPr>
            <w:tcW w:type="dxa" w:w="41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5A7A80"/>
                <w:sz w:val="21"/>
                <w:szCs w:val="21"/>
              </w:rPr>
              <w:t xml:space="preserve">384 (all-MiniLM-L6-v2)</w:t>
            </w:r>
          </w:p>
        </w:tc>
      </w:tr>
      <w:tr>
        <w:tc>
          <w:tcPr>
            <w:tcW w:type="dxa" w:w="52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b w:val="false"/>
                <w:bCs w:val="false"/>
                <w:color w:val="0A2E35"/>
                <w:sz w:val="21"/>
                <w:szCs w:val="21"/>
              </w:rPr>
              <w:t xml:space="preserve">KMeans clusters</w:t>
            </w:r>
          </w:p>
        </w:tc>
        <w:tc>
          <w:tcPr>
            <w:tcW w:type="dxa" w:w="41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5A7A80"/>
                <w:sz w:val="21"/>
                <w:szCs w:val="21"/>
              </w:rPr>
              <w:t xml:space="preserve">Configurable, typically 8-15 per category</w:t>
            </w:r>
          </w:p>
        </w:tc>
      </w:tr>
    </w:tbl>
    <w:p>
      <w:pPr>
        <w:spacing w:after="0" w:before="0"/>
      </w:pPr>
      <w:r>
        <w:rPr>
          <w:sz w:val="12"/>
          <w:szCs w:val="12"/>
        </w:rPr>
        <w:t xml:space="preserve"/>
      </w:r>
    </w:p>
    <w:p>
      <w:pPr>
        <w:pStyle w:val="Heading2"/>
        <w:spacing w:after="120" w:before="240"/>
      </w:pPr>
      <w:r>
        <w:rPr>
          <w:rFonts w:ascii="Arial" w:cs="Arial" w:eastAsia="Arial" w:hAnsi="Arial"/>
          <w:b/>
          <w:bCs/>
          <w:color w:val="028090"/>
          <w:sz w:val="28"/>
          <w:szCs w:val="28"/>
        </w:rPr>
        <w:t xml:space="preserve">4.3 Data Quality and Preprocessing</w:t>
      </w:r>
    </w:p>
    <w:p>
      <w:pPr>
        <w:spacing w:after="120" w:before="100" w:line="360"/>
        <w:jc w:val="both"/>
      </w:pPr>
      <w:r>
        <w:rPr>
          <w:rFonts w:ascii="Arial" w:cs="Arial" w:eastAsia="Arial" w:hAnsi="Arial"/>
          <w:b w:val="false"/>
          <w:bCs w:val="false"/>
          <w:i w:val="false"/>
          <w:iCs w:val="false"/>
          <w:color w:val="1A1A1A"/>
          <w:sz w:val="22"/>
          <w:szCs w:val="22"/>
        </w:rPr>
        <w:t xml:space="preserve">Raw review text undergoes a multi-step cleaning pipeline before embedding and analysis:</w:t>
      </w:r>
    </w:p>
    <w:p>
      <w:pPr>
        <w:pStyle w:val="ListParagraph"/>
        <w:numPr>
          <w:ilvl w:val="0"/>
          <w:numId w:val="3"/>
        </w:numPr>
        <w:spacing w:after="60" w:before="60" w:line="320"/>
      </w:pPr>
      <w:r>
        <w:rPr>
          <w:rFonts w:ascii="Arial" w:cs="Arial" w:eastAsia="Arial" w:hAnsi="Arial"/>
          <w:color w:val="1A1A1A"/>
          <w:sz w:val="22"/>
          <w:szCs w:val="22"/>
        </w:rPr>
        <w:t xml:space="preserve">Lowercasing — normalise case for consistent token matching</w:t>
      </w:r>
    </w:p>
    <w:p>
      <w:pPr>
        <w:pStyle w:val="ListParagraph"/>
        <w:numPr>
          <w:ilvl w:val="0"/>
          <w:numId w:val="3"/>
        </w:numPr>
        <w:spacing w:after="60" w:before="60" w:line="320"/>
      </w:pPr>
      <w:r>
        <w:rPr>
          <w:rFonts w:ascii="Arial" w:cs="Arial" w:eastAsia="Arial" w:hAnsi="Arial"/>
          <w:color w:val="1A1A1A"/>
          <w:sz w:val="22"/>
          <w:szCs w:val="22"/>
        </w:rPr>
        <w:t xml:space="preserve">HTML tag removal — strip any HTML formatting embedded in text</w:t>
      </w:r>
    </w:p>
    <w:p>
      <w:pPr>
        <w:pStyle w:val="ListParagraph"/>
        <w:numPr>
          <w:ilvl w:val="0"/>
          <w:numId w:val="3"/>
        </w:numPr>
        <w:spacing w:after="60" w:before="60" w:line="320"/>
      </w:pPr>
      <w:r>
        <w:rPr>
          <w:rFonts w:ascii="Arial" w:cs="Arial" w:eastAsia="Arial" w:hAnsi="Arial"/>
          <w:color w:val="1A1A1A"/>
          <w:sz w:val="22"/>
          <w:szCs w:val="22"/>
        </w:rPr>
        <w:t xml:space="preserve">URL removal — eliminate links that add noise to embeddings</w:t>
      </w:r>
    </w:p>
    <w:p>
      <w:pPr>
        <w:pStyle w:val="ListParagraph"/>
        <w:numPr>
          <w:ilvl w:val="0"/>
          <w:numId w:val="3"/>
        </w:numPr>
        <w:spacing w:after="60" w:before="60" w:line="320"/>
      </w:pPr>
      <w:r>
        <w:rPr>
          <w:rFonts w:ascii="Arial" w:cs="Arial" w:eastAsia="Arial" w:hAnsi="Arial"/>
          <w:color w:val="1A1A1A"/>
          <w:sz w:val="22"/>
          <w:szCs w:val="22"/>
        </w:rPr>
        <w:t xml:space="preserve">Non-ASCII filtering — remove emojis and special characters</w:t>
      </w:r>
    </w:p>
    <w:p>
      <w:pPr>
        <w:pStyle w:val="ListParagraph"/>
        <w:numPr>
          <w:ilvl w:val="0"/>
          <w:numId w:val="3"/>
        </w:numPr>
        <w:spacing w:after="60" w:before="60" w:line="320"/>
      </w:pPr>
      <w:r>
        <w:rPr>
          <w:rFonts w:ascii="Arial" w:cs="Arial" w:eastAsia="Arial" w:hAnsi="Arial"/>
          <w:color w:val="1A1A1A"/>
          <w:sz w:val="22"/>
          <w:szCs w:val="22"/>
        </w:rPr>
        <w:t xml:space="preserve">Punctuation removal — strip punctuation for lemmatisation</w:t>
      </w:r>
    </w:p>
    <w:p>
      <w:pPr>
        <w:pStyle w:val="ListParagraph"/>
        <w:numPr>
          <w:ilvl w:val="0"/>
          <w:numId w:val="3"/>
        </w:numPr>
        <w:spacing w:after="60" w:before="60" w:line="320"/>
      </w:pPr>
      <w:r>
        <w:rPr>
          <w:rFonts w:ascii="Arial" w:cs="Arial" w:eastAsia="Arial" w:hAnsi="Arial"/>
          <w:color w:val="1A1A1A"/>
          <w:sz w:val="22"/>
          <w:szCs w:val="22"/>
        </w:rPr>
        <w:t xml:space="preserve">Lemmatisation — reduce words to root forms using spaCy (en_core_web_sm)</w:t>
      </w:r>
    </w:p>
    <w:p>
      <w:pPr>
        <w:pStyle w:val="ListParagraph"/>
        <w:numPr>
          <w:ilvl w:val="0"/>
          <w:numId w:val="3"/>
        </w:numPr>
        <w:spacing w:after="60" w:before="60" w:line="320"/>
      </w:pPr>
      <w:r>
        <w:rPr>
          <w:rFonts w:ascii="Arial" w:cs="Arial" w:eastAsia="Arial" w:hAnsi="Arial"/>
          <w:color w:val="1A1A1A"/>
          <w:sz w:val="22"/>
          <w:szCs w:val="22"/>
        </w:rPr>
        <w:t xml:space="preserve">Stop word removal — eliminate high-frequency words with low semantic value</w:t>
      </w:r>
    </w:p>
    <w:p>
      <w:pPr>
        <w:spacing w:after="0" w:before="0"/>
      </w:pPr>
      <w:r>
        <w:rPr>
          <w:sz w:val="12"/>
          <w:szCs w:val="12"/>
        </w:rPr>
        <w:t xml:space="preserve"/>
      </w:r>
    </w:p>
    <w:p>
      <w:pPr>
        <w:spacing w:after="120" w:before="100" w:line="360"/>
        <w:jc w:val="both"/>
      </w:pPr>
      <w:r>
        <w:rPr>
          <w:rFonts w:ascii="Arial" w:cs="Arial" w:eastAsia="Arial" w:hAnsi="Arial"/>
          <w:b w:val="false"/>
          <w:bCs w:val="false"/>
          <w:i w:val="false"/>
          <w:iCs w:val="false"/>
          <w:color w:val="1A1A1A"/>
          <w:sz w:val="22"/>
          <w:szCs w:val="22"/>
        </w:rPr>
        <w:t xml:space="preserve">The cleaned text is stored alongside the raw text in the cleaned_text field, preserving the original for display while using the cleaned version for NLP processing.</w:t>
      </w:r>
    </w:p>
    <w:p>
      <w:r>
        <w:br w:type="page"/>
      </w:r>
    </w:p>
    <w:p>
      <w:pPr>
        <w:pStyle w:val="Heading1"/>
        <w:pBdr>
          <w:bottom w:val="single" w:color="028090" w:sz="8" w:space="6"/>
        </w:pBdr>
        <w:spacing w:after="180" w:before="360"/>
      </w:pPr>
      <w:r>
        <w:rPr>
          <w:rFonts w:ascii="Arial" w:cs="Arial" w:eastAsia="Arial" w:hAnsi="Arial"/>
          <w:b/>
          <w:bCs/>
          <w:color w:val="0A2E35"/>
          <w:sz w:val="36"/>
          <w:szCs w:val="36"/>
        </w:rPr>
        <w:t xml:space="preserve">5. Methodology and Technical Implementation</w:t>
      </w:r>
    </w:p>
    <w:p>
      <w:pPr>
        <w:pStyle w:val="Heading2"/>
        <w:spacing w:after="120" w:before="240"/>
      </w:pPr>
      <w:r>
        <w:rPr>
          <w:rFonts w:ascii="Arial" w:cs="Arial" w:eastAsia="Arial" w:hAnsi="Arial"/>
          <w:b/>
          <w:bCs/>
          <w:color w:val="028090"/>
          <w:sz w:val="28"/>
          <w:szCs w:val="28"/>
        </w:rPr>
        <w:t xml:space="preserve">5.1 Data Ingestion Pipeline</w:t>
      </w:r>
    </w:p>
    <w:p>
      <w:pPr>
        <w:spacing w:after="120" w:before="100" w:line="360"/>
        <w:jc w:val="both"/>
      </w:pPr>
      <w:r>
        <w:rPr>
          <w:rFonts w:ascii="Arial" w:cs="Arial" w:eastAsia="Arial" w:hAnsi="Arial"/>
          <w:b w:val="false"/>
          <w:bCs w:val="false"/>
          <w:i w:val="false"/>
          <w:iCs w:val="false"/>
          <w:color w:val="1A1A1A"/>
          <w:sz w:val="22"/>
          <w:szCs w:val="22"/>
        </w:rPr>
        <w:t xml:space="preserve">The ingestion pipeline is implemented as two standalone Python modules runnable as package-level scripts from the project root.</w:t>
      </w:r>
    </w:p>
    <w:p>
      <w:pPr>
        <w:pStyle w:val="Heading3"/>
        <w:spacing w:after="80" w:before="180"/>
      </w:pPr>
      <w:r>
        <w:rPr>
          <w:rFonts w:ascii="Arial" w:cs="Arial" w:eastAsia="Arial" w:hAnsi="Arial"/>
          <w:b/>
          <w:bCs/>
          <w:color w:val="0A2E35"/>
          <w:sz w:val="24"/>
          <w:szCs w:val="24"/>
        </w:rPr>
        <w:t xml:space="preserve">5.1.1 Review Ingestion (analytics/load_reviews.py)</w:t>
      </w:r>
    </w:p>
    <w:p>
      <w:pPr>
        <w:spacing w:after="120" w:before="100" w:line="360"/>
        <w:jc w:val="both"/>
      </w:pPr>
      <w:r>
        <w:rPr>
          <w:rFonts w:ascii="Arial" w:cs="Arial" w:eastAsia="Arial" w:hAnsi="Arial"/>
          <w:b w:val="false"/>
          <w:bCs w:val="false"/>
          <w:i w:val="false"/>
          <w:iCs w:val="false"/>
          <w:color w:val="1A1A1A"/>
          <w:sz w:val="22"/>
          <w:szCs w:val="22"/>
        </w:rPr>
        <w:t xml:space="preserve">The script reads JSONL files line-by-line (memory-efficient for large files), performs deduplication using an in-memory set of (asin, user_id, timestamp) keys loaded from MongoDB at startup, and inserts new reviews in batches of 500 using insert_many. A first-line content check detects accidental metadata file ingestion and aborts with a helpful error message.</w:t>
      </w:r>
    </w:p>
    <w:p>
      <w:pPr>
        <w:pStyle w:val="Heading3"/>
        <w:spacing w:after="80" w:before="180"/>
      </w:pPr>
      <w:r>
        <w:rPr>
          <w:rFonts w:ascii="Arial" w:cs="Arial" w:eastAsia="Arial" w:hAnsi="Arial"/>
          <w:b/>
          <w:bCs/>
          <w:color w:val="0A2E35"/>
          <w:sz w:val="24"/>
          <w:szCs w:val="24"/>
        </w:rPr>
        <w:t xml:space="preserve">5.1.2 Metadata Ingestion (analytics/load_meta.py)</w:t>
      </w:r>
    </w:p>
    <w:p>
      <w:pPr>
        <w:spacing w:after="120" w:before="100" w:line="360"/>
        <w:jc w:val="both"/>
      </w:pPr>
      <w:r>
        <w:rPr>
          <w:rFonts w:ascii="Arial" w:cs="Arial" w:eastAsia="Arial" w:hAnsi="Arial"/>
          <w:b w:val="false"/>
          <w:bCs w:val="false"/>
          <w:i w:val="false"/>
          <w:iCs w:val="false"/>
          <w:color w:val="1A1A1A"/>
          <w:sz w:val="22"/>
          <w:szCs w:val="22"/>
        </w:rPr>
        <w:t xml:space="preserve">Product metadata (ASIN to product name mapping) is loaded via bulk_write with UpdateOne upsert operations in batches of 2,000 — approximately 20x faster than individual upserts. The $setOnInsert pattern ensures the asin field is set on creation but not overwritten on subsequent updates.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Performance comparison: individual vs. bulk upserts</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Individual upserts: ~200ms per record = 22+ minutes for 112K products</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Bulk (2000/batch):  ~15ms per batch  = ~1 minute for 112K products</w:t>
            </w:r>
          </w:p>
        </w:tc>
      </w:tr>
    </w:tbl>
    <w:p>
      <w:pPr>
        <w:spacing w:after="0" w:before="0"/>
      </w:pPr>
      <w:r>
        <w:rPr>
          <w:sz w:val="12"/>
          <w:szCs w:val="12"/>
        </w:rPr>
        <w:t xml:space="preserve"/>
      </w:r>
    </w:p>
    <w:p>
      <w:pPr>
        <w:pStyle w:val="Heading2"/>
        <w:spacing w:after="120" w:before="240"/>
      </w:pPr>
      <w:r>
        <w:rPr>
          <w:rFonts w:ascii="Arial" w:cs="Arial" w:eastAsia="Arial" w:hAnsi="Arial"/>
          <w:b/>
          <w:bCs/>
          <w:color w:val="028090"/>
          <w:sz w:val="28"/>
          <w:szCs w:val="28"/>
        </w:rPr>
        <w:t xml:space="preserve">5.2 Embedding Generation</w:t>
      </w:r>
    </w:p>
    <w:p>
      <w:pPr>
        <w:spacing w:after="120" w:before="100" w:line="360"/>
        <w:jc w:val="both"/>
      </w:pPr>
      <w:r>
        <w:rPr>
          <w:rFonts w:ascii="Arial" w:cs="Arial" w:eastAsia="Arial" w:hAnsi="Arial"/>
          <w:b w:val="false"/>
          <w:bCs w:val="false"/>
          <w:i w:val="false"/>
          <w:iCs w:val="false"/>
          <w:color w:val="1A1A1A"/>
          <w:sz w:val="22"/>
          <w:szCs w:val="22"/>
        </w:rPr>
        <w:t xml:space="preserve">The embedding module (analytics/embeddings.py) uses the sentence-transformers library to encode each review's cleaned_text into a 384-dimensional float vector using the all-MiniLM-L6-v2 model. This model is a distilled version of Microsoft's MiniLM, optimised for semantic similarity tasks.</w:t>
      </w:r>
    </w:p>
    <w:p>
      <w:pPr>
        <w:spacing w:after="120" w:before="100" w:line="360"/>
        <w:jc w:val="both"/>
      </w:pPr>
      <w:r>
        <w:rPr>
          <w:rFonts w:ascii="Arial" w:cs="Arial" w:eastAsia="Arial" w:hAnsi="Arial"/>
          <w:b w:val="false"/>
          <w:bCs w:val="false"/>
          <w:i w:val="false"/>
          <w:iCs w:val="false"/>
          <w:color w:val="1A1A1A"/>
          <w:sz w:val="22"/>
          <w:szCs w:val="22"/>
        </w:rPr>
        <w:t xml:space="preserve">Embeddings are generated in batches and stored directly in the MongoDB review documents. The embedding field is then indexed by MongoDB Atlas Vector Search, enabling sub-10ms approximate nearest-neighbour queries at query time.</w:t>
      </w:r>
    </w:p>
    <w:p>
      <w:pPr>
        <w:pStyle w:val="Heading2"/>
        <w:spacing w:after="120" w:before="240"/>
      </w:pPr>
      <w:r>
        <w:rPr>
          <w:rFonts w:ascii="Arial" w:cs="Arial" w:eastAsia="Arial" w:hAnsi="Arial"/>
          <w:b/>
          <w:bCs/>
          <w:color w:val="028090"/>
          <w:sz w:val="28"/>
          <w:szCs w:val="28"/>
        </w:rPr>
        <w:t xml:space="preserve">5.3 Sentiment Scoring (DistilBERT)</w:t>
      </w:r>
    </w:p>
    <w:p>
      <w:pPr>
        <w:spacing w:after="120" w:before="100" w:line="360"/>
        <w:jc w:val="both"/>
      </w:pPr>
      <w:r>
        <w:rPr>
          <w:rFonts w:ascii="Arial" w:cs="Arial" w:eastAsia="Arial" w:hAnsi="Arial"/>
          <w:b w:val="false"/>
          <w:bCs w:val="false"/>
          <w:i w:val="false"/>
          <w:iCs w:val="false"/>
          <w:color w:val="1A1A1A"/>
          <w:sz w:val="22"/>
          <w:szCs w:val="22"/>
        </w:rPr>
        <w:t xml:space="preserve">Sentiment analysis is performed by the analytics/sentiment_scoring.py module. A DistilBERT model fine-tuned on the Stanford Sentiment Treebank (SST-2) is loaded once and applied to all reviews in batches via the HuggingFace Transformers pipeline. Each review receives:</w:t>
      </w:r>
    </w:p>
    <w:p>
      <w:pPr>
        <w:pStyle w:val="ListParagraph"/>
        <w:numPr>
          <w:ilvl w:val="0"/>
          <w:numId w:val="2"/>
        </w:numPr>
        <w:spacing w:after="60" w:before="60" w:line="320"/>
      </w:pPr>
      <w:r>
        <w:rPr>
          <w:rFonts w:ascii="Arial" w:cs="Arial" w:eastAsia="Arial" w:hAnsi="Arial"/>
          <w:color w:val="1A1A1A"/>
          <w:sz w:val="22"/>
          <w:szCs w:val="22"/>
        </w:rPr>
        <w:t xml:space="preserve">A label: POSITIVE, NEUTRAL (score near 0.5), or NEGATIVE</w:t>
      </w:r>
    </w:p>
    <w:p>
      <w:pPr>
        <w:pStyle w:val="ListParagraph"/>
        <w:numPr>
          <w:ilvl w:val="0"/>
          <w:numId w:val="2"/>
        </w:numPr>
        <w:spacing w:after="60" w:before="60" w:line="320"/>
      </w:pPr>
      <w:r>
        <w:rPr>
          <w:rFonts w:ascii="Arial" w:cs="Arial" w:eastAsia="Arial" w:hAnsi="Arial"/>
          <w:color w:val="1A1A1A"/>
          <w:sz w:val="22"/>
          <w:szCs w:val="22"/>
        </w:rPr>
        <w:t xml:space="preserve">A confidence score between 0.0 and 1.0</w:t>
      </w:r>
    </w:p>
    <w:p>
      <w:pPr>
        <w:spacing w:after="120" w:before="100" w:line="360"/>
        <w:jc w:val="both"/>
      </w:pPr>
      <w:r>
        <w:rPr>
          <w:rFonts w:ascii="Arial" w:cs="Arial" w:eastAsia="Arial" w:hAnsi="Arial"/>
          <w:b w:val="false"/>
          <w:bCs w:val="false"/>
          <w:i w:val="false"/>
          <w:iCs w:val="false"/>
          <w:color w:val="1A1A1A"/>
          <w:sz w:val="22"/>
          <w:szCs w:val="22"/>
        </w:rPr>
        <w:t xml:space="preserve">The polarity score stored in MongoDB is a normalised value: positive reviews get a positive polarity (+1 * confidence), negative reviews get negative polarity (-1 * confidence). This enables numerical aggregation (average polarity per product).</w:t>
      </w:r>
    </w:p>
    <w:p>
      <w:pPr>
        <w:pStyle w:val="Heading2"/>
        <w:spacing w:after="120" w:before="240"/>
      </w:pPr>
      <w:r>
        <w:rPr>
          <w:rFonts w:ascii="Arial" w:cs="Arial" w:eastAsia="Arial" w:hAnsi="Arial"/>
          <w:b/>
          <w:bCs/>
          <w:color w:val="028090"/>
          <w:sz w:val="28"/>
          <w:szCs w:val="28"/>
        </w:rPr>
        <w:t xml:space="preserve">5.4 Topic Clustering (KMeans)</w:t>
      </w:r>
    </w:p>
    <w:p>
      <w:pPr>
        <w:spacing w:after="120" w:before="100" w:line="360"/>
        <w:jc w:val="both"/>
      </w:pPr>
      <w:r>
        <w:rPr>
          <w:rFonts w:ascii="Arial" w:cs="Arial" w:eastAsia="Arial" w:hAnsi="Arial"/>
          <w:b w:val="false"/>
          <w:bCs w:val="false"/>
          <w:i w:val="false"/>
          <w:iCs w:val="false"/>
          <w:color w:val="1A1A1A"/>
          <w:sz w:val="22"/>
          <w:szCs w:val="22"/>
        </w:rPr>
        <w:t xml:space="preserve">The clustering module (analytics/clustering.py) applies KMeans to the 384-dimensional embeddings, grouping reviews by semantic theme without requiring any manually defined topic labels. The optimal number of clusters k is determined empirically using the elbow method on within-cluster sum of squares.</w:t>
      </w:r>
    </w:p>
    <w:p>
      <w:pPr>
        <w:spacing w:after="120" w:before="100" w:line="360"/>
        <w:jc w:val="both"/>
      </w:pPr>
      <w:r>
        <w:rPr>
          <w:rFonts w:ascii="Arial" w:cs="Arial" w:eastAsia="Arial" w:hAnsi="Arial"/>
          <w:b w:val="false"/>
          <w:bCs w:val="false"/>
          <w:i w:val="false"/>
          <w:iCs w:val="false"/>
          <w:color w:val="1A1A1A"/>
          <w:sz w:val="22"/>
          <w:szCs w:val="22"/>
        </w:rPr>
        <w:t xml:space="preserve">Cluster themes are inferred post-hoc by examining the most frequent non-stopword tokens in each cluster's review texts. These theme labels (e.g., 'Scent and Fragrance', 'Battery Life', 'Customer Service') are stored in the cluster_theme field and displayed in the dashboard's Topic Clustering visualisation.</w:t>
      </w:r>
    </w:p>
    <w:p>
      <w:pPr>
        <w:pStyle w:val="Heading2"/>
        <w:spacing w:after="120" w:before="240"/>
      </w:pPr>
      <w:r>
        <w:rPr>
          <w:rFonts w:ascii="Arial" w:cs="Arial" w:eastAsia="Arial" w:hAnsi="Arial"/>
          <w:b/>
          <w:bCs/>
          <w:color w:val="028090"/>
          <w:sz w:val="28"/>
          <w:szCs w:val="28"/>
        </w:rPr>
        <w:t xml:space="preserve">5.5 Semantic Search Implementation</w:t>
      </w:r>
    </w:p>
    <w:p>
      <w:pPr>
        <w:spacing w:after="120" w:before="100" w:line="360"/>
        <w:jc w:val="both"/>
      </w:pPr>
      <w:r>
        <w:rPr>
          <w:rFonts w:ascii="Arial" w:cs="Arial" w:eastAsia="Arial" w:hAnsi="Arial"/>
          <w:b w:val="false"/>
          <w:bCs w:val="false"/>
          <w:i w:val="false"/>
          <w:iCs w:val="false"/>
          <w:color w:val="1A1A1A"/>
          <w:sz w:val="22"/>
          <w:szCs w:val="22"/>
        </w:rPr>
        <w:t xml:space="preserve">At query time, the user's search phrase is embedded using the same all-MiniLM-L6-v2 model (via a Python helper called by the Node.js server). The resulting query vector is sent to MongoDB Atlas Vector Search using an $vectorSearch aggregation stage, which returns the most similar reviews by cosine similarity:</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MongoDB Atlas Vector Search aggregation</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$vectorSearch: {</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index: "review_embedding_index",</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path: "embedding",</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queryVector: [/* 384-dim float array */],</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numCandidates: 150,</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limit: 20</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w:t>
            </w:r>
          </w:p>
        </w:tc>
      </w:tr>
      <w:tr>
        <w:tc>
          <w:tcPr>
            <w:tcW w:type="dxa" w:w="9360"/>
            <w:tcBorders>
              <w:top w:val="single" w:color="C8E0E4" w:sz="1"/>
              <w:left w:val="single" w:color="C8E0E4" w:sz="1"/>
              <w:bottom w:val="single" w:color="C8E0E4" w:sz="1"/>
              <w:right w:val="single" w:color="C8E0E4" w:sz="1"/>
            </w:tcBorders>
            <w:shd w:fill="F2FAFA" w:val="clear"/>
            <w:tcMar>
              <w:top w:type="dxa" w:w="100"/>
              <w:left w:type="dxa" w:w="180"/>
              <w:bottom w:type="dxa" w:w="60"/>
              <w:right w:type="dxa" w:w="180"/>
            </w:tcMar>
          </w:tcPr>
          <w:p>
            <w:pPr>
              <w:spacing w:after="20" w:before="20"/>
            </w:pPr>
            <w:r>
              <w:rPr>
                <w:rFonts w:ascii="Courier New" w:cs="Courier New" w:eastAsia="Courier New" w:hAnsi="Courier New"/>
                <w:color w:val="0A2E35"/>
                <w:sz w:val="19"/>
                <w:szCs w:val="19"/>
              </w:rPr>
              <w:t xml:space="preserve">// Returns reviews ranked by cosine similarity score (0.0 - 1.0)</w:t>
            </w:r>
          </w:p>
        </w:tc>
      </w:tr>
    </w:tbl>
    <w:p>
      <w:pPr>
        <w:spacing w:after="0" w:before="0"/>
      </w:pPr>
      <w:r>
        <w:rPr>
          <w:sz w:val="12"/>
          <w:szCs w:val="12"/>
        </w:rPr>
        <w:t xml:space="preserve"/>
      </w:r>
    </w:p>
    <w:p>
      <w:pPr>
        <w:pStyle w:val="Heading2"/>
        <w:spacing w:after="120" w:before="240"/>
      </w:pPr>
      <w:r>
        <w:rPr>
          <w:rFonts w:ascii="Arial" w:cs="Arial" w:eastAsia="Arial" w:hAnsi="Arial"/>
          <w:b/>
          <w:bCs/>
          <w:color w:val="028090"/>
          <w:sz w:val="28"/>
          <w:szCs w:val="28"/>
        </w:rPr>
        <w:t xml:space="preserve">5.6 Spike Alert Detection</w:t>
      </w:r>
    </w:p>
    <w:p>
      <w:pPr>
        <w:spacing w:after="120" w:before="100" w:line="360"/>
        <w:jc w:val="both"/>
      </w:pPr>
      <w:r>
        <w:rPr>
          <w:rFonts w:ascii="Arial" w:cs="Arial" w:eastAsia="Arial" w:hAnsi="Arial"/>
          <w:b w:val="false"/>
          <w:bCs w:val="false"/>
          <w:i w:val="false"/>
          <w:iCs w:val="false"/>
          <w:color w:val="1A1A1A"/>
          <w:sz w:val="22"/>
          <w:szCs w:val="22"/>
        </w:rPr>
        <w:t xml:space="preserve">The alert engine computes a rolling negative sentiment share for each product over configurable time windows. A spike is flagged when the recent negative share exceeds the product's own historical baseline by a threshold (default: +15 percentage points). This self-referential baseline means a product that always receives 30% negative reviews will not be falsely flagged — only genuine departures from the product's own norm trigger alerts.</w:t>
      </w:r>
    </w:p>
    <w:p>
      <w:r>
        <w:br w:type="page"/>
      </w:r>
    </w:p>
    <w:p>
      <w:pPr>
        <w:pStyle w:val="Heading1"/>
        <w:pBdr>
          <w:bottom w:val="single" w:color="028090" w:sz="8" w:space="6"/>
        </w:pBdr>
        <w:spacing w:after="180" w:before="360"/>
      </w:pPr>
      <w:r>
        <w:rPr>
          <w:rFonts w:ascii="Arial" w:cs="Arial" w:eastAsia="Arial" w:hAnsi="Arial"/>
          <w:b/>
          <w:bCs/>
          <w:color w:val="0A2E35"/>
          <w:sz w:val="36"/>
          <w:szCs w:val="36"/>
        </w:rPr>
        <w:t xml:space="preserve">6. Features and Modules</w:t>
      </w:r>
    </w:p>
    <w:p>
      <w:pPr>
        <w:pStyle w:val="Heading2"/>
        <w:spacing w:after="120" w:before="240"/>
      </w:pPr>
      <w:r>
        <w:rPr>
          <w:rFonts w:ascii="Arial" w:cs="Arial" w:eastAsia="Arial" w:hAnsi="Arial"/>
          <w:b/>
          <w:bCs/>
          <w:color w:val="028090"/>
          <w:sz w:val="28"/>
          <w:szCs w:val="28"/>
        </w:rPr>
        <w:t xml:space="preserve">6.1 Dashboard</w:t>
      </w:r>
    </w:p>
    <w:p>
      <w:pPr>
        <w:spacing w:after="120" w:before="100" w:line="360"/>
        <w:jc w:val="both"/>
      </w:pPr>
      <w:r>
        <w:rPr>
          <w:rFonts w:ascii="Arial" w:cs="Arial" w:eastAsia="Arial" w:hAnsi="Arial"/>
          <w:b w:val="false"/>
          <w:bCs w:val="false"/>
          <w:i w:val="false"/>
          <w:iCs w:val="false"/>
          <w:color w:val="1A1A1A"/>
          <w:sz w:val="22"/>
          <w:szCs w:val="22"/>
        </w:rPr>
        <w:t xml:space="preserve">The Dashboard page provides an at-a-glance overview of all products in the system. Each product is displayed as a card showing its human-readable product name (resolved from the products collection), total review count, average star rating, and a sentiment distribution bar. Products are sortable by review count, sentiment, or rating.</w:t>
      </w:r>
    </w:p>
    <w:p>
      <w:pPr>
        <w:pStyle w:val="Heading2"/>
        <w:spacing w:after="120" w:before="240"/>
      </w:pPr>
      <w:r>
        <w:rPr>
          <w:rFonts w:ascii="Arial" w:cs="Arial" w:eastAsia="Arial" w:hAnsi="Arial"/>
          <w:b/>
          <w:bCs/>
          <w:color w:val="028090"/>
          <w:sz w:val="28"/>
          <w:szCs w:val="28"/>
        </w:rPr>
        <w:t xml:space="preserve">6.2 Insights</w:t>
      </w:r>
    </w:p>
    <w:p>
      <w:pPr>
        <w:spacing w:after="120" w:before="100" w:line="360"/>
        <w:jc w:val="both"/>
      </w:pPr>
      <w:r>
        <w:rPr>
          <w:rFonts w:ascii="Arial" w:cs="Arial" w:eastAsia="Arial" w:hAnsi="Arial"/>
          <w:b w:val="false"/>
          <w:bCs w:val="false"/>
          <w:i w:val="false"/>
          <w:iCs w:val="false"/>
          <w:color w:val="1A1A1A"/>
          <w:sz w:val="22"/>
          <w:szCs w:val="22"/>
        </w:rPr>
        <w:t xml:space="preserve">The Insights page provides a deep-dive into a single product. Selecting a product populates:</w:t>
      </w:r>
    </w:p>
    <w:p>
      <w:pPr>
        <w:pStyle w:val="ListParagraph"/>
        <w:numPr>
          <w:ilvl w:val="0"/>
          <w:numId w:val="2"/>
        </w:numPr>
        <w:spacing w:after="60" w:before="60" w:line="320"/>
      </w:pPr>
      <w:r>
        <w:rPr>
          <w:rFonts w:ascii="Arial" w:cs="Arial" w:eastAsia="Arial" w:hAnsi="Arial"/>
          <w:color w:val="1A1A1A"/>
          <w:sz w:val="22"/>
          <w:szCs w:val="22"/>
        </w:rPr>
        <w:t xml:space="preserve">KPI panel: total reviews, average rating, sentiment polarity score, percentage positive/negative</w:t>
      </w:r>
    </w:p>
    <w:p>
      <w:pPr>
        <w:pStyle w:val="ListParagraph"/>
        <w:numPr>
          <w:ilvl w:val="0"/>
          <w:numId w:val="2"/>
        </w:numPr>
        <w:spacing w:after="60" w:before="60" w:line="320"/>
      </w:pPr>
      <w:r>
        <w:rPr>
          <w:rFonts w:ascii="Arial" w:cs="Arial" w:eastAsia="Arial" w:hAnsi="Arial"/>
          <w:color w:val="1A1A1A"/>
          <w:sz w:val="22"/>
          <w:szCs w:val="22"/>
        </w:rPr>
        <w:t xml:space="preserve">Sentiment trend chart: sentiment over time (monthly aggregation)</w:t>
      </w:r>
    </w:p>
    <w:p>
      <w:pPr>
        <w:pStyle w:val="ListParagraph"/>
        <w:numPr>
          <w:ilvl w:val="0"/>
          <w:numId w:val="2"/>
        </w:numPr>
        <w:spacing w:after="60" w:before="60" w:line="320"/>
      </w:pPr>
      <w:r>
        <w:rPr>
          <w:rFonts w:ascii="Arial" w:cs="Arial" w:eastAsia="Arial" w:hAnsi="Arial"/>
          <w:color w:val="1A1A1A"/>
          <w:sz w:val="22"/>
          <w:szCs w:val="22"/>
        </w:rPr>
        <w:t xml:space="preserve">Topic cluster bar chart: review count per discovered theme</w:t>
      </w:r>
    </w:p>
    <w:p>
      <w:pPr>
        <w:pStyle w:val="ListParagraph"/>
        <w:numPr>
          <w:ilvl w:val="0"/>
          <w:numId w:val="2"/>
        </w:numPr>
        <w:spacing w:after="60" w:before="60" w:line="320"/>
      </w:pPr>
      <w:r>
        <w:rPr>
          <w:rFonts w:ascii="Arial" w:cs="Arial" w:eastAsia="Arial" w:hAnsi="Arial"/>
          <w:color w:val="1A1A1A"/>
          <w:sz w:val="22"/>
          <w:szCs w:val="22"/>
        </w:rPr>
        <w:t xml:space="preserve">Praise themes: top 3 positive topic clusters</w:t>
      </w:r>
    </w:p>
    <w:p>
      <w:pPr>
        <w:pStyle w:val="ListParagraph"/>
        <w:numPr>
          <w:ilvl w:val="0"/>
          <w:numId w:val="2"/>
        </w:numPr>
        <w:spacing w:after="60" w:before="60" w:line="320"/>
      </w:pPr>
      <w:r>
        <w:rPr>
          <w:rFonts w:ascii="Arial" w:cs="Arial" w:eastAsia="Arial" w:hAnsi="Arial"/>
          <w:color w:val="1A1A1A"/>
          <w:sz w:val="22"/>
          <w:szCs w:val="22"/>
        </w:rPr>
        <w:t xml:space="preserve">Complaint themes: top 3 negative topic clusters</w:t>
      </w:r>
    </w:p>
    <w:p>
      <w:pPr>
        <w:pStyle w:val="ListParagraph"/>
        <w:numPr>
          <w:ilvl w:val="0"/>
          <w:numId w:val="2"/>
        </w:numPr>
        <w:spacing w:after="60" w:before="60" w:line="320"/>
      </w:pPr>
      <w:r>
        <w:rPr>
          <w:rFonts w:ascii="Arial" w:cs="Arial" w:eastAsia="Arial" w:hAnsi="Arial"/>
          <w:color w:val="1A1A1A"/>
          <w:sz w:val="22"/>
          <w:szCs w:val="22"/>
        </w:rPr>
        <w:t xml:space="preserve">Sample quotes: representative reviews from each sentiment group</w:t>
      </w:r>
    </w:p>
    <w:p>
      <w:pPr>
        <w:pStyle w:val="ListParagraph"/>
        <w:numPr>
          <w:ilvl w:val="0"/>
          <w:numId w:val="2"/>
        </w:numPr>
        <w:spacing w:after="60" w:before="60" w:line="320"/>
      </w:pPr>
      <w:r>
        <w:rPr>
          <w:rFonts w:ascii="Arial" w:cs="Arial" w:eastAsia="Arial" w:hAnsi="Arial"/>
          <w:color w:val="1A1A1A"/>
          <w:sz w:val="22"/>
          <w:szCs w:val="22"/>
        </w:rPr>
        <w:t xml:space="preserve">Export: one-click generation of a Word (.docx) or Markdown report</w:t>
      </w:r>
    </w:p>
    <w:p>
      <w:pPr>
        <w:pStyle w:val="Heading2"/>
        <w:spacing w:after="120" w:before="240"/>
      </w:pPr>
      <w:r>
        <w:rPr>
          <w:rFonts w:ascii="Arial" w:cs="Arial" w:eastAsia="Arial" w:hAnsi="Arial"/>
          <w:b/>
          <w:bCs/>
          <w:color w:val="028090"/>
          <w:sz w:val="28"/>
          <w:szCs w:val="28"/>
        </w:rPr>
        <w:t xml:space="preserve">6.3 Semantic Search</w:t>
      </w:r>
    </w:p>
    <w:p>
      <w:pPr>
        <w:spacing w:after="120" w:before="100" w:line="360"/>
        <w:jc w:val="both"/>
      </w:pPr>
      <w:r>
        <w:rPr>
          <w:rFonts w:ascii="Arial" w:cs="Arial" w:eastAsia="Arial" w:hAnsi="Arial"/>
          <w:b w:val="false"/>
          <w:bCs w:val="false"/>
          <w:i w:val="false"/>
          <w:iCs w:val="false"/>
          <w:color w:val="1A1A1A"/>
          <w:sz w:val="22"/>
          <w:szCs w:val="22"/>
        </w:rPr>
        <w:t xml:space="preserve">The Search page allows free-text queries over all 77,000+ reviews using vector similarity. Unlike keyword search, the system finds reviews that express the same meaning even when they use different words. For example, a query for 'poor battery life' will surface reviews mentioning 'drains too fast', 'doesn't last the day', and 'runs out quickly'. Each result shows the relevance score, product name, rating, and sentiment label.</w:t>
      </w:r>
    </w:p>
    <w:p>
      <w:pPr>
        <w:pStyle w:val="Heading2"/>
        <w:spacing w:after="120" w:before="240"/>
      </w:pPr>
      <w:r>
        <w:rPr>
          <w:rFonts w:ascii="Arial" w:cs="Arial" w:eastAsia="Arial" w:hAnsi="Arial"/>
          <w:b/>
          <w:bCs/>
          <w:color w:val="028090"/>
          <w:sz w:val="28"/>
          <w:szCs w:val="28"/>
        </w:rPr>
        <w:t xml:space="preserve">6.4 Competitor Compare</w:t>
      </w:r>
    </w:p>
    <w:p>
      <w:pPr>
        <w:spacing w:after="120" w:before="100" w:line="360"/>
        <w:jc w:val="both"/>
      </w:pPr>
      <w:r>
        <w:rPr>
          <w:rFonts w:ascii="Arial" w:cs="Arial" w:eastAsia="Arial" w:hAnsi="Arial"/>
          <w:b w:val="false"/>
          <w:bCs w:val="false"/>
          <w:i w:val="false"/>
          <w:iCs w:val="false"/>
          <w:color w:val="1A1A1A"/>
          <w:sz w:val="22"/>
          <w:szCs w:val="22"/>
        </w:rPr>
        <w:t xml:space="preserve">The Compare page enables side-by-side comparison of up to four products. For each selected product, the system displays review volume, sentiment polarity, average rating, top positive and negative percentage, and a colour-coded sentiment mix bar. A radar chart visualises normalised scores across all dimensions for quick pattern recognition.</w:t>
      </w:r>
    </w:p>
    <w:p>
      <w:pPr>
        <w:pStyle w:val="Heading2"/>
        <w:spacing w:after="120" w:before="240"/>
      </w:pPr>
      <w:r>
        <w:rPr>
          <w:rFonts w:ascii="Arial" w:cs="Arial" w:eastAsia="Arial" w:hAnsi="Arial"/>
          <w:b/>
          <w:bCs/>
          <w:color w:val="028090"/>
          <w:sz w:val="28"/>
          <w:szCs w:val="28"/>
        </w:rPr>
        <w:t xml:space="preserve">6.5 Spike Alerts</w:t>
      </w:r>
    </w:p>
    <w:p>
      <w:pPr>
        <w:spacing w:after="120" w:before="100" w:line="360"/>
        <w:jc w:val="both"/>
      </w:pPr>
      <w:r>
        <w:rPr>
          <w:rFonts w:ascii="Arial" w:cs="Arial" w:eastAsia="Arial" w:hAnsi="Arial"/>
          <w:b w:val="false"/>
          <w:bCs w:val="false"/>
          <w:i w:val="false"/>
          <w:iCs w:val="false"/>
          <w:color w:val="1A1A1A"/>
          <w:sz w:val="22"/>
          <w:szCs w:val="22"/>
        </w:rPr>
        <w:t xml:space="preserve">The Alerts page shows products where the negative review share has risen sharply relative to their own baseline. Each alert displays the product name, severity level (HIGH / MEDIUM), the absolute delta in negative share, and the time window of the spike. This enables proactive intervention before the issue is reflected in public star ratings.</w:t>
      </w:r>
    </w:p>
    <w:p>
      <w:pPr>
        <w:pStyle w:val="Heading2"/>
        <w:spacing w:after="120" w:before="240"/>
      </w:pPr>
      <w:r>
        <w:rPr>
          <w:rFonts w:ascii="Arial" w:cs="Arial" w:eastAsia="Arial" w:hAnsi="Arial"/>
          <w:b/>
          <w:bCs/>
          <w:color w:val="028090"/>
          <w:sz w:val="28"/>
          <w:szCs w:val="28"/>
        </w:rPr>
        <w:t xml:space="preserve">6.6 Auto-Generated Reports</w:t>
      </w:r>
    </w:p>
    <w:p>
      <w:pPr>
        <w:spacing w:after="120" w:before="100" w:line="360"/>
        <w:jc w:val="both"/>
      </w:pPr>
      <w:r>
        <w:rPr>
          <w:rFonts w:ascii="Arial" w:cs="Arial" w:eastAsia="Arial" w:hAnsi="Arial"/>
          <w:b w:val="false"/>
          <w:bCs w:val="false"/>
          <w:i w:val="false"/>
          <w:iCs w:val="false"/>
          <w:color w:val="1A1A1A"/>
          <w:sz w:val="22"/>
          <w:szCs w:val="22"/>
        </w:rPr>
        <w:t xml:space="preserve">The Insights page includes a one-click report generation feature. The Node.js server's buildDocxReport() function constructs a structured Word document containing the product name, KPI table, sentiment summary, praise and complaint themes with evidence quotes, and an AI-generated recommendation paragraph. The report is streamed as a binary download.</w:t>
      </w:r>
    </w:p>
    <w:p>
      <w:r>
        <w:br w:type="page"/>
      </w:r>
    </w:p>
    <w:p>
      <w:pPr>
        <w:pStyle w:val="Heading1"/>
        <w:pBdr>
          <w:bottom w:val="single" w:color="028090" w:sz="8" w:space="6"/>
        </w:pBdr>
        <w:spacing w:after="180" w:before="360"/>
      </w:pPr>
      <w:r>
        <w:rPr>
          <w:rFonts w:ascii="Arial" w:cs="Arial" w:eastAsia="Arial" w:hAnsi="Arial"/>
          <w:b/>
          <w:bCs/>
          <w:color w:val="0A2E35"/>
          <w:sz w:val="36"/>
          <w:szCs w:val="36"/>
        </w:rPr>
        <w:t xml:space="preserve">7. Technology Stack</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Component</w:t>
            </w:r>
          </w:p>
        </w:tc>
        <w:tc>
          <w:tcPr>
            <w:tcW w:type="dxa" w:w="240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Technology</w:t>
            </w:r>
          </w:p>
        </w:tc>
        <w:tc>
          <w:tcPr>
            <w:tcW w:type="dxa" w:w="456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Role</w:t>
            </w:r>
          </w:p>
        </w:tc>
      </w:tr>
      <w:tr>
        <w:tc>
          <w:tcPr>
            <w:tcW w:type="dxa" w:w="24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Data Ingestion</w:t>
            </w:r>
          </w:p>
        </w:tc>
        <w:tc>
          <w:tcPr>
            <w:tcW w:type="dxa" w:w="24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Python 3.12, pymongo</w:t>
            </w:r>
          </w:p>
        </w:tc>
        <w:tc>
          <w:tcPr>
            <w:tcW w:type="dxa" w:w="45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JSONL parsing, MongoDB upserts</w:t>
            </w:r>
          </w:p>
        </w:tc>
      </w:tr>
      <w:tr>
        <w:tc>
          <w:tcPr>
            <w:tcW w:type="dxa" w:w="24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Text Preprocessing</w:t>
            </w:r>
          </w:p>
        </w:tc>
        <w:tc>
          <w:tcPr>
            <w:tcW w:type="dxa" w:w="24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spaCy en_core_web_sm</w:t>
            </w:r>
          </w:p>
        </w:tc>
        <w:tc>
          <w:tcPr>
            <w:tcW w:type="dxa" w:w="45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Tokenisation, lemmatisation, stop-word removal</w:t>
            </w:r>
          </w:p>
        </w:tc>
      </w:tr>
      <w:tr>
        <w:tc>
          <w:tcPr>
            <w:tcW w:type="dxa" w:w="24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Embeddings</w:t>
            </w:r>
          </w:p>
        </w:tc>
        <w:tc>
          <w:tcPr>
            <w:tcW w:type="dxa" w:w="24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sentence-transformers/all-MiniLM-L6-v2</w:t>
            </w:r>
          </w:p>
        </w:tc>
        <w:tc>
          <w:tcPr>
            <w:tcW w:type="dxa" w:w="45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384-dim semantic vectors for similarity search</w:t>
            </w:r>
          </w:p>
        </w:tc>
      </w:tr>
      <w:tr>
        <w:tc>
          <w:tcPr>
            <w:tcW w:type="dxa" w:w="24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Sentiment Analysis</w:t>
            </w:r>
          </w:p>
        </w:tc>
        <w:tc>
          <w:tcPr>
            <w:tcW w:type="dxa" w:w="24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DistilBERT (HuggingFace Transformers)</w:t>
            </w:r>
          </w:p>
        </w:tc>
        <w:tc>
          <w:tcPr>
            <w:tcW w:type="dxa" w:w="45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Per-review sentiment label and confidence score</w:t>
            </w:r>
          </w:p>
        </w:tc>
      </w:tr>
      <w:tr>
        <w:tc>
          <w:tcPr>
            <w:tcW w:type="dxa" w:w="24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Topic Clustering</w:t>
            </w:r>
          </w:p>
        </w:tc>
        <w:tc>
          <w:tcPr>
            <w:tcW w:type="dxa" w:w="24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scikit-learn KMeans</w:t>
            </w:r>
          </w:p>
        </w:tc>
        <w:tc>
          <w:tcPr>
            <w:tcW w:type="dxa" w:w="45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Unsupervised semantic grouping of reviews</w:t>
            </w:r>
          </w:p>
        </w:tc>
      </w:tr>
      <w:tr>
        <w:tc>
          <w:tcPr>
            <w:tcW w:type="dxa" w:w="24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Database</w:t>
            </w:r>
          </w:p>
        </w:tc>
        <w:tc>
          <w:tcPr>
            <w:tcW w:type="dxa" w:w="24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MongoDB Atlas (M0 free tier)</w:t>
            </w:r>
          </w:p>
        </w:tc>
        <w:tc>
          <w:tcPr>
            <w:tcW w:type="dxa" w:w="45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Document store + Vector Search index</w:t>
            </w:r>
          </w:p>
        </w:tc>
      </w:tr>
      <w:tr>
        <w:tc>
          <w:tcPr>
            <w:tcW w:type="dxa" w:w="24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API Server</w:t>
            </w:r>
          </w:p>
        </w:tc>
        <w:tc>
          <w:tcPr>
            <w:tcW w:type="dxa" w:w="24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Node.js 22, Express 5</w:t>
            </w:r>
          </w:p>
        </w:tc>
        <w:tc>
          <w:tcPr>
            <w:tcW w:type="dxa" w:w="45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REST endpoints, product name cache, vector search</w:t>
            </w:r>
          </w:p>
        </w:tc>
      </w:tr>
      <w:tr>
        <w:tc>
          <w:tcPr>
            <w:tcW w:type="dxa" w:w="24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Frontend Framework</w:t>
            </w:r>
          </w:p>
        </w:tc>
        <w:tc>
          <w:tcPr>
            <w:tcW w:type="dxa" w:w="24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React 19, TypeScript, Vite</w:t>
            </w:r>
          </w:p>
        </w:tc>
        <w:tc>
          <w:tcPr>
            <w:tcW w:type="dxa" w:w="45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SPA with hot module replacement</w:t>
            </w:r>
          </w:p>
        </w:tc>
      </w:tr>
      <w:tr>
        <w:tc>
          <w:tcPr>
            <w:tcW w:type="dxa" w:w="24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UI Components</w:t>
            </w:r>
          </w:p>
        </w:tc>
        <w:tc>
          <w:tcPr>
            <w:tcW w:type="dxa" w:w="24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Ant Design 5</w:t>
            </w:r>
          </w:p>
        </w:tc>
        <w:tc>
          <w:tcPr>
            <w:tcW w:type="dxa" w:w="45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Layout, tables, selectors, modals</w:t>
            </w:r>
          </w:p>
        </w:tc>
      </w:tr>
      <w:tr>
        <w:tc>
          <w:tcPr>
            <w:tcW w:type="dxa" w:w="24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Data Visualisation</w:t>
            </w:r>
          </w:p>
        </w:tc>
        <w:tc>
          <w:tcPr>
            <w:tcW w:type="dxa" w:w="24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Recharts</w:t>
            </w:r>
          </w:p>
        </w:tc>
        <w:tc>
          <w:tcPr>
            <w:tcW w:type="dxa" w:w="456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Bar, radar, pie, and line charts</w:t>
            </w:r>
          </w:p>
        </w:tc>
      </w:tr>
      <w:tr>
        <w:tc>
          <w:tcPr>
            <w:tcW w:type="dxa" w:w="24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Report Generation</w:t>
            </w:r>
          </w:p>
        </w:tc>
        <w:tc>
          <w:tcPr>
            <w:tcW w:type="dxa" w:w="24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docx (npm), marked.js</w:t>
            </w:r>
          </w:p>
        </w:tc>
        <w:tc>
          <w:tcPr>
            <w:tcW w:type="dxa" w:w="456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Word document and Markdown report export</w:t>
            </w:r>
          </w:p>
        </w:tc>
      </w:tr>
    </w:tbl>
    <w:p>
      <w:pPr>
        <w:spacing w:after="0" w:before="0"/>
      </w:pPr>
      <w:r>
        <w:rPr>
          <w:sz w:val="12"/>
          <w:szCs w:val="12"/>
        </w:rPr>
        <w:t xml:space="preserve"/>
      </w:r>
    </w:p>
    <w:p>
      <w:r>
        <w:br w:type="page"/>
      </w:r>
    </w:p>
    <w:p>
      <w:pPr>
        <w:pStyle w:val="Heading1"/>
        <w:pBdr>
          <w:bottom w:val="single" w:color="028090" w:sz="8" w:space="6"/>
        </w:pBdr>
        <w:spacing w:after="180" w:before="360"/>
      </w:pPr>
      <w:r>
        <w:rPr>
          <w:rFonts w:ascii="Arial" w:cs="Arial" w:eastAsia="Arial" w:hAnsi="Arial"/>
          <w:b/>
          <w:bCs/>
          <w:color w:val="0A2E35"/>
          <w:sz w:val="36"/>
          <w:szCs w:val="36"/>
        </w:rPr>
        <w:t xml:space="preserve">8. Results and Evaluation</w:t>
      </w:r>
    </w:p>
    <w:p>
      <w:pPr>
        <w:pStyle w:val="Heading2"/>
        <w:spacing w:after="120" w:before="240"/>
      </w:pPr>
      <w:r>
        <w:rPr>
          <w:rFonts w:ascii="Arial" w:cs="Arial" w:eastAsia="Arial" w:hAnsi="Arial"/>
          <w:b/>
          <w:bCs/>
          <w:color w:val="028090"/>
          <w:sz w:val="28"/>
          <w:szCs w:val="28"/>
        </w:rPr>
        <w:t xml:space="preserve">8.1 Pipeline Performance</w:t>
      </w:r>
    </w:p>
    <w:p>
      <w:pPr>
        <w:spacing w:after="120" w:before="100" w:line="360"/>
        <w:jc w:val="both"/>
      </w:pPr>
      <w:r>
        <w:rPr>
          <w:rFonts w:ascii="Arial" w:cs="Arial" w:eastAsia="Arial" w:hAnsi="Arial"/>
          <w:b w:val="false"/>
          <w:bCs w:val="false"/>
          <w:i w:val="false"/>
          <w:iCs w:val="false"/>
          <w:color w:val="1A1A1A"/>
          <w:sz w:val="22"/>
          <w:szCs w:val="22"/>
        </w:rPr>
        <w:t xml:space="preserve">The full data pipeline was executed on the three Amazon review categories. The following table summarises key performance metrics: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Stage</w:t>
            </w:r>
          </w:p>
        </w:tc>
        <w:tc>
          <w:tcPr>
            <w:tcW w:type="dxa" w:w="288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Time (approx.)</w:t>
            </w:r>
          </w:p>
        </w:tc>
        <w:tc>
          <w:tcPr>
            <w:tcW w:type="dxa" w:w="288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Throughput</w:t>
            </w:r>
          </w:p>
        </w:tc>
      </w:tr>
      <w:tr>
        <w:tc>
          <w:tcPr>
            <w:tcW w:type="dxa" w:w="36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Review ingestion (77K docs)</w:t>
            </w:r>
          </w:p>
        </w:tc>
        <w:tc>
          <w:tcPr>
            <w:tcW w:type="dxa" w:w="288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~3 minutes</w:t>
            </w:r>
          </w:p>
        </w:tc>
        <w:tc>
          <w:tcPr>
            <w:tcW w:type="dxa" w:w="288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~430 reviews/sec</w:t>
            </w:r>
          </w:p>
        </w:tc>
      </w:tr>
      <w:tr>
        <w:tc>
          <w:tcPr>
            <w:tcW w:type="dxa" w:w="36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Metadata ingestion (112K products)</w:t>
            </w:r>
          </w:p>
        </w:tc>
        <w:tc>
          <w:tcPr>
            <w:tcW w:type="dxa" w:w="288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~1 minute</w:t>
            </w:r>
          </w:p>
        </w:tc>
        <w:tc>
          <w:tcPr>
            <w:tcW w:type="dxa" w:w="288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~1,870 products/sec (bulk)</w:t>
            </w:r>
          </w:p>
        </w:tc>
      </w:tr>
      <w:tr>
        <w:tc>
          <w:tcPr>
            <w:tcW w:type="dxa" w:w="36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Embedding generation (77K reviews)</w:t>
            </w:r>
          </w:p>
        </w:tc>
        <w:tc>
          <w:tcPr>
            <w:tcW w:type="dxa" w:w="288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~45 minutes (CPU)</w:t>
            </w:r>
          </w:p>
        </w:tc>
        <w:tc>
          <w:tcPr>
            <w:tcW w:type="dxa" w:w="288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~28 reviews/sec</w:t>
            </w:r>
          </w:p>
        </w:tc>
      </w:tr>
      <w:tr>
        <w:tc>
          <w:tcPr>
            <w:tcW w:type="dxa" w:w="36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Sentiment scoring (77K reviews)</w:t>
            </w:r>
          </w:p>
        </w:tc>
        <w:tc>
          <w:tcPr>
            <w:tcW w:type="dxa" w:w="288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~30 minutes (CPU)</w:t>
            </w:r>
          </w:p>
        </w:tc>
        <w:tc>
          <w:tcPr>
            <w:tcW w:type="dxa" w:w="288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~43 reviews/sec</w:t>
            </w:r>
          </w:p>
        </w:tc>
      </w:tr>
      <w:tr>
        <w:tc>
          <w:tcPr>
            <w:tcW w:type="dxa" w:w="36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KMeans clustering</w:t>
            </w:r>
          </w:p>
        </w:tc>
        <w:tc>
          <w:tcPr>
            <w:tcW w:type="dxa" w:w="288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~2 minutes</w:t>
            </w:r>
          </w:p>
        </w:tc>
        <w:tc>
          <w:tcPr>
            <w:tcW w:type="dxa" w:w="288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~640 reviews/sec</w:t>
            </w:r>
          </w:p>
        </w:tc>
      </w:tr>
      <w:tr>
        <w:tc>
          <w:tcPr>
            <w:tcW w:type="dxa" w:w="36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API response (search query)</w:t>
            </w:r>
          </w:p>
        </w:tc>
        <w:tc>
          <w:tcPr>
            <w:tcW w:type="dxa" w:w="288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&lt; 150ms</w:t>
            </w:r>
          </w:p>
        </w:tc>
        <w:tc>
          <w:tcPr>
            <w:tcW w:type="dxa" w:w="288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Real-time</w:t>
            </w:r>
          </w:p>
        </w:tc>
      </w:tr>
      <w:tr>
        <w:tc>
          <w:tcPr>
            <w:tcW w:type="dxa" w:w="36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API response (product summary)</w:t>
            </w:r>
          </w:p>
        </w:tc>
        <w:tc>
          <w:tcPr>
            <w:tcW w:type="dxa" w:w="288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&lt; 50ms</w:t>
            </w:r>
          </w:p>
        </w:tc>
        <w:tc>
          <w:tcPr>
            <w:tcW w:type="dxa" w:w="288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Real-time (cached names)</w:t>
            </w:r>
          </w:p>
        </w:tc>
      </w:tr>
    </w:tbl>
    <w:p>
      <w:pPr>
        <w:spacing w:after="0" w:before="0"/>
      </w:pPr>
      <w:r>
        <w:rPr>
          <w:sz w:val="12"/>
          <w:szCs w:val="12"/>
        </w:rPr>
        <w:t xml:space="preserve"/>
      </w:r>
    </w:p>
    <w:p>
      <w:pPr>
        <w:pStyle w:val="Heading2"/>
        <w:spacing w:after="120" w:before="240"/>
      </w:pPr>
      <w:r>
        <w:rPr>
          <w:rFonts w:ascii="Arial" w:cs="Arial" w:eastAsia="Arial" w:hAnsi="Arial"/>
          <w:b/>
          <w:bCs/>
          <w:color w:val="028090"/>
          <w:sz w:val="28"/>
          <w:szCs w:val="28"/>
        </w:rPr>
        <w:t xml:space="preserve">8.2 Sentiment Analysis Accuracy</w:t>
      </w:r>
    </w:p>
    <w:p>
      <w:pPr>
        <w:spacing w:after="120" w:before="100" w:line="360"/>
        <w:jc w:val="both"/>
      </w:pPr>
      <w:r>
        <w:rPr>
          <w:rFonts w:ascii="Arial" w:cs="Arial" w:eastAsia="Arial" w:hAnsi="Arial"/>
          <w:b w:val="false"/>
          <w:bCs w:val="false"/>
          <w:i w:val="false"/>
          <w:iCs w:val="false"/>
          <w:color w:val="1A1A1A"/>
          <w:sz w:val="22"/>
          <w:szCs w:val="22"/>
        </w:rPr>
        <w:t xml:space="preserve">DistilBERT's SST-2 fine-tuned model achieves approximately 91% accuracy on binary positive/negative classification on held-out benchmark data. For the three-class (Positive/Neutral/Negative) variant used in SRIS, performance on the Amazon review domain is estimated at 85-88% based on manual spot-checks of 200 randomly sampled reviews. Reviews with star ratings 4-5 are predominantly classified as Positive, and 1-2 star reviews as Negative, confirming alignment with explicit ratings.</w:t>
      </w:r>
    </w:p>
    <w:p>
      <w:pPr>
        <w:pStyle w:val="Heading2"/>
        <w:spacing w:after="120" w:before="240"/>
      </w:pPr>
      <w:r>
        <w:rPr>
          <w:rFonts w:ascii="Arial" w:cs="Arial" w:eastAsia="Arial" w:hAnsi="Arial"/>
          <w:b/>
          <w:bCs/>
          <w:color w:val="028090"/>
          <w:sz w:val="28"/>
          <w:szCs w:val="28"/>
        </w:rPr>
        <w:t xml:space="preserve">8.3 Semantic Search Quality</w:t>
      </w:r>
    </w:p>
    <w:p>
      <w:pPr>
        <w:spacing w:after="120" w:before="100" w:line="360"/>
        <w:jc w:val="both"/>
      </w:pPr>
      <w:r>
        <w:rPr>
          <w:rFonts w:ascii="Arial" w:cs="Arial" w:eastAsia="Arial" w:hAnsi="Arial"/>
          <w:b w:val="false"/>
          <w:bCs w:val="false"/>
          <w:i w:val="false"/>
          <w:iCs w:val="false"/>
          <w:color w:val="1A1A1A"/>
          <w:sz w:val="22"/>
          <w:szCs w:val="22"/>
        </w:rPr>
        <w:t xml:space="preserve">Qualitative evaluation of semantic search results shows strong relevance for conceptual queries. Example results:</w:t>
      </w:r>
    </w:p>
    <w:p>
      <w:pPr>
        <w:pStyle w:val="ListParagraph"/>
        <w:numPr>
          <w:ilvl w:val="0"/>
          <w:numId w:val="2"/>
        </w:numPr>
        <w:spacing w:after="60" w:before="60" w:line="320"/>
      </w:pPr>
      <w:r>
        <w:rPr>
          <w:rFonts w:ascii="Arial" w:cs="Arial" w:eastAsia="Arial" w:hAnsi="Arial"/>
          <w:color w:val="1A1A1A"/>
          <w:sz w:val="22"/>
          <w:szCs w:val="22"/>
        </w:rPr>
        <w:t xml:space="preserve">Query 'great battery life' — top results mention 'holds charge all day', 'lasts a week', 'battery is impressive' (relevance scores 81-87%)</w:t>
      </w:r>
    </w:p>
    <w:p>
      <w:pPr>
        <w:pStyle w:val="ListParagraph"/>
        <w:numPr>
          <w:ilvl w:val="0"/>
          <w:numId w:val="2"/>
        </w:numPr>
        <w:spacing w:after="60" w:before="60" w:line="320"/>
      </w:pPr>
      <w:r>
        <w:rPr>
          <w:rFonts w:ascii="Arial" w:cs="Arial" w:eastAsia="Arial" w:hAnsi="Arial"/>
          <w:color w:val="1A1A1A"/>
          <w:sz w:val="22"/>
          <w:szCs w:val="22"/>
        </w:rPr>
        <w:t xml:space="preserve">Query 'product stopped working' — top results mention 'broke after 2 weeks', 'stopped functioning', 'died quickly' (relevance scores 78-84%)</w:t>
      </w:r>
    </w:p>
    <w:p>
      <w:pPr>
        <w:pStyle w:val="ListParagraph"/>
        <w:numPr>
          <w:ilvl w:val="0"/>
          <w:numId w:val="2"/>
        </w:numPr>
        <w:spacing w:after="60" w:before="60" w:line="320"/>
      </w:pPr>
      <w:r>
        <w:rPr>
          <w:rFonts w:ascii="Arial" w:cs="Arial" w:eastAsia="Arial" w:hAnsi="Arial"/>
          <w:color w:val="1A1A1A"/>
          <w:sz w:val="22"/>
          <w:szCs w:val="22"/>
        </w:rPr>
        <w:t xml:space="preserve">Query 'wonderful smell' — top results mention 'amazing fragrance', 'smells incredible', 'lovely scent' (relevance scores 83-89%)</w:t>
      </w:r>
    </w:p>
    <w:p>
      <w:pPr>
        <w:pStyle w:val="Heading2"/>
        <w:spacing w:after="120" w:before="240"/>
      </w:pPr>
      <w:r>
        <w:rPr>
          <w:rFonts w:ascii="Arial" w:cs="Arial" w:eastAsia="Arial" w:hAnsi="Arial"/>
          <w:b/>
          <w:bCs/>
          <w:color w:val="028090"/>
          <w:sz w:val="28"/>
          <w:szCs w:val="28"/>
        </w:rPr>
        <w:t xml:space="preserve">8.4 Key Findings from the Dataset</w:t>
      </w:r>
    </w:p>
    <w:p>
      <w:pPr>
        <w:spacing w:after="120" w:before="100" w:line="360"/>
        <w:jc w:val="both"/>
      </w:pPr>
      <w:r>
        <w:rPr>
          <w:rFonts w:ascii="Arial" w:cs="Arial" w:eastAsia="Arial" w:hAnsi="Arial"/>
          <w:b w:val="false"/>
          <w:bCs w:val="false"/>
          <w:i w:val="false"/>
          <w:iCs w:val="false"/>
          <w:color w:val="1A1A1A"/>
          <w:sz w:val="22"/>
          <w:szCs w:val="22"/>
        </w:rPr>
        <w:t xml:space="preserve">Analysis of the loaded 77K+ reviews reveals several notable patterns:</w:t>
      </w:r>
    </w:p>
    <w:p>
      <w:pPr>
        <w:pStyle w:val="ListParagraph"/>
        <w:numPr>
          <w:ilvl w:val="0"/>
          <w:numId w:val="2"/>
        </w:numPr>
        <w:spacing w:after="60" w:before="60" w:line="320"/>
      </w:pPr>
      <w:r>
        <w:rPr>
          <w:rFonts w:ascii="Arial" w:cs="Arial" w:eastAsia="Arial" w:hAnsi="Arial"/>
          <w:color w:val="1A1A1A"/>
          <w:sz w:val="22"/>
          <w:szCs w:val="22"/>
        </w:rPr>
        <w:t xml:space="preserve">Video Games has the highest negative review share (~28%) driven primarily by software/connectivity complaints</w:t>
      </w:r>
    </w:p>
    <w:p>
      <w:pPr>
        <w:pStyle w:val="ListParagraph"/>
        <w:numPr>
          <w:ilvl w:val="0"/>
          <w:numId w:val="2"/>
        </w:numPr>
        <w:spacing w:after="60" w:before="60" w:line="320"/>
      </w:pPr>
      <w:r>
        <w:rPr>
          <w:rFonts w:ascii="Arial" w:cs="Arial" w:eastAsia="Arial" w:hAnsi="Arial"/>
          <w:color w:val="1A1A1A"/>
          <w:sz w:val="22"/>
          <w:szCs w:val="22"/>
        </w:rPr>
        <w:t xml:space="preserve">All Beauty has the highest positive share (~62%) with Scent and Fragrance as the dominant praise cluster</w:t>
      </w:r>
    </w:p>
    <w:p>
      <w:pPr>
        <w:pStyle w:val="ListParagraph"/>
        <w:numPr>
          <w:ilvl w:val="0"/>
          <w:numId w:val="2"/>
        </w:numPr>
        <w:spacing w:after="60" w:before="60" w:line="320"/>
      </w:pPr>
      <w:r>
        <w:rPr>
          <w:rFonts w:ascii="Arial" w:cs="Arial" w:eastAsia="Arial" w:hAnsi="Arial"/>
          <w:color w:val="1A1A1A"/>
          <w:sz w:val="22"/>
          <w:szCs w:val="22"/>
        </w:rPr>
        <w:t xml:space="preserve">Pet Supplies reviews cluster strongly around food quality, palatability, and ingredient concerns</w:t>
      </w:r>
    </w:p>
    <w:p>
      <w:pPr>
        <w:pStyle w:val="ListParagraph"/>
        <w:numPr>
          <w:ilvl w:val="0"/>
          <w:numId w:val="2"/>
        </w:numPr>
        <w:spacing w:after="60" w:before="60" w:line="320"/>
      </w:pPr>
      <w:r>
        <w:rPr>
          <w:rFonts w:ascii="Arial" w:cs="Arial" w:eastAsia="Arial" w:hAnsi="Arial"/>
          <w:color w:val="1A1A1A"/>
          <w:sz w:val="22"/>
          <w:szCs w:val="22"/>
        </w:rPr>
        <w:t xml:space="preserve">Spike alerts were triggered for 3 products in the Video Games category with delta &gt;25pp over baseline</w:t>
      </w:r>
    </w:p>
    <w:p>
      <w:r>
        <w:br w:type="page"/>
      </w:r>
    </w:p>
    <w:p>
      <w:pPr>
        <w:pStyle w:val="Heading1"/>
        <w:pBdr>
          <w:bottom w:val="single" w:color="028090" w:sz="8" w:space="6"/>
        </w:pBdr>
        <w:spacing w:after="180" w:before="360"/>
      </w:pPr>
      <w:r>
        <w:rPr>
          <w:rFonts w:ascii="Arial" w:cs="Arial" w:eastAsia="Arial" w:hAnsi="Arial"/>
          <w:b/>
          <w:bCs/>
          <w:color w:val="0A2E35"/>
          <w:sz w:val="36"/>
          <w:szCs w:val="36"/>
        </w:rPr>
        <w:t xml:space="preserve">9. Challenges and Solutions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Challenge</w:t>
            </w:r>
          </w:p>
        </w:tc>
        <w:tc>
          <w:tcPr>
            <w:tcW w:type="dxa" w:w="318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Root Cause</w:t>
            </w:r>
          </w:p>
        </w:tc>
        <w:tc>
          <w:tcPr>
            <w:tcW w:type="dxa" w:w="3180"/>
            <w:tcBorders>
              <w:top w:val="single" w:color="028090" w:sz="1"/>
              <w:left w:val="single" w:color="028090" w:sz="1"/>
              <w:bottom w:val="single" w:color="028090" w:sz="1"/>
              <w:right w:val="single" w:color="028090" w:sz="1"/>
            </w:tcBorders>
            <w:shd w:fill="028090" w:val="clear"/>
            <w:tcMar>
              <w:top w:type="dxa" w:w="100"/>
              <w:left w:type="dxa" w:w="160"/>
              <w:bottom w:type="dxa" w:w="100"/>
              <w:right w:type="dxa" w:w="100"/>
            </w:tcMar>
            <w:vAlign w:val="center"/>
          </w:tcPr>
          <w:p>
            <w:pPr>
              <w:spacing w:after="40" w:before="40"/>
            </w:pPr>
            <w:r>
              <w:rPr>
                <w:rFonts w:ascii="Arial" w:cs="Arial" w:eastAsia="Arial" w:hAnsi="Arial"/>
                <w:b/>
                <w:bCs/>
                <w:color w:val="FFFFFF"/>
                <w:sz w:val="21"/>
                <w:szCs w:val="21"/>
              </w:rPr>
              <w:t xml:space="preserve">Solution Applied</w:t>
            </w:r>
          </w:p>
        </w:tc>
      </w:tr>
      <w:tr>
        <w:tc>
          <w:tcPr>
            <w:tcW w:type="dxa" w:w="30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MongoDB authentication failures</w:t>
            </w:r>
          </w:p>
        </w:tc>
        <w:tc>
          <w:tcPr>
            <w:tcW w:type="dxa" w:w="318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Conflicting .env files in project root vs. backend/</w:t>
            </w:r>
          </w:p>
        </w:tc>
        <w:tc>
          <w:tcPr>
            <w:tcW w:type="dxa" w:w="318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Explicit absolute path loading in db.py using pathlib</w:t>
            </w:r>
          </w:p>
        </w:tc>
      </w:tr>
      <w:tr>
        <w:tc>
          <w:tcPr>
            <w:tcW w:type="dxa" w:w="30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Product ASINs showing instead of names</w:t>
            </w:r>
          </w:p>
        </w:tc>
        <w:tc>
          <w:tcPr>
            <w:tcW w:type="dxa" w:w="318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products collection empty; no name enrichment in API</w:t>
            </w:r>
          </w:p>
        </w:tc>
        <w:tc>
          <w:tcPr>
            <w:tcW w:type="dxa" w:w="318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load_meta.py + in-memory Map cache in Node.js server</w:t>
            </w:r>
          </w:p>
        </w:tc>
      </w:tr>
      <w:tr>
        <w:tc>
          <w:tcPr>
            <w:tcW w:type="dxa" w:w="30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Slow metadata ingestion (individual upserts)</w:t>
            </w:r>
          </w:p>
        </w:tc>
        <w:tc>
          <w:tcPr>
            <w:tcW w:type="dxa" w:w="318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One MongoDB round-trip per product</w:t>
            </w:r>
          </w:p>
        </w:tc>
        <w:tc>
          <w:tcPr>
            <w:tcW w:type="dxa" w:w="318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bulk_write with 2000-op batches (~20x speedup)</w:t>
            </w:r>
          </w:p>
        </w:tc>
      </w:tr>
      <w:tr>
        <w:tc>
          <w:tcPr>
            <w:tcW w:type="dxa" w:w="300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Metadata/review file confusion</w:t>
            </w:r>
          </w:p>
        </w:tc>
        <w:tc>
          <w:tcPr>
            <w:tcW w:type="dxa" w:w="318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Both file types use 'title' field with different meanings</w:t>
            </w:r>
          </w:p>
        </w:tc>
        <w:tc>
          <w:tcPr>
            <w:tcW w:type="dxa" w:w="3180"/>
            <w:tcBorders>
              <w:top w:val="single" w:color="C8E0E4" w:sz="1"/>
              <w:left w:val="single" w:color="C8E0E4" w:sz="1"/>
              <w:bottom w:val="single" w:color="C8E0E4" w:sz="1"/>
              <w:right w:val="single" w:color="C8E0E4" w:sz="1"/>
            </w:tcBorders>
            <w:shd w:fill="FFFFFF"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First-line content detection in load_reviews.py and load_meta.py</w:t>
            </w:r>
          </w:p>
        </w:tc>
      </w:tr>
      <w:tr>
        <w:tc>
          <w:tcPr>
            <w:tcW w:type="dxa" w:w="300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Embedding CPU time for large dataset</w:t>
            </w:r>
          </w:p>
        </w:tc>
        <w:tc>
          <w:tcPr>
            <w:tcW w:type="dxa" w:w="318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All-MiniLM requires inference per review</w:t>
            </w:r>
          </w:p>
        </w:tc>
        <w:tc>
          <w:tcPr>
            <w:tcW w:type="dxa" w:w="3180"/>
            <w:tcBorders>
              <w:top w:val="single" w:color="C8E0E4" w:sz="1"/>
              <w:left w:val="single" w:color="C8E0E4" w:sz="1"/>
              <w:bottom w:val="single" w:color="C8E0E4" w:sz="1"/>
              <w:right w:val="single" w:color="C8E0E4" w:sz="1"/>
            </w:tcBorders>
            <w:shd w:fill="F2FAFA" w:val="clear"/>
            <w:tcMar>
              <w:top w:type="dxa" w:w="80"/>
              <w:left w:type="dxa" w:w="160"/>
              <w:bottom w:type="dxa" w:w="80"/>
              <w:right w:type="dxa" w:w="100"/>
            </w:tcMar>
          </w:tcPr>
          <w:p>
            <w:pPr>
              <w:spacing w:after="40" w:before="40"/>
            </w:pPr>
            <w:r>
              <w:rPr>
                <w:rFonts w:ascii="Arial" w:cs="Arial" w:eastAsia="Arial" w:hAnsi="Arial"/>
                <w:color w:val="1A1A1A"/>
                <w:sz w:val="20"/>
                <w:szCs w:val="20"/>
              </w:rPr>
              <w:t xml:space="preserve">Batch encoding, persist embeddings to avoid re-computation</w:t>
            </w:r>
          </w:p>
        </w:tc>
      </w:tr>
    </w:tbl>
    <w:p>
      <w:pPr>
        <w:spacing w:after="0" w:before="0"/>
      </w:pPr>
      <w:r>
        <w:rPr>
          <w:sz w:val="12"/>
          <w:szCs w:val="12"/>
        </w:rPr>
        <w:t xml:space="preserve"/>
      </w:r>
    </w:p>
    <w:p>
      <w:r>
        <w:br w:type="page"/>
      </w:r>
    </w:p>
    <w:p>
      <w:pPr>
        <w:pStyle w:val="Heading1"/>
        <w:pBdr>
          <w:bottom w:val="single" w:color="028090" w:sz="8" w:space="6"/>
        </w:pBdr>
        <w:spacing w:after="180" w:before="360"/>
      </w:pPr>
      <w:r>
        <w:rPr>
          <w:rFonts w:ascii="Arial" w:cs="Arial" w:eastAsia="Arial" w:hAnsi="Arial"/>
          <w:b/>
          <w:bCs/>
          <w:color w:val="0A2E35"/>
          <w:sz w:val="36"/>
          <w:szCs w:val="36"/>
        </w:rPr>
        <w:t xml:space="preserve">10. Conclusion and Future Work</w:t>
      </w:r>
    </w:p>
    <w:p>
      <w:pPr>
        <w:pStyle w:val="Heading2"/>
        <w:spacing w:after="120" w:before="240"/>
      </w:pPr>
      <w:r>
        <w:rPr>
          <w:rFonts w:ascii="Arial" w:cs="Arial" w:eastAsia="Arial" w:hAnsi="Arial"/>
          <w:b/>
          <w:bCs/>
          <w:color w:val="028090"/>
          <w:sz w:val="28"/>
          <w:szCs w:val="28"/>
        </w:rPr>
        <w:t xml:space="preserve">10.1 Conclusion</w:t>
      </w:r>
    </w:p>
    <w:p>
      <w:pPr>
        <w:spacing w:after="120" w:before="100" w:line="360"/>
        <w:jc w:val="both"/>
      </w:pPr>
      <w:r>
        <w:rPr>
          <w:rFonts w:ascii="Arial" w:cs="Arial" w:eastAsia="Arial" w:hAnsi="Arial"/>
          <w:b w:val="false"/>
          <w:bCs w:val="false"/>
          <w:i w:val="false"/>
          <w:iCs w:val="false"/>
          <w:color w:val="1A1A1A"/>
          <w:sz w:val="22"/>
          <w:szCs w:val="22"/>
        </w:rPr>
        <w:t xml:space="preserve">SRIS demonstrates that a small team can build a production-grade, end-to-end NLP analytics platform using entirely open-source components. The system successfully transforms raw Amazon review JSONL files into an interactive intelligence dashboard — handling ingestion, preprocessing, embedding, sentiment scoring, clustering, semantic search, and visualisation in a cohesive pipeline.</w:t>
      </w:r>
    </w:p>
    <w:p>
      <w:pPr>
        <w:spacing w:after="120" w:before="100" w:line="360"/>
        <w:jc w:val="both"/>
      </w:pPr>
      <w:r>
        <w:rPr>
          <w:rFonts w:ascii="Arial" w:cs="Arial" w:eastAsia="Arial" w:hAnsi="Arial"/>
          <w:b w:val="false"/>
          <w:bCs w:val="false"/>
          <w:i w:val="false"/>
          <w:iCs w:val="false"/>
          <w:color w:val="1A1A1A"/>
          <w:sz w:val="22"/>
          <w:szCs w:val="22"/>
        </w:rPr>
        <w:t xml:space="preserve">The combination of MongoDB Atlas for both document storage and vector search eliminates the need for a separate vector database, significantly reducing infrastructure complexity. The in-memory product name cache ensures fast, named results without per-request lookups. The modular pipeline architecture allows each stage to be re-run independently as new data arrives.</w:t>
      </w:r>
    </w:p>
    <w:p>
      <w:pPr>
        <w:spacing w:after="120" w:before="100" w:line="360"/>
        <w:jc w:val="both"/>
      </w:pPr>
      <w:r>
        <w:rPr>
          <w:rFonts w:ascii="Arial" w:cs="Arial" w:eastAsia="Arial" w:hAnsi="Arial"/>
          <w:b w:val="false"/>
          <w:bCs w:val="false"/>
          <w:i w:val="false"/>
          <w:iCs w:val="false"/>
          <w:color w:val="1A1A1A"/>
          <w:sz w:val="22"/>
          <w:szCs w:val="22"/>
        </w:rPr>
        <w:t xml:space="preserve">Most importantly, SRIS demonstrates that transformer-based NLP — which was previously accessible only to large organisations with GPU clusters — can now be operationalised on commodity hardware and free-tier cloud services, democratising access to deep review intelligence.</w:t>
      </w:r>
    </w:p>
    <w:p>
      <w:pPr>
        <w:pStyle w:val="Heading2"/>
        <w:spacing w:after="120" w:before="240"/>
      </w:pPr>
      <w:r>
        <w:rPr>
          <w:rFonts w:ascii="Arial" w:cs="Arial" w:eastAsia="Arial" w:hAnsi="Arial"/>
          <w:b/>
          <w:bCs/>
          <w:color w:val="028090"/>
          <w:sz w:val="28"/>
          <w:szCs w:val="28"/>
        </w:rPr>
        <w:t xml:space="preserve">10.2 Future Work</w:t>
      </w:r>
    </w:p>
    <w:p>
      <w:pPr>
        <w:spacing w:after="120" w:before="100" w:line="360"/>
        <w:jc w:val="both"/>
      </w:pPr>
      <w:r>
        <w:rPr>
          <w:rFonts w:ascii="Arial" w:cs="Arial" w:eastAsia="Arial" w:hAnsi="Arial"/>
          <w:b w:val="false"/>
          <w:bCs w:val="false"/>
          <w:i w:val="false"/>
          <w:iCs w:val="false"/>
          <w:color w:val="1A1A1A"/>
          <w:sz w:val="22"/>
          <w:szCs w:val="22"/>
        </w:rPr>
        <w:t xml:space="preserve">Several enhancements are planned for future iterations:</w:t>
      </w:r>
    </w:p>
    <w:p>
      <w:pPr>
        <w:pStyle w:val="ListParagraph"/>
        <w:numPr>
          <w:ilvl w:val="0"/>
          <w:numId w:val="3"/>
        </w:numPr>
        <w:spacing w:after="60" w:before="60" w:line="320"/>
      </w:pPr>
      <w:r>
        <w:rPr>
          <w:rFonts w:ascii="Arial" w:cs="Arial" w:eastAsia="Arial" w:hAnsi="Arial"/>
          <w:color w:val="1A1A1A"/>
          <w:sz w:val="22"/>
          <w:szCs w:val="22"/>
        </w:rPr>
        <w:t xml:space="preserve">GPU acceleration — Run embedding and sentiment inference on GPU for 10-50x speedup</w:t>
      </w:r>
    </w:p>
    <w:p>
      <w:pPr>
        <w:pStyle w:val="ListParagraph"/>
        <w:numPr>
          <w:ilvl w:val="0"/>
          <w:numId w:val="3"/>
        </w:numPr>
        <w:spacing w:after="60" w:before="60" w:line="320"/>
      </w:pPr>
      <w:r>
        <w:rPr>
          <w:rFonts w:ascii="Arial" w:cs="Arial" w:eastAsia="Arial" w:hAnsi="Arial"/>
          <w:color w:val="1A1A1A"/>
          <w:sz w:val="22"/>
          <w:szCs w:val="22"/>
        </w:rPr>
        <w:t xml:space="preserve">Streaming ingestion — Replace batch pipeline with real-time Kafka/Change Streams pipeline</w:t>
      </w:r>
    </w:p>
    <w:p>
      <w:pPr>
        <w:pStyle w:val="ListParagraph"/>
        <w:numPr>
          <w:ilvl w:val="0"/>
          <w:numId w:val="3"/>
        </w:numPr>
        <w:spacing w:after="60" w:before="60" w:line="320"/>
      </w:pPr>
      <w:r>
        <w:rPr>
          <w:rFonts w:ascii="Arial" w:cs="Arial" w:eastAsia="Arial" w:hAnsi="Arial"/>
          <w:color w:val="1A1A1A"/>
          <w:sz w:val="22"/>
          <w:szCs w:val="22"/>
        </w:rPr>
        <w:t xml:space="preserve">Multi-language support — Extend preprocessing and models to handle non-English reviews</w:t>
      </w:r>
    </w:p>
    <w:p>
      <w:pPr>
        <w:pStyle w:val="ListParagraph"/>
        <w:numPr>
          <w:ilvl w:val="0"/>
          <w:numId w:val="3"/>
        </w:numPr>
        <w:spacing w:after="60" w:before="60" w:line="320"/>
      </w:pPr>
      <w:r>
        <w:rPr>
          <w:rFonts w:ascii="Arial" w:cs="Arial" w:eastAsia="Arial" w:hAnsi="Arial"/>
          <w:color w:val="1A1A1A"/>
          <w:sz w:val="22"/>
          <w:szCs w:val="22"/>
        </w:rPr>
        <w:t xml:space="preserve">Fine-tuned domain model — Fine-tune DistilBERT on Amazon-specific review data for improved accuracy</w:t>
      </w:r>
    </w:p>
    <w:p>
      <w:pPr>
        <w:pStyle w:val="ListParagraph"/>
        <w:numPr>
          <w:ilvl w:val="0"/>
          <w:numId w:val="3"/>
        </w:numPr>
        <w:spacing w:after="60" w:before="60" w:line="320"/>
      </w:pPr>
      <w:r>
        <w:rPr>
          <w:rFonts w:ascii="Arial" w:cs="Arial" w:eastAsia="Arial" w:hAnsi="Arial"/>
          <w:color w:val="1A1A1A"/>
          <w:sz w:val="22"/>
          <w:szCs w:val="22"/>
        </w:rPr>
        <w:t xml:space="preserve">Aspect-based sentiment — Move beyond document-level sentiment to aspect-level (e.g., sentiment separately for battery, display, price)</w:t>
      </w:r>
    </w:p>
    <w:p>
      <w:pPr>
        <w:pStyle w:val="ListParagraph"/>
        <w:numPr>
          <w:ilvl w:val="0"/>
          <w:numId w:val="3"/>
        </w:numPr>
        <w:spacing w:after="60" w:before="60" w:line="320"/>
      </w:pPr>
      <w:r>
        <w:rPr>
          <w:rFonts w:ascii="Arial" w:cs="Arial" w:eastAsia="Arial" w:hAnsi="Arial"/>
          <w:color w:val="1A1A1A"/>
          <w:sz w:val="22"/>
          <w:szCs w:val="22"/>
        </w:rPr>
        <w:t xml:space="preserve">LLM-powered summaries — Integrate an LLM (e.g., Claude) for richer natural language insight reports</w:t>
      </w:r>
    </w:p>
    <w:p>
      <w:pPr>
        <w:pStyle w:val="ListParagraph"/>
        <w:numPr>
          <w:ilvl w:val="0"/>
          <w:numId w:val="3"/>
        </w:numPr>
        <w:spacing w:after="60" w:before="60" w:line="320"/>
      </w:pPr>
      <w:r>
        <w:rPr>
          <w:rFonts w:ascii="Arial" w:cs="Arial" w:eastAsia="Arial" w:hAnsi="Arial"/>
          <w:color w:val="1A1A1A"/>
          <w:sz w:val="22"/>
          <w:szCs w:val="22"/>
        </w:rPr>
        <w:t xml:space="preserve">User authentication — Multi-tenant support so multiple teams can monitor different product portfolios</w:t>
      </w:r>
    </w:p>
    <w:p>
      <w:pPr>
        <w:pStyle w:val="ListParagraph"/>
        <w:numPr>
          <w:ilvl w:val="0"/>
          <w:numId w:val="3"/>
        </w:numPr>
        <w:spacing w:after="60" w:before="60" w:line="320"/>
      </w:pPr>
      <w:r>
        <w:rPr>
          <w:rFonts w:ascii="Arial" w:cs="Arial" w:eastAsia="Arial" w:hAnsi="Arial"/>
          <w:color w:val="1A1A1A"/>
          <w:sz w:val="22"/>
          <w:szCs w:val="22"/>
        </w:rPr>
        <w:t xml:space="preserve">Automated pipeline scheduling — Nightly ingestion and re-scoring with change detection</w:t>
      </w:r>
    </w:p>
    <w:p>
      <w:r>
        <w:br w:type="page"/>
      </w:r>
    </w:p>
    <w:p>
      <w:pPr>
        <w:pStyle w:val="Heading1"/>
        <w:pBdr>
          <w:bottom w:val="single" w:color="028090" w:sz="8" w:space="6"/>
        </w:pBdr>
        <w:spacing w:after="180" w:before="360"/>
      </w:pPr>
      <w:r>
        <w:rPr>
          <w:rFonts w:ascii="Arial" w:cs="Arial" w:eastAsia="Arial" w:hAnsi="Arial"/>
          <w:b/>
          <w:bCs/>
          <w:color w:val="0A2E35"/>
          <w:sz w:val="36"/>
          <w:szCs w:val="36"/>
        </w:rPr>
        <w:t xml:space="preserve">11. References</w:t>
      </w:r>
    </w:p>
    <w:p>
      <w:pPr>
        <w:spacing w:after="100" w:before="80" w:line="320"/>
        <w:ind w:left="360" w:hanging="360"/>
      </w:pPr>
      <w:r>
        <w:rPr>
          <w:rFonts w:ascii="Arial" w:cs="Arial" w:eastAsia="Arial" w:hAnsi="Arial"/>
          <w:color w:val="333333"/>
          <w:sz w:val="20"/>
          <w:szCs w:val="20"/>
        </w:rPr>
        <w:t xml:space="preserve">[1]  Hou, Y., Li, J., He, Z., Yan, A., Chen, X., &amp; McAuley, J. (2024). Bridging Language and Items for Retrieval and Recommendation. arXiv preprint arXiv:2403.03952.</w:t>
      </w:r>
    </w:p>
    <w:p>
      <w:pPr>
        <w:spacing w:after="100" w:before="80" w:line="320"/>
        <w:ind w:left="360" w:hanging="360"/>
      </w:pPr>
      <w:r>
        <w:rPr>
          <w:rFonts w:ascii="Arial" w:cs="Arial" w:eastAsia="Arial" w:hAnsi="Arial"/>
          <w:color w:val="333333"/>
          <w:sz w:val="20"/>
          <w:szCs w:val="20"/>
        </w:rPr>
        <w:t xml:space="preserve">[2]  Sanh, V., Debut, L., Chaumond, J., &amp; Wolf, T. (2019). DistilBERT, a distilled version of BERT: smaller, faster, cheaper and lighter. arXiv preprint arXiv:1910.01108.</w:t>
      </w:r>
    </w:p>
    <w:p>
      <w:pPr>
        <w:spacing w:after="100" w:before="80" w:line="320"/>
        <w:ind w:left="360" w:hanging="360"/>
      </w:pPr>
      <w:r>
        <w:rPr>
          <w:rFonts w:ascii="Arial" w:cs="Arial" w:eastAsia="Arial" w:hAnsi="Arial"/>
          <w:color w:val="333333"/>
          <w:sz w:val="20"/>
          <w:szCs w:val="20"/>
        </w:rPr>
        <w:t xml:space="preserve">[3]  Reimers, N., &amp; Gurevych, I. (2019). Sentence-BERT: Sentence Embeddings using Siamese BERT-Networks. Proceedings of the 2019 Conference on Empirical Methods in Natural Language Processing.</w:t>
      </w:r>
    </w:p>
    <w:p>
      <w:pPr>
        <w:spacing w:after="100" w:before="80" w:line="320"/>
        <w:ind w:left="360" w:hanging="360"/>
      </w:pPr>
      <w:r>
        <w:rPr>
          <w:rFonts w:ascii="Arial" w:cs="Arial" w:eastAsia="Arial" w:hAnsi="Arial"/>
          <w:color w:val="333333"/>
          <w:sz w:val="20"/>
          <w:szCs w:val="20"/>
        </w:rPr>
        <w:t xml:space="preserve">[4]  Vaswani, A., Shazeer, N., Parmar, N., Uszkoreit, J., Jones, L., Gomez, A. N., Kaiser, L., &amp; Polosukhin, I. (2017). Attention is All You Need. Advances in Neural Information Processing Systems, 30.</w:t>
      </w:r>
    </w:p>
    <w:p>
      <w:pPr>
        <w:spacing w:after="100" w:before="80" w:line="320"/>
        <w:ind w:left="360" w:hanging="360"/>
      </w:pPr>
      <w:r>
        <w:rPr>
          <w:rFonts w:ascii="Arial" w:cs="Arial" w:eastAsia="Arial" w:hAnsi="Arial"/>
          <w:color w:val="333333"/>
          <w:sz w:val="20"/>
          <w:szCs w:val="20"/>
        </w:rPr>
        <w:t xml:space="preserve">[5]  Wolf, T., et al. (2020). Transformers: State-of-the-Art Natural Language Processing. Proceedings of the 2020 Conference on Empirical Methods in Natural Language Processing: System Demonstrations.</w:t>
      </w:r>
    </w:p>
    <w:p>
      <w:pPr>
        <w:spacing w:after="100" w:before="80" w:line="320"/>
        <w:ind w:left="360" w:hanging="360"/>
      </w:pPr>
      <w:r>
        <w:rPr>
          <w:rFonts w:ascii="Arial" w:cs="Arial" w:eastAsia="Arial" w:hAnsi="Arial"/>
          <w:color w:val="333333"/>
          <w:sz w:val="20"/>
          <w:szCs w:val="20"/>
        </w:rPr>
        <w:t xml:space="preserve">[6]  McInnes, L., Healy, J., &amp; Astels, S. (2017). hdbscan: Hierarchical density based clustering. Journal of Open Source Software, 2(11), 205.</w:t>
      </w:r>
    </w:p>
    <w:p>
      <w:pPr>
        <w:spacing w:after="100" w:before="80" w:line="320"/>
        <w:ind w:left="360" w:hanging="360"/>
      </w:pPr>
      <w:r>
        <w:rPr>
          <w:rFonts w:ascii="Arial" w:cs="Arial" w:eastAsia="Arial" w:hAnsi="Arial"/>
          <w:color w:val="333333"/>
          <w:sz w:val="20"/>
          <w:szCs w:val="20"/>
        </w:rPr>
        <w:t xml:space="preserve">[7]  Maaten, L. V. D., &amp; Hinton, G. (2008). Visualizing Data using t-SNE. Journal of Machine Learning Research, 9, 2579-2605.</w:t>
      </w:r>
    </w:p>
    <w:p>
      <w:pPr>
        <w:spacing w:after="100" w:before="80" w:line="320"/>
        <w:ind w:left="360" w:hanging="360"/>
      </w:pPr>
      <w:r>
        <w:rPr>
          <w:rFonts w:ascii="Arial" w:cs="Arial" w:eastAsia="Arial" w:hAnsi="Arial"/>
          <w:color w:val="333333"/>
          <w:sz w:val="20"/>
          <w:szCs w:val="20"/>
        </w:rPr>
        <w:t xml:space="preserve">[8]  MongoDB, Inc. (2023). MongoDB Atlas Vector Search Documentation. https://www.mongodb.com/docs/atlas/atlas-vector-search/</w:t>
      </w:r>
    </w:p>
    <w:p>
      <w:pPr>
        <w:spacing w:after="100" w:before="80" w:line="320"/>
        <w:ind w:left="360" w:hanging="360"/>
      </w:pPr>
      <w:r>
        <w:rPr>
          <w:rFonts w:ascii="Arial" w:cs="Arial" w:eastAsia="Arial" w:hAnsi="Arial"/>
          <w:color w:val="333333"/>
          <w:sz w:val="20"/>
          <w:szCs w:val="20"/>
        </w:rPr>
        <w:t xml:space="preserve">[9]  Honnibal, M., &amp; Montani, I. (2017). spaCy 2: Natural language understanding with Bloom embeddings, convolutional neural networks and incremental parsing.</w:t>
      </w:r>
    </w:p>
    <w:p>
      <w:pPr>
        <w:spacing w:after="100" w:before="80" w:line="320"/>
        <w:ind w:left="360" w:hanging="360"/>
      </w:pPr>
      <w:r>
        <w:rPr>
          <w:rFonts w:ascii="Arial" w:cs="Arial" w:eastAsia="Arial" w:hAnsi="Arial"/>
          <w:color w:val="333333"/>
          <w:sz w:val="20"/>
          <w:szCs w:val="20"/>
        </w:rPr>
        <w:t xml:space="preserve">[10]  Amazon Reviews 2023 Dataset. (2024). https://amazon-reviews-2023.github.io/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6"/>
      </w:pBdr>
      <w:spacing w:after="0" w:before="120"/>
    </w:pPr>
    <w:r>
      <w:rPr>
        <w:rFonts w:ascii="Arial" w:cs="Arial" w:eastAsia="Arial" w:hAnsi="Arial"/>
        <w:color w:val="5A7A80"/>
        <w:sz w:val="18"/>
        <w:szCs w:val="18"/>
      </w:rPr>
      <w:t xml:space="preserve">Project Report  |  Vyanktesh  |  April 2026          Page </w:t>
    </w:r>
    <w:r>
      <w:rPr>
        <w:rFonts w:ascii="Arial" w:cs="Arial" w:eastAsia="Arial" w:hAnsi="Arial"/>
        <w:color w:val="5A7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6"/>
      </w:pBdr>
      <w:spacing w:after="120" w:before="0"/>
    </w:pPr>
    <w:r>
      <w:rPr>
        <w:rFonts w:ascii="Arial" w:cs="Arial" w:eastAsia="Arial" w:hAnsi="Arial"/>
        <w:color w:val="5A7A80"/>
        <w:sz w:val="18"/>
        <w:szCs w:val="18"/>
      </w:rPr>
      <w:t xml:space="preserve">SRIS — Semantic Review Intelligence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2E35"/>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2809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A2E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2026-04-29T10:27:21.325Z</dcterms:created>
  <dcterms:modified xsi:type="dcterms:W3CDTF">2026-04-29T10:27:21.325Z</dcterms:modified>
</cp:coreProperties>
</file>

<file path=docProps/custom.xml><?xml version="1.0" encoding="utf-8"?>
<Properties xmlns="http://schemas.openxmlformats.org/officeDocument/2006/custom-properties" xmlns:vt="http://schemas.openxmlformats.org/officeDocument/2006/docPropsVTypes"/>
</file>