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Methodology: Dual-Sensor NIR-MIR Fallback Classification System</w:t>
      </w:r>
    </w:p>
    <w:p>
      <w:pPr>
        <w:pStyle w:val="Heading2"/>
      </w:pPr>
      <w:r>
        <w:t>1. System Architecture Overview</w:t>
      </w:r>
    </w:p>
    <w:p>
      <w:r>
        <w:t>The proposed system implements a dual-stage sensor-fusion fallback architecture designed to classify post-consumer plastic waste. The primary stage uses a high-speed Near-Infrared (NIR) Hyperspectral Imaging (HSI) sensor. If the primary sensor yields an inconclusive result—either due to severe light absorption (black plastics colored with carbon black) or surface contamination (paper labels, organic residues)—the system triggers a secondary Fourier Transform Infrared (FTIR) Mid-Infrared (MIR) backup sensor to determine the chemical fingerprint of the underlying polymer.</w:t>
        <w:br/>
        <w:br/>
        <w:t>Flow:</w:t>
        <w:br/>
        <w:t>Raw Sample</w:t>
        <w:br/>
        <w:t xml:space="preserve">  ↓</w:t>
        <w:br/>
        <w:t>Stage 1: NIR Sensor</w:t>
        <w:br/>
        <w:t xml:space="preserve">  ↓</w:t>
        <w:br/>
        <w:t>NIR SVM Model</w:t>
        <w:br/>
        <w:t xml:space="preserve">  ↓</w:t>
        <w:br/>
        <w:t>Decision:</w:t>
        <w:br/>
        <w:t>• Reflectance &lt; 0.08?</w:t>
        <w:br/>
        <w:t>• Prediction in [ORGANIC, OTHER]?</w:t>
        <w:br/>
        <w:t>• Confidence &lt; 85%?</w:t>
        <w:br/>
        <w:t>If YES → Stage 2: MIR Sensor → MIR RF Classifier → Final MIR Prediction</w:t>
        <w:br/>
        <w:t>If NO → Final NIR Prediction</w:t>
      </w:r>
    </w:p>
    <w:p>
      <w:pPr>
        <w:pStyle w:val="Heading2"/>
      </w:pPr>
      <w:r>
        <w:t>2. Dataset Specifications</w:t>
      </w:r>
    </w:p>
    <w:p>
      <w:r>
        <w:t>A. Primary NIR HSI Dataset</w:t>
        <w:br/>
        <w:t>• Source: Specim FX10 Hyperspectral Camera (ADVANCED_PLASTIC_FUSE dataset)</w:t>
        <w:br/>
        <w:t>• Spectral Range: 400–1000 nm (232 spectral bands)</w:t>
        <w:br/>
        <w:t>• Spatial Dimensions: 1,220 subimages (64×64 pixels × 232 bands)</w:t>
        <w:br/>
        <w:t>• Data Splits: Train 731, Validation 246, Test 243</w:t>
        <w:br/>
        <w:t>• Classes:</w:t>
        <w:br/>
        <w:t xml:space="preserve">  - HDPE: 178</w:t>
        <w:br/>
        <w:t xml:space="preserve">  - PP: 335</w:t>
        <w:br/>
        <w:t xml:space="preserve">  - LDPE: 178</w:t>
        <w:br/>
        <w:t xml:space="preserve">  - PET: 226</w:t>
        <w:br/>
        <w:t xml:space="preserve">  - PS: 43</w:t>
        <w:br/>
        <w:t xml:space="preserve">  - ORGANIC: 145</w:t>
        <w:br/>
        <w:t xml:space="preserve">  - OTHER: 115</w:t>
        <w:br/>
        <w:br/>
        <w:t>B. Backup MIR FTIR Dataset</w:t>
        <w:br/>
        <w:t>• Source: FTIR-PLASTIC dataset</w:t>
        <w:br/>
        <w:t>• Spectral Range: 399.19–4000.60 cm⁻¹ (3736 wavenumbers)</w:t>
        <w:br/>
        <w:t>• Samples: 2,649</w:t>
        <w:br/>
        <w:t>• Data Splits: Train 1853, Validation 398, Test 398</w:t>
        <w:br/>
        <w:t>• Classes: PET, HDPE, LDPE, PP, PS, PVC</w:t>
      </w:r>
    </w:p>
    <w:p>
      <w:pPr>
        <w:pStyle w:val="Heading2"/>
      </w:pPr>
      <w:r>
        <w:t>3. Preprocessing Pipelines</w:t>
      </w:r>
    </w:p>
    <w:p>
      <w:r>
        <w:t>A. NIR HSI Preprocessing</w:t>
        <w:br/>
        <w:t>• Spatial averaging of the 64×64 ROI to obtain a 232-dimensional spectral vector.</w:t>
        <w:br/>
        <w:t>• Z-score normalization:</w:t>
        <w:br/>
        <w:t>z = (x − μ) / σ</w:t>
        <w:br/>
        <w:br/>
        <w:t>B. MIR FTIR Preprocessing</w:t>
        <w:br/>
        <w:t>• Savitzky–Golay Filtering:</w:t>
        <w:br/>
        <w:t xml:space="preserve">  - Window Length = 15</w:t>
        <w:br/>
        <w:t xml:space="preserve">  - Polynomial Order = 2</w:t>
        <w:br/>
        <w:t>• Standard Normal Variate (SNV):</w:t>
        <w:br/>
        <w:t>x_SNV = (x − x̄_i) / s_i</w:t>
        <w:br/>
        <w:t>• Standard Z-score scaling across features.</w:t>
      </w:r>
    </w:p>
    <w:p>
      <w:pPr>
        <w:pStyle w:val="Heading2"/>
      </w:pPr>
      <w:r>
        <w:t>4. Machine Learning Classification Models</w:t>
      </w:r>
    </w:p>
    <w:p>
      <w:r>
        <w:t>A. NIR Classifier – Support Vector Machine (SVM)</w:t>
        <w:br/>
        <w:t>• Kernel: Radial Basis Function (RBF)</w:t>
        <w:br/>
        <w:t>K(x,x') = exp(−γ||x−x'||²)</w:t>
        <w:br/>
        <w:t>• Hyperparameters:</w:t>
        <w:br/>
        <w:t xml:space="preserve">  - C = 10.0</w:t>
        <w:br/>
        <w:t xml:space="preserve">  - γ = 'scale'</w:t>
        <w:br/>
        <w:t>• Test Accuracy: 97.12%</w:t>
        <w:br/>
        <w:t>• Weighted F1-Score: 97.11%</w:t>
        <w:br/>
        <w:br/>
        <w:t>B. MIR Classifier – Random Forest (RF)</w:t>
        <w:br/>
        <w:t>• Number of Trees = 200</w:t>
        <w:br/>
        <w:t>• Maximum Depth = 15</w:t>
        <w:br/>
        <w:t>• Test Accuracy = 100%</w:t>
        <w:br/>
        <w:t>• Weighted F1-Score = 100%</w:t>
      </w:r>
    </w:p>
    <w:p>
      <w:pPr>
        <w:pStyle w:val="Heading2"/>
      </w:pPr>
      <w:r>
        <w:t>5. Physical Basis for Spectral Separation</w:t>
      </w:r>
    </w:p>
    <w:p>
      <w:r>
        <w:t>Characteristic MIR Peaks:</w:t>
        <w:br/>
        <w:t>• 1700–1750 cm⁻¹: C=O stretching → PET</w:t>
        <w:br/>
        <w:t>• 2800–3000 cm⁻¹: C–H stretching → HDPE, LDPE, PP</w:t>
        <w:br/>
        <w:t>• 1375 cm⁻¹: CH₃ bending → PP</w:t>
        <w:br/>
        <w:t>• 1450–1600 cm⁻¹: Aromatic C=C stretching → PS</w:t>
        <w:br/>
        <w:t>• 600–700 cm⁻¹: C–Cl stretching → PVC</w:t>
        <w:br/>
        <w:br/>
        <w:t>Physics of Carbon Black:</w:t>
        <w:br/>
        <w:t>Carbon black strongly absorbs NIR light (400–1000 nm), reducing mean reflectance below 0.08 and preventing reliable NIR classification. In the MIR region (400–4000 cm⁻¹, 2.5–25 μm), scattering and absorption by carbon black are greatly reduced, allowing the infrared beam to interact with the polymer molecular bonds and reveal unique chemical fingerprints such as C–H stretching in PP and aromatic bands in PS. This enables accurate backup classification using the MIR sensor.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