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E96B" w14:textId="77777777" w:rsidR="00CF0D61" w:rsidRDefault="00000000">
      <w:pPr>
        <w:spacing w:before="1400"/>
        <w:jc w:val="center"/>
        <w:rPr>
          <w:rFonts w:hint="eastAsia"/>
        </w:rPr>
      </w:pPr>
      <w:r>
        <w:rPr>
          <w:b/>
          <w:color w:val="306482"/>
          <w:sz w:val="24"/>
        </w:rPr>
        <w:t>PROJECT REPORT</w:t>
      </w:r>
    </w:p>
    <w:p w14:paraId="63EF755A" w14:textId="77777777" w:rsidR="00CF0D61" w:rsidRDefault="00000000">
      <w:pPr>
        <w:pStyle w:val="Title"/>
        <w:jc w:val="center"/>
      </w:pPr>
      <w:r>
        <w:t>Smart Finance Manager</w:t>
      </w:r>
    </w:p>
    <w:p w14:paraId="7475E279" w14:textId="77777777" w:rsidR="00CF0D61" w:rsidRDefault="00000000">
      <w:pPr>
        <w:jc w:val="center"/>
        <w:rPr>
          <w:rFonts w:hint="eastAsia"/>
        </w:rPr>
      </w:pPr>
      <w:r>
        <w:rPr>
          <w:sz w:val="28"/>
        </w:rPr>
        <w:t>A personal finance tracking and insight system</w:t>
      </w:r>
    </w:p>
    <w:p w14:paraId="697E218F" w14:textId="77777777" w:rsidR="00CF0D61" w:rsidRDefault="00000000">
      <w:pPr>
        <w:rPr>
          <w:rFonts w:hint="eastAsia"/>
        </w:rPr>
      </w:pPr>
      <w:r>
        <w:br/>
      </w:r>
    </w:p>
    <w:tbl>
      <w:tblPr>
        <w:tblStyle w:val="TableGrid"/>
        <w:tblW w:w="0" w:type="auto"/>
        <w:jc w:val="center"/>
        <w:tblLook w:val="04A0" w:firstRow="1" w:lastRow="0" w:firstColumn="1" w:lastColumn="0" w:noHBand="0" w:noVBand="1"/>
      </w:tblPr>
      <w:tblGrid>
        <w:gridCol w:w="4939"/>
        <w:gridCol w:w="4939"/>
      </w:tblGrid>
      <w:tr w:rsidR="00CF0D61" w14:paraId="739C386B" w14:textId="77777777">
        <w:trPr>
          <w:jc w:val="center"/>
        </w:trPr>
        <w:tc>
          <w:tcPr>
            <w:tcW w:w="4939" w:type="dxa"/>
            <w:shd w:val="clear" w:color="auto" w:fill="24445C"/>
            <w:vAlign w:val="center"/>
          </w:tcPr>
          <w:p w14:paraId="26DA507B" w14:textId="77777777" w:rsidR="00CF0D61" w:rsidRDefault="00000000">
            <w:pPr>
              <w:rPr>
                <w:rFonts w:hint="eastAsia"/>
              </w:rPr>
            </w:pPr>
            <w:r>
              <w:rPr>
                <w:b/>
                <w:color w:val="FFFFFF"/>
                <w:sz w:val="18"/>
              </w:rPr>
              <w:t>Submission details</w:t>
            </w:r>
          </w:p>
        </w:tc>
        <w:tc>
          <w:tcPr>
            <w:tcW w:w="4939" w:type="dxa"/>
            <w:shd w:val="clear" w:color="auto" w:fill="24445C"/>
            <w:vAlign w:val="center"/>
          </w:tcPr>
          <w:p w14:paraId="204E36E2" w14:textId="77777777" w:rsidR="00CF0D61" w:rsidRDefault="00000000">
            <w:pPr>
              <w:rPr>
                <w:rFonts w:hint="eastAsia"/>
              </w:rPr>
            </w:pPr>
            <w:r>
              <w:rPr>
                <w:b/>
                <w:color w:val="FFFFFF"/>
                <w:sz w:val="18"/>
              </w:rPr>
              <w:t>To be completed</w:t>
            </w:r>
          </w:p>
        </w:tc>
      </w:tr>
      <w:tr w:rsidR="00CF0D61" w14:paraId="498EC16B" w14:textId="77777777">
        <w:trPr>
          <w:jc w:val="center"/>
        </w:trPr>
        <w:tc>
          <w:tcPr>
            <w:tcW w:w="4939" w:type="dxa"/>
            <w:vAlign w:val="center"/>
          </w:tcPr>
          <w:p w14:paraId="4B2D432D" w14:textId="77777777" w:rsidR="00CF0D61" w:rsidRDefault="00000000">
            <w:pPr>
              <w:spacing w:after="40"/>
              <w:rPr>
                <w:rFonts w:hint="eastAsia"/>
              </w:rPr>
            </w:pPr>
            <w:r>
              <w:rPr>
                <w:sz w:val="18"/>
              </w:rPr>
              <w:t>Course / paper</w:t>
            </w:r>
          </w:p>
        </w:tc>
        <w:tc>
          <w:tcPr>
            <w:tcW w:w="4939" w:type="dxa"/>
            <w:vAlign w:val="center"/>
          </w:tcPr>
          <w:p w14:paraId="2276FB2D" w14:textId="77777777" w:rsidR="00CF0D61" w:rsidRDefault="00000000">
            <w:pPr>
              <w:spacing w:after="40"/>
              <w:rPr>
                <w:rFonts w:hint="eastAsia"/>
              </w:rPr>
            </w:pPr>
            <w:r>
              <w:rPr>
                <w:sz w:val="18"/>
              </w:rPr>
              <w:t>CSDP234C</w:t>
            </w:r>
          </w:p>
        </w:tc>
      </w:tr>
      <w:tr w:rsidR="00CF0D61" w14:paraId="40307FED" w14:textId="77777777">
        <w:trPr>
          <w:jc w:val="center"/>
        </w:trPr>
        <w:tc>
          <w:tcPr>
            <w:tcW w:w="4939" w:type="dxa"/>
            <w:vAlign w:val="center"/>
          </w:tcPr>
          <w:p w14:paraId="049EF812" w14:textId="77777777" w:rsidR="00CF0D61" w:rsidRDefault="00000000">
            <w:pPr>
              <w:spacing w:after="40"/>
              <w:rPr>
                <w:rFonts w:hint="eastAsia"/>
              </w:rPr>
            </w:pPr>
            <w:r>
              <w:rPr>
                <w:sz w:val="18"/>
              </w:rPr>
              <w:t>Academic year</w:t>
            </w:r>
          </w:p>
        </w:tc>
        <w:tc>
          <w:tcPr>
            <w:tcW w:w="4939" w:type="dxa"/>
            <w:vAlign w:val="center"/>
          </w:tcPr>
          <w:p w14:paraId="619F87FB" w14:textId="77777777" w:rsidR="00CF0D61" w:rsidRDefault="00000000">
            <w:pPr>
              <w:spacing w:after="40"/>
              <w:rPr>
                <w:rFonts w:hint="eastAsia"/>
              </w:rPr>
            </w:pPr>
            <w:r>
              <w:rPr>
                <w:sz w:val="18"/>
              </w:rPr>
              <w:t>2020–21</w:t>
            </w:r>
          </w:p>
        </w:tc>
      </w:tr>
      <w:tr w:rsidR="00CF0D61" w14:paraId="134DB00B" w14:textId="77777777">
        <w:trPr>
          <w:jc w:val="center"/>
        </w:trPr>
        <w:tc>
          <w:tcPr>
            <w:tcW w:w="4939" w:type="dxa"/>
            <w:vAlign w:val="center"/>
          </w:tcPr>
          <w:p w14:paraId="1FA8757A" w14:textId="77777777" w:rsidR="00CF0D61" w:rsidRDefault="00000000">
            <w:pPr>
              <w:spacing w:after="40"/>
              <w:rPr>
                <w:rFonts w:hint="eastAsia"/>
              </w:rPr>
            </w:pPr>
            <w:r>
              <w:rPr>
                <w:sz w:val="18"/>
              </w:rPr>
              <w:t>Student name</w:t>
            </w:r>
          </w:p>
        </w:tc>
        <w:tc>
          <w:tcPr>
            <w:tcW w:w="4939" w:type="dxa"/>
            <w:vAlign w:val="center"/>
          </w:tcPr>
          <w:p w14:paraId="1CAF7CA6" w14:textId="77777777" w:rsidR="00CF0D61" w:rsidRDefault="00000000">
            <w:pPr>
              <w:spacing w:after="40"/>
              <w:rPr>
                <w:rFonts w:hint="eastAsia"/>
              </w:rPr>
            </w:pPr>
            <w:r>
              <w:rPr>
                <w:sz w:val="18"/>
              </w:rPr>
              <w:t>________________________________</w:t>
            </w:r>
          </w:p>
        </w:tc>
      </w:tr>
      <w:tr w:rsidR="00CF0D61" w14:paraId="390D9682" w14:textId="77777777">
        <w:trPr>
          <w:jc w:val="center"/>
        </w:trPr>
        <w:tc>
          <w:tcPr>
            <w:tcW w:w="4939" w:type="dxa"/>
            <w:vAlign w:val="center"/>
          </w:tcPr>
          <w:p w14:paraId="26675144" w14:textId="77777777" w:rsidR="00CF0D61" w:rsidRDefault="00000000">
            <w:pPr>
              <w:spacing w:after="40"/>
              <w:rPr>
                <w:rFonts w:hint="eastAsia"/>
              </w:rPr>
            </w:pPr>
            <w:r>
              <w:rPr>
                <w:sz w:val="18"/>
              </w:rPr>
              <w:t>Roll / registration number</w:t>
            </w:r>
          </w:p>
        </w:tc>
        <w:tc>
          <w:tcPr>
            <w:tcW w:w="4939" w:type="dxa"/>
            <w:vAlign w:val="center"/>
          </w:tcPr>
          <w:p w14:paraId="64A56B2D" w14:textId="77777777" w:rsidR="00CF0D61" w:rsidRDefault="00000000">
            <w:pPr>
              <w:spacing w:after="40"/>
              <w:rPr>
                <w:rFonts w:hint="eastAsia"/>
              </w:rPr>
            </w:pPr>
            <w:r>
              <w:rPr>
                <w:sz w:val="18"/>
              </w:rPr>
              <w:t>________________________________</w:t>
            </w:r>
          </w:p>
        </w:tc>
      </w:tr>
      <w:tr w:rsidR="00CF0D61" w14:paraId="57B9044B" w14:textId="77777777">
        <w:trPr>
          <w:jc w:val="center"/>
        </w:trPr>
        <w:tc>
          <w:tcPr>
            <w:tcW w:w="4939" w:type="dxa"/>
            <w:vAlign w:val="center"/>
          </w:tcPr>
          <w:p w14:paraId="5953C80D" w14:textId="77777777" w:rsidR="00CF0D61" w:rsidRDefault="00000000">
            <w:pPr>
              <w:spacing w:after="40"/>
              <w:rPr>
                <w:rFonts w:hint="eastAsia"/>
              </w:rPr>
            </w:pPr>
            <w:r>
              <w:rPr>
                <w:sz w:val="18"/>
              </w:rPr>
              <w:t>Institution / department</w:t>
            </w:r>
          </w:p>
        </w:tc>
        <w:tc>
          <w:tcPr>
            <w:tcW w:w="4939" w:type="dxa"/>
            <w:vAlign w:val="center"/>
          </w:tcPr>
          <w:p w14:paraId="7E2E77DB" w14:textId="77777777" w:rsidR="00CF0D61" w:rsidRDefault="00000000">
            <w:pPr>
              <w:spacing w:after="40"/>
              <w:rPr>
                <w:rFonts w:hint="eastAsia"/>
              </w:rPr>
            </w:pPr>
            <w:r>
              <w:rPr>
                <w:sz w:val="18"/>
              </w:rPr>
              <w:t>________________________________</w:t>
            </w:r>
          </w:p>
        </w:tc>
      </w:tr>
      <w:tr w:rsidR="00CF0D61" w14:paraId="2F59406E" w14:textId="77777777">
        <w:trPr>
          <w:jc w:val="center"/>
        </w:trPr>
        <w:tc>
          <w:tcPr>
            <w:tcW w:w="4939" w:type="dxa"/>
            <w:vAlign w:val="center"/>
          </w:tcPr>
          <w:p w14:paraId="6FE69546" w14:textId="77777777" w:rsidR="00CF0D61" w:rsidRDefault="00000000">
            <w:pPr>
              <w:spacing w:after="40"/>
              <w:rPr>
                <w:rFonts w:hint="eastAsia"/>
              </w:rPr>
            </w:pPr>
            <w:r>
              <w:rPr>
                <w:sz w:val="18"/>
              </w:rPr>
              <w:t>Project guide</w:t>
            </w:r>
          </w:p>
        </w:tc>
        <w:tc>
          <w:tcPr>
            <w:tcW w:w="4939" w:type="dxa"/>
            <w:vAlign w:val="center"/>
          </w:tcPr>
          <w:p w14:paraId="7BF98B13" w14:textId="77777777" w:rsidR="00CF0D61" w:rsidRDefault="00000000">
            <w:pPr>
              <w:spacing w:after="40"/>
              <w:rPr>
                <w:rFonts w:hint="eastAsia"/>
              </w:rPr>
            </w:pPr>
            <w:r>
              <w:rPr>
                <w:sz w:val="18"/>
              </w:rPr>
              <w:t>________________________________</w:t>
            </w:r>
          </w:p>
        </w:tc>
      </w:tr>
      <w:tr w:rsidR="00CF0D61" w14:paraId="4E1575F2" w14:textId="77777777">
        <w:trPr>
          <w:jc w:val="center"/>
        </w:trPr>
        <w:tc>
          <w:tcPr>
            <w:tcW w:w="4939" w:type="dxa"/>
            <w:vAlign w:val="center"/>
          </w:tcPr>
          <w:p w14:paraId="0E097E6D" w14:textId="77777777" w:rsidR="00CF0D61" w:rsidRDefault="00000000">
            <w:pPr>
              <w:spacing w:after="40"/>
              <w:rPr>
                <w:rFonts w:hint="eastAsia"/>
              </w:rPr>
            </w:pPr>
            <w:r>
              <w:rPr>
                <w:sz w:val="18"/>
              </w:rPr>
              <w:t>Submission date</w:t>
            </w:r>
          </w:p>
        </w:tc>
        <w:tc>
          <w:tcPr>
            <w:tcW w:w="4939" w:type="dxa"/>
            <w:vAlign w:val="center"/>
          </w:tcPr>
          <w:p w14:paraId="1D43D37F" w14:textId="77777777" w:rsidR="00CF0D61" w:rsidRDefault="00000000">
            <w:pPr>
              <w:spacing w:after="40"/>
              <w:rPr>
                <w:rFonts w:hint="eastAsia"/>
              </w:rPr>
            </w:pPr>
            <w:r>
              <w:rPr>
                <w:sz w:val="18"/>
              </w:rPr>
              <w:t>________________________________</w:t>
            </w:r>
          </w:p>
        </w:tc>
      </w:tr>
    </w:tbl>
    <w:p w14:paraId="285A9158" w14:textId="77777777" w:rsidR="00CF0D61" w:rsidRDefault="00CF0D61">
      <w:pPr>
        <w:rPr>
          <w:rFonts w:hint="eastAsia"/>
        </w:rPr>
      </w:pPr>
    </w:p>
    <w:p w14:paraId="35869AEF" w14:textId="77777777" w:rsidR="00CF0D61" w:rsidRDefault="00000000">
      <w:pPr>
        <w:rPr>
          <w:rFonts w:hint="eastAsia"/>
        </w:rPr>
      </w:pPr>
      <w:r>
        <w:t>Prepared with reference to the CSDP234C Project and Project Related Assignments syllabus and the Smart Finance Manager repository.</w:t>
      </w:r>
    </w:p>
    <w:p w14:paraId="07F2A4FC" w14:textId="77777777" w:rsidR="00CF0D61" w:rsidRDefault="00000000">
      <w:pPr>
        <w:rPr>
          <w:rFonts w:hint="eastAsia"/>
        </w:rPr>
      </w:pPr>
      <w:r>
        <w:br w:type="page"/>
      </w:r>
    </w:p>
    <w:p w14:paraId="02B00914" w14:textId="77777777" w:rsidR="00CF0D61" w:rsidRDefault="00000000">
      <w:pPr>
        <w:pStyle w:val="Heading1"/>
      </w:pPr>
      <w:r>
        <w:lastRenderedPageBreak/>
        <w:t>Project Summary</w:t>
      </w:r>
    </w:p>
    <w:p w14:paraId="3658FA37" w14:textId="77777777" w:rsidR="00CF0D61" w:rsidRDefault="00000000">
      <w:pPr>
        <w:rPr>
          <w:rFonts w:hint="eastAsia"/>
        </w:rPr>
      </w:pPr>
      <w:r>
        <w:t>Smart Finance Manager is a web application for recording personal expenses, reviewing category totals, and exploring basic investment projections. The repository contains a React and Vite frontend and a Flask backend connected to MySQL. It also includes account registration and sign-in flows, email verification, expense charts, financial calculators, and an AI advice interface. This report documents capabilities supported by the project files; proposed tests and future work are identified as such.</w:t>
      </w:r>
    </w:p>
    <w:p w14:paraId="0E83E16F" w14:textId="77777777" w:rsidR="00CF0D61" w:rsidRDefault="00000000">
      <w:pPr>
        <w:pStyle w:val="Heading2"/>
      </w:pPr>
      <w:r>
        <w:t>Report Guide</w:t>
      </w:r>
    </w:p>
    <w:p w14:paraId="746C1472" w14:textId="77777777" w:rsidR="00CF0D61" w:rsidRDefault="00000000">
      <w:pPr>
        <w:pStyle w:val="ListBullet"/>
        <w:rPr>
          <w:rFonts w:hint="eastAsia"/>
        </w:rPr>
      </w:pPr>
      <w:r>
        <w:t>Chapter 1 introduces the project, motivation, objectives, related context, scope, and limitations.</w:t>
      </w:r>
    </w:p>
    <w:p w14:paraId="7159514C" w14:textId="77777777" w:rsidR="00CF0D61" w:rsidRDefault="00000000">
      <w:pPr>
        <w:pStyle w:val="ListBullet"/>
        <w:rPr>
          <w:rFonts w:hint="eastAsia"/>
        </w:rPr>
      </w:pPr>
      <w:r>
        <w:t>Chapter 2 analyzes users, existing approaches, requirements, and workflows.</w:t>
      </w:r>
    </w:p>
    <w:p w14:paraId="0A90C26E" w14:textId="77777777" w:rsidR="00CF0D61" w:rsidRDefault="00000000">
      <w:pPr>
        <w:pStyle w:val="ListBullet"/>
        <w:rPr>
          <w:rFonts w:hint="eastAsia"/>
        </w:rPr>
      </w:pPr>
      <w:r>
        <w:t>Chapter 3 describes architecture and data and reserves spaces for diagrams and interface PNGs.</w:t>
      </w:r>
    </w:p>
    <w:p w14:paraId="6E7FA623" w14:textId="77777777" w:rsidR="00CF0D61" w:rsidRDefault="00000000">
      <w:pPr>
        <w:pStyle w:val="ListBullet"/>
        <w:rPr>
          <w:rFonts w:hint="eastAsia"/>
        </w:rPr>
      </w:pPr>
      <w:r>
        <w:t>Chapters 4–6 summarize implementation, outputs, and a proposed validation plan.</w:t>
      </w:r>
    </w:p>
    <w:p w14:paraId="3215850D" w14:textId="77777777" w:rsidR="00CF0D61" w:rsidRDefault="00000000">
      <w:pPr>
        <w:pStyle w:val="ListBullet"/>
        <w:rPr>
          <w:rFonts w:hint="eastAsia"/>
        </w:rPr>
      </w:pPr>
      <w:r>
        <w:t>Chapter 7 concludes with recommendations and future work.</w:t>
      </w:r>
    </w:p>
    <w:p w14:paraId="7E9E12C5" w14:textId="77777777" w:rsidR="00CF0D61" w:rsidRDefault="00000000">
      <w:pPr>
        <w:pStyle w:val="Heading1"/>
      </w:pPr>
      <w:r>
        <w:t>1 Introduction</w:t>
      </w:r>
    </w:p>
    <w:p w14:paraId="1143019C" w14:textId="77777777" w:rsidR="00CF0D61" w:rsidRDefault="00000000">
      <w:pPr>
        <w:pStyle w:val="Heading2"/>
      </w:pPr>
      <w:r>
        <w:t>1.1 Motivation</w:t>
      </w:r>
    </w:p>
    <w:p w14:paraId="52A182D4" w14:textId="77777777" w:rsidR="00CF0D61" w:rsidRDefault="00000000">
      <w:pPr>
        <w:rPr>
          <w:rFonts w:hint="eastAsia"/>
        </w:rPr>
      </w:pPr>
      <w:r>
        <w:t>Day-to-day spending is easy to lose track of when amounts are kept in separate notes or remembered informally. A lightweight finance manager can bring expense totals into one view, group spending into familiar categories, and help users review patterns. This project combines expense tracking with charts and optional AI-assisted financial guidance.</w:t>
      </w:r>
    </w:p>
    <w:p w14:paraId="1924F1F5" w14:textId="77777777" w:rsidR="00CF0D61" w:rsidRDefault="00000000">
      <w:pPr>
        <w:pStyle w:val="Heading2"/>
      </w:pPr>
      <w:r>
        <w:t>1.2 Problem Statement</w:t>
      </w:r>
    </w:p>
    <w:p w14:paraId="39630FE8" w14:textId="77777777" w:rsidR="00CF0D61" w:rsidRDefault="00000000">
      <w:pPr>
        <w:rPr>
          <w:rFonts w:hint="eastAsia"/>
        </w:rPr>
      </w:pPr>
      <w:r>
        <w:t>Users need a simple way to record and review personal spending. Without a consistent record, it is difficult to see how spending is distributed across categories or use that information when planning. The project addresses this with account-based access, category-level expense records, visual summaries, and supporting financial tools.</w:t>
      </w:r>
    </w:p>
    <w:p w14:paraId="28661132" w14:textId="77777777" w:rsidR="00CF0D61" w:rsidRDefault="00000000">
      <w:pPr>
        <w:pStyle w:val="Heading2"/>
      </w:pPr>
      <w:r>
        <w:t>1.3 Purpose Objectives and Goals</w:t>
      </w:r>
    </w:p>
    <w:p w14:paraId="6EAE83CD" w14:textId="77777777" w:rsidR="00CF0D61" w:rsidRDefault="00000000">
      <w:pPr>
        <w:rPr>
          <w:rFonts w:hint="eastAsia"/>
        </w:rPr>
      </w:pPr>
      <w:r>
        <w:t>The goal is to provide an accessible personal finance workspace that helps users understand and manage expenses.</w:t>
      </w:r>
    </w:p>
    <w:p w14:paraId="38034B1B" w14:textId="77777777" w:rsidR="00CF0D61" w:rsidRDefault="00000000">
      <w:pPr>
        <w:pStyle w:val="ListBullet"/>
        <w:rPr>
          <w:rFonts w:hint="eastAsia"/>
        </w:rPr>
      </w:pPr>
      <w:r>
        <w:t>Allow users to create accounts, sign in, verify email, and manage a profile.</w:t>
      </w:r>
    </w:p>
    <w:p w14:paraId="7165198E" w14:textId="77777777" w:rsidR="00CF0D61" w:rsidRDefault="00000000">
      <w:pPr>
        <w:pStyle w:val="ListBullet"/>
        <w:rPr>
          <w:rFonts w:hint="eastAsia"/>
        </w:rPr>
      </w:pPr>
      <w:r>
        <w:t>Let authenticated users add or deduct amounts in supported expense categories.</w:t>
      </w:r>
    </w:p>
    <w:p w14:paraId="4E92591E" w14:textId="77777777" w:rsidR="00CF0D61" w:rsidRDefault="00000000">
      <w:pPr>
        <w:pStyle w:val="ListBullet"/>
        <w:rPr>
          <w:rFonts w:hint="eastAsia"/>
        </w:rPr>
      </w:pPr>
      <w:r>
        <w:t>Show expense totals and category breakdowns using dashboard and analytics views.</w:t>
      </w:r>
    </w:p>
    <w:p w14:paraId="5F71A98A" w14:textId="77777777" w:rsidR="00CF0D61" w:rsidRDefault="00000000">
      <w:pPr>
        <w:pStyle w:val="ListBullet"/>
        <w:rPr>
          <w:rFonts w:hint="eastAsia"/>
        </w:rPr>
      </w:pPr>
      <w:r>
        <w:t>Provide SIP and lump-sum projection calculators as planning aids.</w:t>
      </w:r>
    </w:p>
    <w:p w14:paraId="26820493" w14:textId="77777777" w:rsidR="00CF0D61" w:rsidRDefault="00000000">
      <w:pPr>
        <w:pStyle w:val="ListBullet"/>
        <w:rPr>
          <w:rFonts w:hint="eastAsia"/>
        </w:rPr>
      </w:pPr>
      <w:r>
        <w:t>Offer an AI advice interface that can use financial context when configured.</w:t>
      </w:r>
    </w:p>
    <w:p w14:paraId="64F65564" w14:textId="77777777" w:rsidR="00CF0D61" w:rsidRDefault="00000000">
      <w:pPr>
        <w:pStyle w:val="ListBullet"/>
        <w:rPr>
          <w:rFonts w:hint="eastAsia"/>
        </w:rPr>
      </w:pPr>
      <w:r>
        <w:t>Keep account and expense records in a relational database.</w:t>
      </w:r>
    </w:p>
    <w:p w14:paraId="5936BCEF" w14:textId="77777777" w:rsidR="00CF0D61" w:rsidRDefault="00000000">
      <w:pPr>
        <w:pStyle w:val="Heading2"/>
      </w:pPr>
      <w:r>
        <w:t>1.4 Related Work and Project Context</w:t>
      </w:r>
    </w:p>
    <w:p w14:paraId="23FB1456" w14:textId="77777777" w:rsidR="00CF0D61" w:rsidRDefault="00000000">
      <w:pPr>
        <w:rPr>
          <w:rFonts w:hint="eastAsia"/>
        </w:rPr>
      </w:pPr>
      <w:r>
        <w:t xml:space="preserve">The supplied course guide asks students to review existing systems and relevant sources. This project follows common personal-finance patterns: category-based expense entry, summary views, chart-based analysis, and account access. The repository does not include a formal literature review or comparative evaluation of </w:t>
      </w:r>
      <w:r>
        <w:lastRenderedPageBreak/>
        <w:t>named products. Add institution-approved references and any required comparison before submission; this section is project context, not a completed scholarly survey.</w:t>
      </w:r>
    </w:p>
    <w:p w14:paraId="7247F637" w14:textId="77777777" w:rsidR="00CF0D61" w:rsidRDefault="00000000">
      <w:pPr>
        <w:pStyle w:val="Heading2"/>
      </w:pPr>
      <w:r>
        <w:t>1.5 Scope and Limitations</w:t>
      </w:r>
    </w:p>
    <w:p w14:paraId="4DBD870D" w14:textId="77777777" w:rsidR="00CF0D61" w:rsidRDefault="00000000">
      <w:pPr>
        <w:rPr>
          <w:rFonts w:hint="eastAsia"/>
        </w:rPr>
      </w:pPr>
      <w:r>
        <w:t>The repository implements expense tracking by five categories (food, travel, entertainment, shopping, and other), a dashboard, analytics charts, registration and login with OTP email verification, an AI advice service, a profile flow, and SIP/lump-sum calculators. The backend also contains account deletion and contact routes.</w:t>
      </w:r>
    </w:p>
    <w:p w14:paraId="7AF2ED4A" w14:textId="77777777" w:rsidR="00CF0D61" w:rsidRDefault="00000000">
      <w:pPr>
        <w:rPr>
          <w:rFonts w:hint="eastAsia"/>
        </w:rPr>
      </w:pPr>
      <w:r>
        <w:t>The data model stores category-total snapshots per user and timestamp rather than a detailed ledger of purchases with merchant, date, and notes. Transaction-level search, reconciliation, and reliable period-based reporting therefore cannot be assumed. Budget setting and overspending alerts appear in older project documentation but are not established as implemented in the inspected models and current frontend. AI, email, and database features depend on configured external services and credentials.</w:t>
      </w:r>
    </w:p>
    <w:p w14:paraId="54861B7B" w14:textId="77777777" w:rsidR="00CF0D61" w:rsidRDefault="00000000">
      <w:pPr>
        <w:pStyle w:val="Heading1"/>
      </w:pPr>
      <w:r>
        <w:t>2 System Analysis</w:t>
      </w:r>
    </w:p>
    <w:p w14:paraId="37D9113B" w14:textId="77777777" w:rsidR="00CF0D61" w:rsidRDefault="00000000">
      <w:pPr>
        <w:pStyle w:val="Heading2"/>
      </w:pPr>
      <w:r>
        <w:t>2.1 Existing System</w:t>
      </w:r>
    </w:p>
    <w:p w14:paraId="1D76CC38" w14:textId="77777777" w:rsidR="00CF0D61" w:rsidRDefault="00000000">
      <w:pPr>
        <w:rPr>
          <w:rFonts w:hint="eastAsia"/>
        </w:rPr>
      </w:pPr>
      <w:r>
        <w:t>A manual alternative is to record spending in notebooks, spreadsheets, or separate banking applications and calculate totals independently. Such approaches can work, but users may need to switch between records and construct their own summaries. Smart Finance Manager centralizes category totals and provides visual and calculator views.</w:t>
      </w:r>
    </w:p>
    <w:p w14:paraId="71853444" w14:textId="77777777" w:rsidR="00CF0D61" w:rsidRDefault="00000000">
      <w:pPr>
        <w:pStyle w:val="Heading2"/>
      </w:pPr>
      <w:r>
        <w:t>2.2 Limitations of Existing Approaches</w:t>
      </w:r>
    </w:p>
    <w:p w14:paraId="1E331030" w14:textId="77777777" w:rsidR="00CF0D61" w:rsidRDefault="00000000">
      <w:pPr>
        <w:pStyle w:val="ListBullet"/>
        <w:rPr>
          <w:rFonts w:hint="eastAsia"/>
        </w:rPr>
      </w:pPr>
      <w:r>
        <w:t>Manual entry and summation can be inconsistent or time-consuming.</w:t>
      </w:r>
    </w:p>
    <w:p w14:paraId="2800C21A" w14:textId="77777777" w:rsidR="00CF0D61" w:rsidRDefault="00000000">
      <w:pPr>
        <w:pStyle w:val="ListBullet"/>
        <w:rPr>
          <w:rFonts w:hint="eastAsia"/>
        </w:rPr>
      </w:pPr>
      <w:r>
        <w:t>Records spread across tools make it harder to review a unified category summary.</w:t>
      </w:r>
    </w:p>
    <w:p w14:paraId="40232FEB" w14:textId="77777777" w:rsidR="00CF0D61" w:rsidRDefault="00000000">
      <w:pPr>
        <w:pStyle w:val="ListBullet"/>
        <w:rPr>
          <w:rFonts w:hint="eastAsia"/>
        </w:rPr>
      </w:pPr>
      <w:r>
        <w:t>Category-total snapshots lack the detail needed for merchant-level or transaction-level analysis.</w:t>
      </w:r>
    </w:p>
    <w:p w14:paraId="20F2275C" w14:textId="77777777" w:rsidR="00CF0D61" w:rsidRDefault="00000000">
      <w:pPr>
        <w:pStyle w:val="ListBullet"/>
        <w:rPr>
          <w:rFonts w:hint="eastAsia"/>
        </w:rPr>
      </w:pPr>
      <w:r>
        <w:t>Third-party banking applications may not expose the workflow or learning-project requirements addressed here.</w:t>
      </w:r>
    </w:p>
    <w:p w14:paraId="04DCB7DC" w14:textId="77777777" w:rsidR="00CF0D61" w:rsidRDefault="00000000">
      <w:pPr>
        <w:pStyle w:val="Heading2"/>
      </w:pPr>
      <w:r>
        <w:t>2.3 Proposed System and Features</w:t>
      </w:r>
    </w:p>
    <w:tbl>
      <w:tblPr>
        <w:tblStyle w:val="TableGrid"/>
        <w:tblW w:w="0" w:type="auto"/>
        <w:jc w:val="center"/>
        <w:tblLook w:val="04A0" w:firstRow="1" w:lastRow="0" w:firstColumn="1" w:lastColumn="0" w:noHBand="0" w:noVBand="1"/>
      </w:tblPr>
      <w:tblGrid>
        <w:gridCol w:w="4939"/>
        <w:gridCol w:w="4939"/>
      </w:tblGrid>
      <w:tr w:rsidR="00CF0D61" w14:paraId="3AB8EE48" w14:textId="77777777">
        <w:trPr>
          <w:jc w:val="center"/>
        </w:trPr>
        <w:tc>
          <w:tcPr>
            <w:tcW w:w="4939" w:type="dxa"/>
            <w:shd w:val="clear" w:color="auto" w:fill="24445C"/>
            <w:vAlign w:val="center"/>
          </w:tcPr>
          <w:p w14:paraId="228638AF" w14:textId="77777777" w:rsidR="00CF0D61" w:rsidRDefault="00000000">
            <w:pPr>
              <w:rPr>
                <w:rFonts w:hint="eastAsia"/>
              </w:rPr>
            </w:pPr>
            <w:r>
              <w:rPr>
                <w:b/>
                <w:color w:val="FFFFFF"/>
                <w:sz w:val="18"/>
              </w:rPr>
              <w:t>Area</w:t>
            </w:r>
          </w:p>
        </w:tc>
        <w:tc>
          <w:tcPr>
            <w:tcW w:w="4939" w:type="dxa"/>
            <w:shd w:val="clear" w:color="auto" w:fill="24445C"/>
            <w:vAlign w:val="center"/>
          </w:tcPr>
          <w:p w14:paraId="1239492D" w14:textId="77777777" w:rsidR="00CF0D61" w:rsidRDefault="00000000">
            <w:pPr>
              <w:rPr>
                <w:rFonts w:hint="eastAsia"/>
              </w:rPr>
            </w:pPr>
            <w:r>
              <w:rPr>
                <w:b/>
                <w:color w:val="FFFFFF"/>
                <w:sz w:val="18"/>
              </w:rPr>
              <w:t>Observed project behavior</w:t>
            </w:r>
          </w:p>
        </w:tc>
      </w:tr>
      <w:tr w:rsidR="00CF0D61" w14:paraId="588C2E9B" w14:textId="77777777">
        <w:trPr>
          <w:jc w:val="center"/>
        </w:trPr>
        <w:tc>
          <w:tcPr>
            <w:tcW w:w="4939" w:type="dxa"/>
            <w:vAlign w:val="center"/>
          </w:tcPr>
          <w:p w14:paraId="639A1D11" w14:textId="77777777" w:rsidR="00CF0D61" w:rsidRDefault="00000000">
            <w:pPr>
              <w:spacing w:after="40"/>
              <w:rPr>
                <w:rFonts w:hint="eastAsia"/>
              </w:rPr>
            </w:pPr>
            <w:r>
              <w:rPr>
                <w:sz w:val="18"/>
              </w:rPr>
              <w:t>Accounts</w:t>
            </w:r>
          </w:p>
        </w:tc>
        <w:tc>
          <w:tcPr>
            <w:tcW w:w="4939" w:type="dxa"/>
            <w:vAlign w:val="center"/>
          </w:tcPr>
          <w:p w14:paraId="2A59F802" w14:textId="77777777" w:rsidR="00CF0D61" w:rsidRDefault="00000000">
            <w:pPr>
              <w:spacing w:after="40"/>
              <w:rPr>
                <w:rFonts w:hint="eastAsia"/>
              </w:rPr>
            </w:pPr>
            <w:r>
              <w:rPr>
                <w:sz w:val="18"/>
              </w:rPr>
              <w:t>Registration, password hashing, login/logout, OTP email verification, profile retrieval, and account deletion routes.</w:t>
            </w:r>
          </w:p>
        </w:tc>
      </w:tr>
      <w:tr w:rsidR="00CF0D61" w14:paraId="40D0013E" w14:textId="77777777">
        <w:trPr>
          <w:jc w:val="center"/>
        </w:trPr>
        <w:tc>
          <w:tcPr>
            <w:tcW w:w="4939" w:type="dxa"/>
            <w:vAlign w:val="center"/>
          </w:tcPr>
          <w:p w14:paraId="14E4CDE6" w14:textId="77777777" w:rsidR="00CF0D61" w:rsidRDefault="00000000">
            <w:pPr>
              <w:spacing w:after="40"/>
              <w:rPr>
                <w:rFonts w:hint="eastAsia"/>
              </w:rPr>
            </w:pPr>
            <w:r>
              <w:rPr>
                <w:sz w:val="18"/>
              </w:rPr>
              <w:t>Expense tracking</w:t>
            </w:r>
          </w:p>
        </w:tc>
        <w:tc>
          <w:tcPr>
            <w:tcW w:w="4939" w:type="dxa"/>
            <w:vAlign w:val="center"/>
          </w:tcPr>
          <w:p w14:paraId="28BB9F03" w14:textId="77777777" w:rsidR="00CF0D61" w:rsidRDefault="00000000">
            <w:pPr>
              <w:spacing w:after="40"/>
              <w:rPr>
                <w:rFonts w:hint="eastAsia"/>
              </w:rPr>
            </w:pPr>
            <w:r>
              <w:rPr>
                <w:sz w:val="18"/>
              </w:rPr>
              <w:t>Adds or deducts a positive amount from one of five allowed categories, then saves an updated per-user snapshot.</w:t>
            </w:r>
          </w:p>
        </w:tc>
      </w:tr>
      <w:tr w:rsidR="00CF0D61" w14:paraId="696C1381" w14:textId="77777777">
        <w:trPr>
          <w:jc w:val="center"/>
        </w:trPr>
        <w:tc>
          <w:tcPr>
            <w:tcW w:w="4939" w:type="dxa"/>
            <w:vAlign w:val="center"/>
          </w:tcPr>
          <w:p w14:paraId="06CC887C" w14:textId="77777777" w:rsidR="00CF0D61" w:rsidRDefault="00000000">
            <w:pPr>
              <w:spacing w:after="40"/>
              <w:rPr>
                <w:rFonts w:hint="eastAsia"/>
              </w:rPr>
            </w:pPr>
            <w:r>
              <w:rPr>
                <w:sz w:val="18"/>
              </w:rPr>
              <w:t>Dashboard and analytics</w:t>
            </w:r>
          </w:p>
        </w:tc>
        <w:tc>
          <w:tcPr>
            <w:tcW w:w="4939" w:type="dxa"/>
            <w:vAlign w:val="center"/>
          </w:tcPr>
          <w:p w14:paraId="6F9CB22B" w14:textId="77777777" w:rsidR="00CF0D61" w:rsidRDefault="00000000">
            <w:pPr>
              <w:spacing w:after="40"/>
              <w:rPr>
                <w:rFonts w:hint="eastAsia"/>
              </w:rPr>
            </w:pPr>
            <w:r>
              <w:rPr>
                <w:sz w:val="18"/>
              </w:rPr>
              <w:t>Displays totals and category distributions; React components include pie and bar charts.</w:t>
            </w:r>
          </w:p>
        </w:tc>
      </w:tr>
      <w:tr w:rsidR="00CF0D61" w14:paraId="3FD8D85D" w14:textId="77777777">
        <w:trPr>
          <w:jc w:val="center"/>
        </w:trPr>
        <w:tc>
          <w:tcPr>
            <w:tcW w:w="4939" w:type="dxa"/>
            <w:vAlign w:val="center"/>
          </w:tcPr>
          <w:p w14:paraId="72352DAD" w14:textId="77777777" w:rsidR="00CF0D61" w:rsidRDefault="00000000">
            <w:pPr>
              <w:spacing w:after="40"/>
              <w:rPr>
                <w:rFonts w:hint="eastAsia"/>
              </w:rPr>
            </w:pPr>
            <w:r>
              <w:rPr>
                <w:sz w:val="18"/>
              </w:rPr>
              <w:t>Financial calculators</w:t>
            </w:r>
          </w:p>
        </w:tc>
        <w:tc>
          <w:tcPr>
            <w:tcW w:w="4939" w:type="dxa"/>
            <w:vAlign w:val="center"/>
          </w:tcPr>
          <w:p w14:paraId="7D2642AD" w14:textId="77777777" w:rsidR="00CF0D61" w:rsidRDefault="00000000">
            <w:pPr>
              <w:spacing w:after="40"/>
              <w:rPr>
                <w:rFonts w:hint="eastAsia"/>
              </w:rPr>
            </w:pPr>
            <w:r>
              <w:rPr>
                <w:sz w:val="18"/>
              </w:rPr>
              <w:t>Frontend pages provide SIP and lump-sum growth projections with a projection chart.</w:t>
            </w:r>
          </w:p>
        </w:tc>
      </w:tr>
      <w:tr w:rsidR="00CF0D61" w14:paraId="7D7BE926" w14:textId="77777777">
        <w:trPr>
          <w:jc w:val="center"/>
        </w:trPr>
        <w:tc>
          <w:tcPr>
            <w:tcW w:w="4939" w:type="dxa"/>
            <w:vAlign w:val="center"/>
          </w:tcPr>
          <w:p w14:paraId="7CF148D0" w14:textId="77777777" w:rsidR="00CF0D61" w:rsidRDefault="00000000">
            <w:pPr>
              <w:spacing w:after="40"/>
              <w:rPr>
                <w:rFonts w:hint="eastAsia"/>
              </w:rPr>
            </w:pPr>
            <w:r>
              <w:rPr>
                <w:sz w:val="18"/>
              </w:rPr>
              <w:t>AI assistance</w:t>
            </w:r>
          </w:p>
        </w:tc>
        <w:tc>
          <w:tcPr>
            <w:tcW w:w="4939" w:type="dxa"/>
            <w:vAlign w:val="center"/>
          </w:tcPr>
          <w:p w14:paraId="4F835C62" w14:textId="77777777" w:rsidR="00CF0D61" w:rsidRDefault="00000000">
            <w:pPr>
              <w:spacing w:after="40"/>
              <w:rPr>
                <w:rFonts w:hint="eastAsia"/>
              </w:rPr>
            </w:pPr>
            <w:r>
              <w:rPr>
                <w:sz w:val="18"/>
              </w:rPr>
              <w:t>Advice service uses a Groq client and optional Gemini embeddings/Pinecone retrieval when configured.</w:t>
            </w:r>
          </w:p>
        </w:tc>
      </w:tr>
      <w:tr w:rsidR="00CF0D61" w14:paraId="1C9EAD4C" w14:textId="77777777">
        <w:trPr>
          <w:jc w:val="center"/>
        </w:trPr>
        <w:tc>
          <w:tcPr>
            <w:tcW w:w="4939" w:type="dxa"/>
            <w:vAlign w:val="center"/>
          </w:tcPr>
          <w:p w14:paraId="15AC56EF" w14:textId="77777777" w:rsidR="00CF0D61" w:rsidRDefault="00000000">
            <w:pPr>
              <w:spacing w:after="40"/>
              <w:rPr>
                <w:rFonts w:hint="eastAsia"/>
              </w:rPr>
            </w:pPr>
            <w:r>
              <w:rPr>
                <w:sz w:val="18"/>
              </w:rPr>
              <w:t>Persistence</w:t>
            </w:r>
          </w:p>
        </w:tc>
        <w:tc>
          <w:tcPr>
            <w:tcW w:w="4939" w:type="dxa"/>
            <w:vAlign w:val="center"/>
          </w:tcPr>
          <w:p w14:paraId="0F8FD9AE" w14:textId="77777777" w:rsidR="00CF0D61" w:rsidRDefault="00000000">
            <w:pPr>
              <w:spacing w:after="40"/>
              <w:rPr>
                <w:rFonts w:hint="eastAsia"/>
              </w:rPr>
            </w:pPr>
            <w:r>
              <w:rPr>
                <w:sz w:val="18"/>
              </w:rPr>
              <w:t>Flask-SQLAlchemy models represent users and expense snapshots; app configuration also uses MySQL integrations.</w:t>
            </w:r>
          </w:p>
        </w:tc>
      </w:tr>
    </w:tbl>
    <w:p w14:paraId="0E6B0239" w14:textId="77777777" w:rsidR="00CF0D61" w:rsidRDefault="00CF0D61">
      <w:pPr>
        <w:rPr>
          <w:rFonts w:hint="eastAsia"/>
        </w:rPr>
      </w:pPr>
    </w:p>
    <w:p w14:paraId="3A40EE5E" w14:textId="77777777" w:rsidR="00CF0D61" w:rsidRDefault="00000000">
      <w:pPr>
        <w:pStyle w:val="Heading2"/>
      </w:pPr>
      <w:r>
        <w:t>2.4 Stakeholders</w:t>
      </w:r>
    </w:p>
    <w:tbl>
      <w:tblPr>
        <w:tblStyle w:val="TableGrid"/>
        <w:tblW w:w="0" w:type="auto"/>
        <w:jc w:val="center"/>
        <w:tblLook w:val="04A0" w:firstRow="1" w:lastRow="0" w:firstColumn="1" w:lastColumn="0" w:noHBand="0" w:noVBand="1"/>
      </w:tblPr>
      <w:tblGrid>
        <w:gridCol w:w="4939"/>
        <w:gridCol w:w="4939"/>
      </w:tblGrid>
      <w:tr w:rsidR="00CF0D61" w14:paraId="4E06C1F5" w14:textId="77777777">
        <w:trPr>
          <w:jc w:val="center"/>
        </w:trPr>
        <w:tc>
          <w:tcPr>
            <w:tcW w:w="4939" w:type="dxa"/>
            <w:shd w:val="clear" w:color="auto" w:fill="24445C"/>
            <w:vAlign w:val="center"/>
          </w:tcPr>
          <w:p w14:paraId="680565B0" w14:textId="77777777" w:rsidR="00CF0D61" w:rsidRDefault="00000000">
            <w:pPr>
              <w:rPr>
                <w:rFonts w:hint="eastAsia"/>
              </w:rPr>
            </w:pPr>
            <w:r>
              <w:rPr>
                <w:b/>
                <w:color w:val="FFFFFF"/>
                <w:sz w:val="18"/>
              </w:rPr>
              <w:t>Stakeholder</w:t>
            </w:r>
          </w:p>
        </w:tc>
        <w:tc>
          <w:tcPr>
            <w:tcW w:w="4939" w:type="dxa"/>
            <w:shd w:val="clear" w:color="auto" w:fill="24445C"/>
            <w:vAlign w:val="center"/>
          </w:tcPr>
          <w:p w14:paraId="321AED1A" w14:textId="77777777" w:rsidR="00CF0D61" w:rsidRDefault="00000000">
            <w:pPr>
              <w:rPr>
                <w:rFonts w:hint="eastAsia"/>
              </w:rPr>
            </w:pPr>
            <w:r>
              <w:rPr>
                <w:b/>
                <w:color w:val="FFFFFF"/>
                <w:sz w:val="18"/>
              </w:rPr>
              <w:t>Interest</w:t>
            </w:r>
          </w:p>
        </w:tc>
      </w:tr>
      <w:tr w:rsidR="00CF0D61" w14:paraId="0E9E20AE" w14:textId="77777777">
        <w:trPr>
          <w:jc w:val="center"/>
        </w:trPr>
        <w:tc>
          <w:tcPr>
            <w:tcW w:w="4939" w:type="dxa"/>
            <w:vAlign w:val="center"/>
          </w:tcPr>
          <w:p w14:paraId="744BA0BA" w14:textId="77777777" w:rsidR="00CF0D61" w:rsidRDefault="00000000">
            <w:pPr>
              <w:spacing w:after="40"/>
              <w:rPr>
                <w:rFonts w:hint="eastAsia"/>
              </w:rPr>
            </w:pPr>
            <w:r>
              <w:rPr>
                <w:sz w:val="18"/>
              </w:rPr>
              <w:lastRenderedPageBreak/>
              <w:t>End user</w:t>
            </w:r>
          </w:p>
        </w:tc>
        <w:tc>
          <w:tcPr>
            <w:tcW w:w="4939" w:type="dxa"/>
            <w:vAlign w:val="center"/>
          </w:tcPr>
          <w:p w14:paraId="1461FFC7" w14:textId="77777777" w:rsidR="00CF0D61" w:rsidRDefault="00000000">
            <w:pPr>
              <w:spacing w:after="40"/>
              <w:rPr>
                <w:rFonts w:hint="eastAsia"/>
              </w:rPr>
            </w:pPr>
            <w:r>
              <w:rPr>
                <w:sz w:val="18"/>
              </w:rPr>
              <w:t>Record expenses, understand category totals, use calculators, and ask for contextual guidance.</w:t>
            </w:r>
          </w:p>
        </w:tc>
      </w:tr>
      <w:tr w:rsidR="00CF0D61" w14:paraId="214B198D" w14:textId="77777777">
        <w:trPr>
          <w:jc w:val="center"/>
        </w:trPr>
        <w:tc>
          <w:tcPr>
            <w:tcW w:w="4939" w:type="dxa"/>
            <w:vAlign w:val="center"/>
          </w:tcPr>
          <w:p w14:paraId="63586D34" w14:textId="77777777" w:rsidR="00CF0D61" w:rsidRDefault="00000000">
            <w:pPr>
              <w:spacing w:after="40"/>
              <w:rPr>
                <w:rFonts w:hint="eastAsia"/>
              </w:rPr>
            </w:pPr>
            <w:r>
              <w:rPr>
                <w:sz w:val="18"/>
              </w:rPr>
              <w:t>Student / developer</w:t>
            </w:r>
          </w:p>
        </w:tc>
        <w:tc>
          <w:tcPr>
            <w:tcW w:w="4939" w:type="dxa"/>
            <w:vAlign w:val="center"/>
          </w:tcPr>
          <w:p w14:paraId="5262545B" w14:textId="77777777" w:rsidR="00CF0D61" w:rsidRDefault="00000000">
            <w:pPr>
              <w:spacing w:after="40"/>
              <w:rPr>
                <w:rFonts w:hint="eastAsia"/>
              </w:rPr>
            </w:pPr>
            <w:r>
              <w:rPr>
                <w:sz w:val="18"/>
              </w:rPr>
              <w:t>Design, implement, document, and maintain the application.</w:t>
            </w:r>
          </w:p>
        </w:tc>
      </w:tr>
      <w:tr w:rsidR="00CF0D61" w14:paraId="57FD02CD" w14:textId="77777777">
        <w:trPr>
          <w:jc w:val="center"/>
        </w:trPr>
        <w:tc>
          <w:tcPr>
            <w:tcW w:w="4939" w:type="dxa"/>
            <w:vAlign w:val="center"/>
          </w:tcPr>
          <w:p w14:paraId="591FFEAD" w14:textId="77777777" w:rsidR="00CF0D61" w:rsidRDefault="00000000">
            <w:pPr>
              <w:spacing w:after="40"/>
              <w:rPr>
                <w:rFonts w:hint="eastAsia"/>
              </w:rPr>
            </w:pPr>
            <w:r>
              <w:rPr>
                <w:sz w:val="18"/>
              </w:rPr>
              <w:t>Project guide / evaluator</w:t>
            </w:r>
          </w:p>
        </w:tc>
        <w:tc>
          <w:tcPr>
            <w:tcW w:w="4939" w:type="dxa"/>
            <w:vAlign w:val="center"/>
          </w:tcPr>
          <w:p w14:paraId="3B7A257D" w14:textId="77777777" w:rsidR="00CF0D61" w:rsidRDefault="00000000">
            <w:pPr>
              <w:spacing w:after="40"/>
              <w:rPr>
                <w:rFonts w:hint="eastAsia"/>
              </w:rPr>
            </w:pPr>
            <w:r>
              <w:rPr>
                <w:sz w:val="18"/>
              </w:rPr>
              <w:t>Review scope, design, implementation evidence, and validation.</w:t>
            </w:r>
          </w:p>
        </w:tc>
      </w:tr>
      <w:tr w:rsidR="00CF0D61" w14:paraId="4A09F186" w14:textId="77777777">
        <w:trPr>
          <w:jc w:val="center"/>
        </w:trPr>
        <w:tc>
          <w:tcPr>
            <w:tcW w:w="4939" w:type="dxa"/>
            <w:vAlign w:val="center"/>
          </w:tcPr>
          <w:p w14:paraId="20615CE0" w14:textId="77777777" w:rsidR="00CF0D61" w:rsidRDefault="00000000">
            <w:pPr>
              <w:spacing w:after="40"/>
              <w:rPr>
                <w:rFonts w:hint="eastAsia"/>
              </w:rPr>
            </w:pPr>
            <w:r>
              <w:rPr>
                <w:sz w:val="18"/>
              </w:rPr>
              <w:t>Service administrator</w:t>
            </w:r>
          </w:p>
        </w:tc>
        <w:tc>
          <w:tcPr>
            <w:tcW w:w="4939" w:type="dxa"/>
            <w:vAlign w:val="center"/>
          </w:tcPr>
          <w:p w14:paraId="5234AE27" w14:textId="77777777" w:rsidR="00CF0D61" w:rsidRDefault="00000000">
            <w:pPr>
              <w:spacing w:after="40"/>
              <w:rPr>
                <w:rFonts w:hint="eastAsia"/>
              </w:rPr>
            </w:pPr>
            <w:r>
              <w:rPr>
                <w:sz w:val="18"/>
              </w:rPr>
              <w:t>Configure and maintain database, email, AI, and deployment credentials.</w:t>
            </w:r>
          </w:p>
        </w:tc>
      </w:tr>
    </w:tbl>
    <w:p w14:paraId="7A8375F9" w14:textId="77777777" w:rsidR="00CF0D61" w:rsidRDefault="00CF0D61">
      <w:pPr>
        <w:rPr>
          <w:rFonts w:hint="eastAsia"/>
        </w:rPr>
      </w:pPr>
    </w:p>
    <w:p w14:paraId="2051B890" w14:textId="77777777" w:rsidR="00CF0D61" w:rsidRDefault="00000000">
      <w:pPr>
        <w:pStyle w:val="Heading2"/>
      </w:pPr>
      <w:r>
        <w:t>2.5 Requirements Analysis</w:t>
      </w:r>
    </w:p>
    <w:p w14:paraId="7A221D63" w14:textId="77777777" w:rsidR="00CF0D61" w:rsidRDefault="00000000">
      <w:pPr>
        <w:pStyle w:val="Heading3"/>
      </w:pPr>
      <w:r>
        <w:t>Functional Requirements</w:t>
      </w:r>
    </w:p>
    <w:p w14:paraId="09CE5E32" w14:textId="77777777" w:rsidR="00CF0D61" w:rsidRDefault="00000000">
      <w:pPr>
        <w:pStyle w:val="ListNumber"/>
        <w:rPr>
          <w:rFonts w:hint="eastAsia"/>
        </w:rPr>
      </w:pPr>
      <w:r>
        <w:t>The system shall allow a user to register and verify an email address using a time-limited OTP.</w:t>
      </w:r>
    </w:p>
    <w:p w14:paraId="4D006820" w14:textId="77777777" w:rsidR="00CF0D61" w:rsidRDefault="00000000">
      <w:pPr>
        <w:pStyle w:val="ListNumber"/>
        <w:rPr>
          <w:rFonts w:hint="eastAsia"/>
        </w:rPr>
      </w:pPr>
      <w:r>
        <w:t>The system shall allow a verified user to sign in and end a session.</w:t>
      </w:r>
    </w:p>
    <w:p w14:paraId="23A763CD" w14:textId="77777777" w:rsidR="00CF0D61" w:rsidRDefault="00000000">
      <w:pPr>
        <w:pStyle w:val="ListNumber"/>
        <w:rPr>
          <w:rFonts w:hint="eastAsia"/>
        </w:rPr>
      </w:pPr>
      <w:r>
        <w:t>The system shall retrieve the current user profile and expense summary.</w:t>
      </w:r>
    </w:p>
    <w:p w14:paraId="67AC7095" w14:textId="77777777" w:rsidR="00CF0D61" w:rsidRDefault="00000000">
      <w:pPr>
        <w:pStyle w:val="ListNumber"/>
        <w:rPr>
          <w:rFonts w:hint="eastAsia"/>
        </w:rPr>
      </w:pPr>
      <w:r>
        <w:t>The system shall accept a positive amount and supported category for an expense addition.</w:t>
      </w:r>
    </w:p>
    <w:p w14:paraId="5D67FE69" w14:textId="77777777" w:rsidR="00CF0D61" w:rsidRDefault="00000000">
      <w:pPr>
        <w:pStyle w:val="ListNumber"/>
        <w:rPr>
          <w:rFonts w:hint="eastAsia"/>
        </w:rPr>
      </w:pPr>
      <w:r>
        <w:t>The system shall reject unsupported categories, non-positive amounts, and deductions exceeding the category balance.</w:t>
      </w:r>
    </w:p>
    <w:p w14:paraId="7997ECC4" w14:textId="77777777" w:rsidR="00CF0D61" w:rsidRDefault="00000000">
      <w:pPr>
        <w:pStyle w:val="ListNumber"/>
        <w:rPr>
          <w:rFonts w:hint="eastAsia"/>
        </w:rPr>
      </w:pPr>
      <w:r>
        <w:t>The system shall present category summaries and analytics visualizations.</w:t>
      </w:r>
    </w:p>
    <w:p w14:paraId="54630740" w14:textId="77777777" w:rsidR="00CF0D61" w:rsidRDefault="00000000">
      <w:pPr>
        <w:pStyle w:val="ListNumber"/>
        <w:rPr>
          <w:rFonts w:hint="eastAsia"/>
        </w:rPr>
      </w:pPr>
      <w:r>
        <w:t>The system shall provide SIP and lump-sum projection inputs and results.</w:t>
      </w:r>
    </w:p>
    <w:p w14:paraId="7619F963" w14:textId="77777777" w:rsidR="00CF0D61" w:rsidRDefault="00000000">
      <w:pPr>
        <w:pStyle w:val="ListNumber"/>
        <w:rPr>
          <w:rFonts w:hint="eastAsia"/>
        </w:rPr>
      </w:pPr>
      <w:r>
        <w:t>The system shall expose an AI advice request interface when required service configuration is available.</w:t>
      </w:r>
    </w:p>
    <w:p w14:paraId="5D8154AE" w14:textId="77777777" w:rsidR="00CF0D61" w:rsidRDefault="00000000">
      <w:pPr>
        <w:pStyle w:val="Heading3"/>
      </w:pPr>
      <w:r>
        <w:t>Quality and Security Requirements</w:t>
      </w:r>
    </w:p>
    <w:p w14:paraId="459A9205" w14:textId="77777777" w:rsidR="00CF0D61" w:rsidRDefault="00000000">
      <w:pPr>
        <w:pStyle w:val="ListBullet"/>
        <w:rPr>
          <w:rFonts w:hint="eastAsia"/>
        </w:rPr>
      </w:pPr>
      <w:r>
        <w:t>Passwords must be stored as hashes; the backend uses Werkzeug password-hashing utilities.</w:t>
      </w:r>
    </w:p>
    <w:p w14:paraId="55E0987D" w14:textId="77777777" w:rsidR="00CF0D61" w:rsidRDefault="00000000">
      <w:pPr>
        <w:pStyle w:val="ListBullet"/>
        <w:rPr>
          <w:rFonts w:hint="eastAsia"/>
        </w:rPr>
      </w:pPr>
      <w:r>
        <w:t>Session cookies should be HTTP-only; production cross-site cookie settings require HTTPS.</w:t>
      </w:r>
    </w:p>
    <w:p w14:paraId="2446E8FA" w14:textId="77777777" w:rsidR="00CF0D61" w:rsidRDefault="00000000">
      <w:pPr>
        <w:pStyle w:val="ListBullet"/>
        <w:rPr>
          <w:rFonts w:hint="eastAsia"/>
        </w:rPr>
      </w:pPr>
      <w:r>
        <w:t>Database and third-party API credentials must be provided through environment configuration and excluded from the report.</w:t>
      </w:r>
    </w:p>
    <w:p w14:paraId="4F647212" w14:textId="77777777" w:rsidR="00CF0D61" w:rsidRDefault="00000000">
      <w:pPr>
        <w:pStyle w:val="ListBullet"/>
        <w:rPr>
          <w:rFonts w:hint="eastAsia"/>
        </w:rPr>
      </w:pPr>
      <w:r>
        <w:t>The interface should provide clear validation and error feedback.</w:t>
      </w:r>
    </w:p>
    <w:p w14:paraId="5B78FFAB" w14:textId="77777777" w:rsidR="00CF0D61" w:rsidRDefault="00000000">
      <w:pPr>
        <w:pStyle w:val="ListBullet"/>
        <w:rPr>
          <w:rFonts w:hint="eastAsia"/>
        </w:rPr>
      </w:pPr>
      <w:r>
        <w:t>The application should handle unavailable database, email, and AI services without presenting false success.</w:t>
      </w:r>
    </w:p>
    <w:p w14:paraId="4BF528E0" w14:textId="77777777" w:rsidR="00CF0D61" w:rsidRDefault="00000000">
      <w:pPr>
        <w:pStyle w:val="Heading2"/>
      </w:pPr>
      <w:r>
        <w:t>2.6 Actors and Main Workflows</w:t>
      </w:r>
    </w:p>
    <w:p w14:paraId="172DE67B" w14:textId="77777777" w:rsidR="00CF0D61" w:rsidRDefault="00000000">
      <w:pPr>
        <w:rPr>
          <w:rFonts w:hint="eastAsia"/>
        </w:rPr>
      </w:pPr>
      <w:r>
        <w:t>The primary actor is an individual user. A typical workflow is: register, verify email, sign in, review the dashboard, add or deduct an amount by category, inspect analytics, and optionally use a calculator or AI advice screen. Exact deployment URLs and hosting details are environment-dependent.</w:t>
      </w:r>
    </w:p>
    <w:p w14:paraId="56EFACA3" w14:textId="77777777" w:rsidR="00CF0D61" w:rsidRDefault="00000000">
      <w:pPr>
        <w:pStyle w:val="Heading1"/>
      </w:pPr>
      <w:r>
        <w:t>3 System Design</w:t>
      </w:r>
    </w:p>
    <w:p w14:paraId="43BECCA5" w14:textId="77777777" w:rsidR="00CF0D61" w:rsidRDefault="00000000">
      <w:pPr>
        <w:pStyle w:val="Heading2"/>
      </w:pPr>
      <w:r>
        <w:t>3.1 Design Constraints</w:t>
      </w:r>
    </w:p>
    <w:p w14:paraId="09BDB135" w14:textId="77777777" w:rsidR="00CF0D61" w:rsidRDefault="00000000">
      <w:pPr>
        <w:pStyle w:val="ListBullet"/>
        <w:rPr>
          <w:rFonts w:hint="eastAsia"/>
        </w:rPr>
      </w:pPr>
      <w:r>
        <w:t>A reachable MySQL database is required for persistent account and expense data.</w:t>
      </w:r>
    </w:p>
    <w:p w14:paraId="4D43FADF" w14:textId="77777777" w:rsidR="00CF0D61" w:rsidRDefault="00000000">
      <w:pPr>
        <w:pStyle w:val="ListBullet"/>
        <w:rPr>
          <w:rFonts w:hint="eastAsia"/>
        </w:rPr>
      </w:pPr>
      <w:r>
        <w:t>Email verification depends on valid mail-service configuration.</w:t>
      </w:r>
    </w:p>
    <w:p w14:paraId="43FC14D4" w14:textId="77777777" w:rsidR="00CF0D61" w:rsidRDefault="00000000">
      <w:pPr>
        <w:pStyle w:val="ListBullet"/>
        <w:rPr>
          <w:rFonts w:hint="eastAsia"/>
        </w:rPr>
      </w:pPr>
      <w:r>
        <w:t>AI assistance and retrieval depend on API keys and external service availability.</w:t>
      </w:r>
    </w:p>
    <w:p w14:paraId="38B7DE5C" w14:textId="77777777" w:rsidR="00CF0D61" w:rsidRDefault="00000000">
      <w:pPr>
        <w:pStyle w:val="ListBullet"/>
        <w:rPr>
          <w:rFonts w:hint="eastAsia"/>
        </w:rPr>
      </w:pPr>
      <w:r>
        <w:t>Frontend and backend origins must match deployed CORS and credentialed-session settings.</w:t>
      </w:r>
    </w:p>
    <w:p w14:paraId="00DA44FF" w14:textId="77777777" w:rsidR="00CF0D61" w:rsidRDefault="00000000">
      <w:pPr>
        <w:pStyle w:val="ListBullet"/>
        <w:rPr>
          <w:rFonts w:hint="eastAsia"/>
        </w:rPr>
      </w:pPr>
      <w:r>
        <w:t>The category snapshot representation constrains historical analysis.</w:t>
      </w:r>
    </w:p>
    <w:p w14:paraId="50958862" w14:textId="77777777" w:rsidR="00CF0D61" w:rsidRDefault="00000000">
      <w:pPr>
        <w:pStyle w:val="Heading2"/>
      </w:pPr>
      <w:r>
        <w:lastRenderedPageBreak/>
        <w:t>3.2 System Architecture</w:t>
      </w:r>
    </w:p>
    <w:p w14:paraId="139DF5B7" w14:textId="77777777" w:rsidR="00CF0D61" w:rsidRDefault="00000000">
      <w:pPr>
        <w:rPr>
          <w:rFonts w:hint="eastAsia"/>
        </w:rPr>
      </w:pPr>
      <w:r>
        <w:t>The user interacts with the React single-page application. The frontend calls Flask endpoints for account, profile, expense, and advice operations. Flask coordinates authentication and validation, reads or writes MySQL through database integrations and ORM models, and calls external mail or AI services. Configuration is loaded from environment variables.</w:t>
      </w:r>
    </w:p>
    <w:tbl>
      <w:tblPr>
        <w:tblW w:w="0" w:type="auto"/>
        <w:tblLook w:val="04A0" w:firstRow="1" w:lastRow="0" w:firstColumn="1" w:lastColumn="0" w:noHBand="0" w:noVBand="1"/>
      </w:tblPr>
      <w:tblGrid>
        <w:gridCol w:w="9878"/>
      </w:tblGrid>
      <w:tr w:rsidR="00CF0D61" w14:paraId="3FCBEB94" w14:textId="77777777">
        <w:tc>
          <w:tcPr>
            <w:tcW w:w="9878" w:type="dxa"/>
            <w:tcBorders>
              <w:top w:val="dashed" w:sz="8" w:space="0" w:color="AAB6C0"/>
              <w:left w:val="dashed" w:sz="8" w:space="0" w:color="AAB6C0"/>
              <w:bottom w:val="dashed" w:sz="8" w:space="0" w:color="AAB6C0"/>
              <w:right w:val="dashed" w:sz="8" w:space="0" w:color="AAB6C0"/>
            </w:tcBorders>
            <w:vAlign w:val="center"/>
          </w:tcPr>
          <w:p w14:paraId="2DE831D1" w14:textId="77777777" w:rsidR="00CF0D61" w:rsidRDefault="00000000">
            <w:pPr>
              <w:jc w:val="center"/>
              <w:rPr>
                <w:rFonts w:hint="eastAsia"/>
              </w:rPr>
            </w:pPr>
            <w:r>
              <w:rPr>
                <w:i/>
                <w:color w:val="69737D"/>
                <w:sz w:val="20"/>
              </w:rPr>
              <w:t>[ INSERT SYSTEM ARCHITECTURE DIAGRAM PNG HERE ]</w:t>
            </w:r>
            <w:r>
              <w:rPr>
                <w:i/>
                <w:color w:val="69737D"/>
                <w:sz w:val="20"/>
              </w:rPr>
              <w:br/>
            </w:r>
            <w:r>
              <w:rPr>
                <w:i/>
                <w:color w:val="69737D"/>
                <w:sz w:val="20"/>
              </w:rPr>
              <w:br/>
            </w:r>
          </w:p>
        </w:tc>
      </w:tr>
    </w:tbl>
    <w:p w14:paraId="0D195FA4" w14:textId="77777777" w:rsidR="00CF0D61" w:rsidRDefault="00CF0D61">
      <w:pPr>
        <w:rPr>
          <w:rFonts w:hint="eastAsia"/>
        </w:rPr>
      </w:pPr>
    </w:p>
    <w:p w14:paraId="2176C603" w14:textId="77777777" w:rsidR="00CF0D61" w:rsidRDefault="00000000">
      <w:pPr>
        <w:pStyle w:val="Heading2"/>
      </w:pPr>
      <w:r>
        <w:t>3.3 UML and Process Diagrams</w:t>
      </w:r>
    </w:p>
    <w:p w14:paraId="649713BD" w14:textId="77777777" w:rsidR="00CF0D61" w:rsidRDefault="00000000">
      <w:pPr>
        <w:rPr>
          <w:rFonts w:hint="eastAsia"/>
        </w:rPr>
      </w:pPr>
      <w:r>
        <w:t>Insert the diagrams required by the course guide in the reserved areas. Keep labels readable and add a figure number and caption.</w:t>
      </w:r>
    </w:p>
    <w:p w14:paraId="12DD31C6" w14:textId="77777777" w:rsidR="00CF0D61" w:rsidRDefault="00000000">
      <w:pPr>
        <w:pStyle w:val="Heading3"/>
      </w:pPr>
      <w:r>
        <w:t>Use Case Diagram</w:t>
      </w:r>
    </w:p>
    <w:tbl>
      <w:tblPr>
        <w:tblW w:w="0" w:type="auto"/>
        <w:tblLook w:val="04A0" w:firstRow="1" w:lastRow="0" w:firstColumn="1" w:lastColumn="0" w:noHBand="0" w:noVBand="1"/>
      </w:tblPr>
      <w:tblGrid>
        <w:gridCol w:w="9878"/>
      </w:tblGrid>
      <w:tr w:rsidR="00CF0D61" w14:paraId="706D7833" w14:textId="77777777">
        <w:tc>
          <w:tcPr>
            <w:tcW w:w="9878" w:type="dxa"/>
            <w:tcBorders>
              <w:top w:val="dashed" w:sz="8" w:space="0" w:color="AAB6C0"/>
              <w:left w:val="dashed" w:sz="8" w:space="0" w:color="AAB6C0"/>
              <w:bottom w:val="dashed" w:sz="8" w:space="0" w:color="AAB6C0"/>
              <w:right w:val="dashed" w:sz="8" w:space="0" w:color="AAB6C0"/>
            </w:tcBorders>
            <w:vAlign w:val="center"/>
          </w:tcPr>
          <w:p w14:paraId="4ACB32ED" w14:textId="77777777" w:rsidR="00CF0D61" w:rsidRDefault="00000000">
            <w:pPr>
              <w:jc w:val="center"/>
              <w:rPr>
                <w:rFonts w:hint="eastAsia"/>
              </w:rPr>
            </w:pPr>
            <w:r>
              <w:rPr>
                <w:i/>
                <w:color w:val="69737D"/>
                <w:sz w:val="20"/>
              </w:rPr>
              <w:t>[ INSERT USE CASE DIAGRAM PNG HERE ]</w:t>
            </w:r>
            <w:r>
              <w:rPr>
                <w:i/>
                <w:color w:val="69737D"/>
                <w:sz w:val="20"/>
              </w:rPr>
              <w:br/>
            </w:r>
            <w:r>
              <w:rPr>
                <w:i/>
                <w:color w:val="69737D"/>
                <w:sz w:val="20"/>
              </w:rPr>
              <w:br/>
            </w:r>
          </w:p>
        </w:tc>
      </w:tr>
    </w:tbl>
    <w:p w14:paraId="32A92F05" w14:textId="77777777" w:rsidR="00CF0D61" w:rsidRDefault="00CF0D61">
      <w:pPr>
        <w:rPr>
          <w:rFonts w:hint="eastAsia"/>
        </w:rPr>
      </w:pPr>
    </w:p>
    <w:p w14:paraId="1F7D9B46" w14:textId="77777777" w:rsidR="00CF0D61" w:rsidRDefault="00000000">
      <w:pPr>
        <w:pStyle w:val="Heading3"/>
      </w:pPr>
      <w:r>
        <w:t>Expense Entry Activity or Flow Diagram</w:t>
      </w:r>
    </w:p>
    <w:tbl>
      <w:tblPr>
        <w:tblW w:w="0" w:type="auto"/>
        <w:tblLook w:val="04A0" w:firstRow="1" w:lastRow="0" w:firstColumn="1" w:lastColumn="0" w:noHBand="0" w:noVBand="1"/>
      </w:tblPr>
      <w:tblGrid>
        <w:gridCol w:w="9878"/>
      </w:tblGrid>
      <w:tr w:rsidR="00CF0D61" w14:paraId="01812E26" w14:textId="77777777">
        <w:tc>
          <w:tcPr>
            <w:tcW w:w="9878" w:type="dxa"/>
            <w:tcBorders>
              <w:top w:val="dashed" w:sz="8" w:space="0" w:color="AAB6C0"/>
              <w:left w:val="dashed" w:sz="8" w:space="0" w:color="AAB6C0"/>
              <w:bottom w:val="dashed" w:sz="8" w:space="0" w:color="AAB6C0"/>
              <w:right w:val="dashed" w:sz="8" w:space="0" w:color="AAB6C0"/>
            </w:tcBorders>
            <w:vAlign w:val="center"/>
          </w:tcPr>
          <w:p w14:paraId="30BA98B5" w14:textId="77777777" w:rsidR="00CF0D61" w:rsidRDefault="00000000">
            <w:pPr>
              <w:jc w:val="center"/>
              <w:rPr>
                <w:rFonts w:hint="eastAsia"/>
              </w:rPr>
            </w:pPr>
            <w:r>
              <w:rPr>
                <w:i/>
                <w:color w:val="69737D"/>
                <w:sz w:val="20"/>
              </w:rPr>
              <w:t>[ INSERT ACTIVITY DIAGRAM OR EXPENSE FLOWCHART PNG HERE ]</w:t>
            </w:r>
            <w:r>
              <w:rPr>
                <w:i/>
                <w:color w:val="69737D"/>
                <w:sz w:val="20"/>
              </w:rPr>
              <w:br/>
            </w:r>
            <w:r>
              <w:rPr>
                <w:i/>
                <w:color w:val="69737D"/>
                <w:sz w:val="20"/>
              </w:rPr>
              <w:br/>
            </w:r>
          </w:p>
        </w:tc>
      </w:tr>
    </w:tbl>
    <w:p w14:paraId="53D42BD7" w14:textId="77777777" w:rsidR="00CF0D61" w:rsidRDefault="00CF0D61">
      <w:pPr>
        <w:rPr>
          <w:rFonts w:hint="eastAsia"/>
        </w:rPr>
      </w:pPr>
    </w:p>
    <w:p w14:paraId="0DA2AE40" w14:textId="77777777" w:rsidR="00CF0D61" w:rsidRDefault="00000000">
      <w:pPr>
        <w:pStyle w:val="Heading2"/>
      </w:pPr>
      <w:r>
        <w:t>3.4 Data Model</w:t>
      </w:r>
    </w:p>
    <w:tbl>
      <w:tblPr>
        <w:tblStyle w:val="TableGrid"/>
        <w:tblW w:w="0" w:type="auto"/>
        <w:jc w:val="center"/>
        <w:tblLook w:val="04A0" w:firstRow="1" w:lastRow="0" w:firstColumn="1" w:lastColumn="0" w:noHBand="0" w:noVBand="1"/>
      </w:tblPr>
      <w:tblGrid>
        <w:gridCol w:w="3293"/>
        <w:gridCol w:w="3293"/>
        <w:gridCol w:w="3293"/>
      </w:tblGrid>
      <w:tr w:rsidR="00CF0D61" w14:paraId="0895C803" w14:textId="77777777">
        <w:trPr>
          <w:jc w:val="center"/>
        </w:trPr>
        <w:tc>
          <w:tcPr>
            <w:tcW w:w="3293" w:type="dxa"/>
            <w:shd w:val="clear" w:color="auto" w:fill="24445C"/>
            <w:vAlign w:val="center"/>
          </w:tcPr>
          <w:p w14:paraId="350395B5" w14:textId="77777777" w:rsidR="00CF0D61" w:rsidRDefault="00000000">
            <w:pPr>
              <w:rPr>
                <w:rFonts w:hint="eastAsia"/>
              </w:rPr>
            </w:pPr>
            <w:r>
              <w:rPr>
                <w:b/>
                <w:color w:val="FFFFFF"/>
                <w:sz w:val="18"/>
              </w:rPr>
              <w:t>Entity</w:t>
            </w:r>
          </w:p>
        </w:tc>
        <w:tc>
          <w:tcPr>
            <w:tcW w:w="3293" w:type="dxa"/>
            <w:shd w:val="clear" w:color="auto" w:fill="24445C"/>
            <w:vAlign w:val="center"/>
          </w:tcPr>
          <w:p w14:paraId="65930D07" w14:textId="77777777" w:rsidR="00CF0D61" w:rsidRDefault="00000000">
            <w:pPr>
              <w:rPr>
                <w:rFonts w:hint="eastAsia"/>
              </w:rPr>
            </w:pPr>
            <w:r>
              <w:rPr>
                <w:b/>
                <w:color w:val="FFFFFF"/>
                <w:sz w:val="18"/>
              </w:rPr>
              <w:t>Key fields</w:t>
            </w:r>
          </w:p>
        </w:tc>
        <w:tc>
          <w:tcPr>
            <w:tcW w:w="3293" w:type="dxa"/>
            <w:shd w:val="clear" w:color="auto" w:fill="24445C"/>
            <w:vAlign w:val="center"/>
          </w:tcPr>
          <w:p w14:paraId="5567C24C" w14:textId="77777777" w:rsidR="00CF0D61" w:rsidRDefault="00000000">
            <w:pPr>
              <w:rPr>
                <w:rFonts w:hint="eastAsia"/>
              </w:rPr>
            </w:pPr>
            <w:r>
              <w:rPr>
                <w:b/>
                <w:color w:val="FFFFFF"/>
                <w:sz w:val="18"/>
              </w:rPr>
              <w:t>Relationship / purpose</w:t>
            </w:r>
          </w:p>
        </w:tc>
      </w:tr>
      <w:tr w:rsidR="00CF0D61" w14:paraId="081E04F4" w14:textId="77777777">
        <w:trPr>
          <w:jc w:val="center"/>
        </w:trPr>
        <w:tc>
          <w:tcPr>
            <w:tcW w:w="3293" w:type="dxa"/>
            <w:vAlign w:val="center"/>
          </w:tcPr>
          <w:p w14:paraId="7526CBDE" w14:textId="77777777" w:rsidR="00CF0D61" w:rsidRDefault="00000000">
            <w:pPr>
              <w:spacing w:after="40"/>
              <w:rPr>
                <w:rFonts w:hint="eastAsia"/>
              </w:rPr>
            </w:pPr>
            <w:r>
              <w:rPr>
                <w:sz w:val="18"/>
              </w:rPr>
              <w:t>User</w:t>
            </w:r>
          </w:p>
        </w:tc>
        <w:tc>
          <w:tcPr>
            <w:tcW w:w="3293" w:type="dxa"/>
            <w:vAlign w:val="center"/>
          </w:tcPr>
          <w:p w14:paraId="6C67E700" w14:textId="77777777" w:rsidR="00CF0D61" w:rsidRDefault="00000000">
            <w:pPr>
              <w:spacing w:after="40"/>
              <w:rPr>
                <w:rFonts w:hint="eastAsia"/>
              </w:rPr>
            </w:pPr>
            <w:r>
              <w:rPr>
                <w:sz w:val="18"/>
              </w:rPr>
              <w:t>id, fname, lname, email, password, is_verified, otp_code, otp_expiry, created_at</w:t>
            </w:r>
          </w:p>
        </w:tc>
        <w:tc>
          <w:tcPr>
            <w:tcW w:w="3293" w:type="dxa"/>
            <w:vAlign w:val="center"/>
          </w:tcPr>
          <w:p w14:paraId="6915E5CE" w14:textId="77777777" w:rsidR="00CF0D61" w:rsidRDefault="00000000">
            <w:pPr>
              <w:spacing w:after="40"/>
              <w:rPr>
                <w:rFonts w:hint="eastAsia"/>
              </w:rPr>
            </w:pPr>
            <w:r>
              <w:rPr>
                <w:sz w:val="18"/>
              </w:rPr>
              <w:t>Account and verification data; email is unique. One user relates to multiple expense snapshots.</w:t>
            </w:r>
          </w:p>
        </w:tc>
      </w:tr>
      <w:tr w:rsidR="00CF0D61" w14:paraId="7A970140" w14:textId="77777777">
        <w:trPr>
          <w:jc w:val="center"/>
        </w:trPr>
        <w:tc>
          <w:tcPr>
            <w:tcW w:w="3293" w:type="dxa"/>
            <w:vAlign w:val="center"/>
          </w:tcPr>
          <w:p w14:paraId="02B0B473" w14:textId="77777777" w:rsidR="00CF0D61" w:rsidRDefault="00000000">
            <w:pPr>
              <w:spacing w:after="40"/>
              <w:rPr>
                <w:rFonts w:hint="eastAsia"/>
              </w:rPr>
            </w:pPr>
            <w:r>
              <w:rPr>
                <w:sz w:val="18"/>
              </w:rPr>
              <w:t>Expense</w:t>
            </w:r>
          </w:p>
        </w:tc>
        <w:tc>
          <w:tcPr>
            <w:tcW w:w="3293" w:type="dxa"/>
            <w:vAlign w:val="center"/>
          </w:tcPr>
          <w:p w14:paraId="50074EE8" w14:textId="77777777" w:rsidR="00CF0D61" w:rsidRDefault="00000000">
            <w:pPr>
              <w:spacing w:after="40"/>
              <w:rPr>
                <w:rFonts w:hint="eastAsia"/>
              </w:rPr>
            </w:pPr>
            <w:r>
              <w:rPr>
                <w:sz w:val="18"/>
              </w:rPr>
              <w:t>id, user_id, food, travel, entertainment, shopping, other, created_at</w:t>
            </w:r>
          </w:p>
        </w:tc>
        <w:tc>
          <w:tcPr>
            <w:tcW w:w="3293" w:type="dxa"/>
            <w:vAlign w:val="center"/>
          </w:tcPr>
          <w:p w14:paraId="436AFDCA" w14:textId="77777777" w:rsidR="00CF0D61" w:rsidRDefault="00000000">
            <w:pPr>
              <w:spacing w:after="40"/>
              <w:rPr>
                <w:rFonts w:hint="eastAsia"/>
              </w:rPr>
            </w:pPr>
            <w:r>
              <w:rPr>
                <w:sz w:val="18"/>
              </w:rPr>
              <w:t>Category totals for a user at a point in time; user_id references users.id.</w:t>
            </w:r>
          </w:p>
        </w:tc>
      </w:tr>
    </w:tbl>
    <w:p w14:paraId="0E17F069" w14:textId="77777777" w:rsidR="00CF0D61" w:rsidRDefault="00CF0D61">
      <w:pPr>
        <w:rPr>
          <w:rFonts w:hint="eastAsia"/>
        </w:rPr>
      </w:pPr>
    </w:p>
    <w:p w14:paraId="476E9EDF" w14:textId="77777777" w:rsidR="00CF0D61" w:rsidRDefault="00000000">
      <w:pPr>
        <w:rPr>
          <w:rFonts w:hint="eastAsia"/>
        </w:rPr>
      </w:pPr>
      <w:r>
        <w:t>The ORM defines a user-to-expenses relationship with cascading deletion of related ORM records. The current data shape supports category totals and snapshots; it does not represent each purchase as an independent transaction.</w:t>
      </w:r>
    </w:p>
    <w:p w14:paraId="79D1A9B9" w14:textId="77777777" w:rsidR="00CF0D61" w:rsidRDefault="00000000">
      <w:pPr>
        <w:pStyle w:val="Heading3"/>
      </w:pPr>
      <w:r>
        <w:t>Entity Relationship Diagram</w:t>
      </w:r>
    </w:p>
    <w:tbl>
      <w:tblPr>
        <w:tblW w:w="0" w:type="auto"/>
        <w:tblLook w:val="04A0" w:firstRow="1" w:lastRow="0" w:firstColumn="1" w:lastColumn="0" w:noHBand="0" w:noVBand="1"/>
      </w:tblPr>
      <w:tblGrid>
        <w:gridCol w:w="9878"/>
      </w:tblGrid>
      <w:tr w:rsidR="00CF0D61" w14:paraId="0B1C6FC2" w14:textId="77777777">
        <w:tc>
          <w:tcPr>
            <w:tcW w:w="9878" w:type="dxa"/>
            <w:tcBorders>
              <w:top w:val="dashed" w:sz="8" w:space="0" w:color="AAB6C0"/>
              <w:left w:val="dashed" w:sz="8" w:space="0" w:color="AAB6C0"/>
              <w:bottom w:val="dashed" w:sz="8" w:space="0" w:color="AAB6C0"/>
              <w:right w:val="dashed" w:sz="8" w:space="0" w:color="AAB6C0"/>
            </w:tcBorders>
            <w:vAlign w:val="center"/>
          </w:tcPr>
          <w:p w14:paraId="7B6920CE" w14:textId="77777777" w:rsidR="00CF0D61" w:rsidRDefault="00000000">
            <w:pPr>
              <w:jc w:val="center"/>
              <w:rPr>
                <w:rFonts w:hint="eastAsia"/>
              </w:rPr>
            </w:pPr>
            <w:r>
              <w:rPr>
                <w:i/>
                <w:color w:val="69737D"/>
                <w:sz w:val="20"/>
              </w:rPr>
              <w:t>[ INSERT ER DIAGRAM PNG HERE ]</w:t>
            </w:r>
            <w:r>
              <w:rPr>
                <w:i/>
                <w:color w:val="69737D"/>
                <w:sz w:val="20"/>
              </w:rPr>
              <w:br/>
            </w:r>
            <w:r>
              <w:rPr>
                <w:i/>
                <w:color w:val="69737D"/>
                <w:sz w:val="20"/>
              </w:rPr>
              <w:br/>
            </w:r>
          </w:p>
        </w:tc>
      </w:tr>
    </w:tbl>
    <w:p w14:paraId="5CF80EC3" w14:textId="77777777" w:rsidR="00CF0D61" w:rsidRDefault="00CF0D61">
      <w:pPr>
        <w:rPr>
          <w:rFonts w:hint="eastAsia"/>
        </w:rPr>
      </w:pPr>
    </w:p>
    <w:p w14:paraId="335B2BE7" w14:textId="77777777" w:rsidR="00CF0D61" w:rsidRDefault="00000000">
      <w:pPr>
        <w:pStyle w:val="Heading2"/>
      </w:pPr>
      <w:r>
        <w:lastRenderedPageBreak/>
        <w:t>3.5 User Interface Design</w:t>
      </w:r>
    </w:p>
    <w:p w14:paraId="4BB00752" w14:textId="77777777" w:rsidR="00CF0D61" w:rsidRDefault="00000000">
      <w:pPr>
        <w:rPr>
          <w:rFonts w:hint="eastAsia"/>
        </w:rPr>
      </w:pPr>
      <w:r>
        <w:t>The React application provides pages for home, registration, login, dashboard, analytics, profile, AI advice, and investment calculators. The backend repository also contains legacy Flask templates. Add final application screenshots after selecting the interface version used for the demonstration.</w:t>
      </w:r>
    </w:p>
    <w:p w14:paraId="3B15BCCA" w14:textId="77777777" w:rsidR="00CF0D61" w:rsidRDefault="00000000">
      <w:pPr>
        <w:pStyle w:val="Heading3"/>
      </w:pPr>
      <w:r>
        <w:t>Dashboard Screenshot</w:t>
      </w:r>
    </w:p>
    <w:tbl>
      <w:tblPr>
        <w:tblW w:w="0" w:type="auto"/>
        <w:tblLook w:val="04A0" w:firstRow="1" w:lastRow="0" w:firstColumn="1" w:lastColumn="0" w:noHBand="0" w:noVBand="1"/>
      </w:tblPr>
      <w:tblGrid>
        <w:gridCol w:w="9878"/>
      </w:tblGrid>
      <w:tr w:rsidR="00CF0D61" w14:paraId="14E2B39F" w14:textId="77777777">
        <w:tc>
          <w:tcPr>
            <w:tcW w:w="9878" w:type="dxa"/>
            <w:tcBorders>
              <w:top w:val="dashed" w:sz="8" w:space="0" w:color="AAB6C0"/>
              <w:left w:val="dashed" w:sz="8" w:space="0" w:color="AAB6C0"/>
              <w:bottom w:val="dashed" w:sz="8" w:space="0" w:color="AAB6C0"/>
              <w:right w:val="dashed" w:sz="8" w:space="0" w:color="AAB6C0"/>
            </w:tcBorders>
            <w:vAlign w:val="center"/>
          </w:tcPr>
          <w:p w14:paraId="4BF86FB8" w14:textId="77777777" w:rsidR="00CF0D61" w:rsidRDefault="00000000">
            <w:pPr>
              <w:jc w:val="center"/>
              <w:rPr>
                <w:rFonts w:hint="eastAsia"/>
              </w:rPr>
            </w:pPr>
            <w:r>
              <w:rPr>
                <w:i/>
                <w:color w:val="69737D"/>
                <w:sz w:val="20"/>
              </w:rPr>
              <w:t>[ INSERT DASHBOARD SCREENSHOT PNG HERE ]</w:t>
            </w:r>
            <w:r>
              <w:rPr>
                <w:i/>
                <w:color w:val="69737D"/>
                <w:sz w:val="20"/>
              </w:rPr>
              <w:br/>
            </w:r>
            <w:r>
              <w:rPr>
                <w:i/>
                <w:color w:val="69737D"/>
                <w:sz w:val="20"/>
              </w:rPr>
              <w:br/>
            </w:r>
          </w:p>
        </w:tc>
      </w:tr>
    </w:tbl>
    <w:p w14:paraId="5811A311" w14:textId="77777777" w:rsidR="00CF0D61" w:rsidRDefault="00CF0D61">
      <w:pPr>
        <w:rPr>
          <w:rFonts w:hint="eastAsia"/>
        </w:rPr>
      </w:pPr>
    </w:p>
    <w:p w14:paraId="37A9A7E1" w14:textId="77777777" w:rsidR="00CF0D61" w:rsidRDefault="00000000">
      <w:pPr>
        <w:pStyle w:val="Heading3"/>
      </w:pPr>
      <w:r>
        <w:t>Expense and Analytics Screenshot</w:t>
      </w:r>
    </w:p>
    <w:tbl>
      <w:tblPr>
        <w:tblW w:w="0" w:type="auto"/>
        <w:tblLook w:val="04A0" w:firstRow="1" w:lastRow="0" w:firstColumn="1" w:lastColumn="0" w:noHBand="0" w:noVBand="1"/>
      </w:tblPr>
      <w:tblGrid>
        <w:gridCol w:w="9878"/>
      </w:tblGrid>
      <w:tr w:rsidR="00CF0D61" w14:paraId="72CAC328" w14:textId="77777777">
        <w:tc>
          <w:tcPr>
            <w:tcW w:w="9878" w:type="dxa"/>
            <w:tcBorders>
              <w:top w:val="dashed" w:sz="8" w:space="0" w:color="AAB6C0"/>
              <w:left w:val="dashed" w:sz="8" w:space="0" w:color="AAB6C0"/>
              <w:bottom w:val="dashed" w:sz="8" w:space="0" w:color="AAB6C0"/>
              <w:right w:val="dashed" w:sz="8" w:space="0" w:color="AAB6C0"/>
            </w:tcBorders>
            <w:vAlign w:val="center"/>
          </w:tcPr>
          <w:p w14:paraId="029A4160" w14:textId="77777777" w:rsidR="00CF0D61" w:rsidRDefault="00000000">
            <w:pPr>
              <w:jc w:val="center"/>
              <w:rPr>
                <w:rFonts w:hint="eastAsia"/>
              </w:rPr>
            </w:pPr>
            <w:r>
              <w:rPr>
                <w:i/>
                <w:color w:val="69737D"/>
                <w:sz w:val="20"/>
              </w:rPr>
              <w:t>[ INSERT EXPENSE TRACKING OR ANALYTICS SCREENSHOT PNG HERE ]</w:t>
            </w:r>
            <w:r>
              <w:rPr>
                <w:i/>
                <w:color w:val="69737D"/>
                <w:sz w:val="20"/>
              </w:rPr>
              <w:br/>
            </w:r>
            <w:r>
              <w:rPr>
                <w:i/>
                <w:color w:val="69737D"/>
                <w:sz w:val="20"/>
              </w:rPr>
              <w:br/>
            </w:r>
          </w:p>
        </w:tc>
      </w:tr>
    </w:tbl>
    <w:p w14:paraId="67ADDA14" w14:textId="77777777" w:rsidR="00CF0D61" w:rsidRDefault="00CF0D61">
      <w:pPr>
        <w:rPr>
          <w:rFonts w:hint="eastAsia"/>
        </w:rPr>
      </w:pPr>
    </w:p>
    <w:p w14:paraId="13942E79" w14:textId="77777777" w:rsidR="00CF0D61" w:rsidRDefault="00000000">
      <w:pPr>
        <w:pStyle w:val="Heading3"/>
      </w:pPr>
      <w:r>
        <w:t>Calculator or AI Advice Screenshot</w:t>
      </w:r>
    </w:p>
    <w:tbl>
      <w:tblPr>
        <w:tblW w:w="0" w:type="auto"/>
        <w:tblLook w:val="04A0" w:firstRow="1" w:lastRow="0" w:firstColumn="1" w:lastColumn="0" w:noHBand="0" w:noVBand="1"/>
      </w:tblPr>
      <w:tblGrid>
        <w:gridCol w:w="9878"/>
      </w:tblGrid>
      <w:tr w:rsidR="00CF0D61" w14:paraId="233C7078" w14:textId="77777777">
        <w:tc>
          <w:tcPr>
            <w:tcW w:w="9878" w:type="dxa"/>
            <w:tcBorders>
              <w:top w:val="dashed" w:sz="8" w:space="0" w:color="AAB6C0"/>
              <w:left w:val="dashed" w:sz="8" w:space="0" w:color="AAB6C0"/>
              <w:bottom w:val="dashed" w:sz="8" w:space="0" w:color="AAB6C0"/>
              <w:right w:val="dashed" w:sz="8" w:space="0" w:color="AAB6C0"/>
            </w:tcBorders>
            <w:vAlign w:val="center"/>
          </w:tcPr>
          <w:p w14:paraId="36C79F71" w14:textId="77777777" w:rsidR="00CF0D61" w:rsidRDefault="00000000">
            <w:pPr>
              <w:jc w:val="center"/>
              <w:rPr>
                <w:rFonts w:hint="eastAsia"/>
              </w:rPr>
            </w:pPr>
            <w:r>
              <w:rPr>
                <w:i/>
                <w:color w:val="69737D"/>
                <w:sz w:val="20"/>
              </w:rPr>
              <w:t>[ INSERT CALCULATOR OR AI ADVICE SCREENSHOT PNG HERE ]</w:t>
            </w:r>
            <w:r>
              <w:rPr>
                <w:i/>
                <w:color w:val="69737D"/>
                <w:sz w:val="20"/>
              </w:rPr>
              <w:br/>
            </w:r>
            <w:r>
              <w:rPr>
                <w:i/>
                <w:color w:val="69737D"/>
                <w:sz w:val="20"/>
              </w:rPr>
              <w:br/>
            </w:r>
          </w:p>
        </w:tc>
      </w:tr>
    </w:tbl>
    <w:p w14:paraId="60B36AD5" w14:textId="77777777" w:rsidR="00CF0D61" w:rsidRDefault="00CF0D61">
      <w:pPr>
        <w:rPr>
          <w:rFonts w:hint="eastAsia"/>
        </w:rPr>
      </w:pPr>
    </w:p>
    <w:p w14:paraId="5E1652E8" w14:textId="77777777" w:rsidR="00CF0D61" w:rsidRDefault="00000000">
      <w:pPr>
        <w:pStyle w:val="Heading1"/>
      </w:pPr>
      <w:r>
        <w:t>4 Implementation Details</w:t>
      </w:r>
    </w:p>
    <w:p w14:paraId="19776CD8" w14:textId="77777777" w:rsidR="00CF0D61" w:rsidRDefault="00000000">
      <w:pPr>
        <w:pStyle w:val="Heading2"/>
      </w:pPr>
      <w:r>
        <w:t>4.1 Technology Stack</w:t>
      </w:r>
    </w:p>
    <w:tbl>
      <w:tblPr>
        <w:tblStyle w:val="TableGrid"/>
        <w:tblW w:w="0" w:type="auto"/>
        <w:jc w:val="center"/>
        <w:tblLook w:val="04A0" w:firstRow="1" w:lastRow="0" w:firstColumn="1" w:lastColumn="0" w:noHBand="0" w:noVBand="1"/>
      </w:tblPr>
      <w:tblGrid>
        <w:gridCol w:w="4939"/>
        <w:gridCol w:w="4939"/>
      </w:tblGrid>
      <w:tr w:rsidR="00CF0D61" w14:paraId="342F38FB" w14:textId="77777777">
        <w:trPr>
          <w:jc w:val="center"/>
        </w:trPr>
        <w:tc>
          <w:tcPr>
            <w:tcW w:w="4939" w:type="dxa"/>
            <w:shd w:val="clear" w:color="auto" w:fill="24445C"/>
            <w:vAlign w:val="center"/>
          </w:tcPr>
          <w:p w14:paraId="159756CA" w14:textId="77777777" w:rsidR="00CF0D61" w:rsidRDefault="00000000">
            <w:pPr>
              <w:rPr>
                <w:rFonts w:hint="eastAsia"/>
              </w:rPr>
            </w:pPr>
            <w:r>
              <w:rPr>
                <w:b/>
                <w:color w:val="FFFFFF"/>
                <w:sz w:val="18"/>
              </w:rPr>
              <w:t>Layer</w:t>
            </w:r>
          </w:p>
        </w:tc>
        <w:tc>
          <w:tcPr>
            <w:tcW w:w="4939" w:type="dxa"/>
            <w:shd w:val="clear" w:color="auto" w:fill="24445C"/>
            <w:vAlign w:val="center"/>
          </w:tcPr>
          <w:p w14:paraId="69E93F53" w14:textId="77777777" w:rsidR="00CF0D61" w:rsidRDefault="00000000">
            <w:pPr>
              <w:rPr>
                <w:rFonts w:hint="eastAsia"/>
              </w:rPr>
            </w:pPr>
            <w:r>
              <w:rPr>
                <w:b/>
                <w:color w:val="FFFFFF"/>
                <w:sz w:val="18"/>
              </w:rPr>
              <w:t>Technology evidenced in repository</w:t>
            </w:r>
          </w:p>
        </w:tc>
      </w:tr>
      <w:tr w:rsidR="00CF0D61" w14:paraId="434BAD01" w14:textId="77777777">
        <w:trPr>
          <w:jc w:val="center"/>
        </w:trPr>
        <w:tc>
          <w:tcPr>
            <w:tcW w:w="4939" w:type="dxa"/>
            <w:vAlign w:val="center"/>
          </w:tcPr>
          <w:p w14:paraId="12A9C942" w14:textId="77777777" w:rsidR="00CF0D61" w:rsidRDefault="00000000">
            <w:pPr>
              <w:spacing w:after="40"/>
              <w:rPr>
                <w:rFonts w:hint="eastAsia"/>
              </w:rPr>
            </w:pPr>
            <w:r>
              <w:rPr>
                <w:sz w:val="18"/>
              </w:rPr>
              <w:t>Frontend</w:t>
            </w:r>
          </w:p>
        </w:tc>
        <w:tc>
          <w:tcPr>
            <w:tcW w:w="4939" w:type="dxa"/>
            <w:vAlign w:val="center"/>
          </w:tcPr>
          <w:p w14:paraId="169A94D0" w14:textId="77777777" w:rsidR="00CF0D61" w:rsidRDefault="00000000">
            <w:pPr>
              <w:spacing w:after="40"/>
              <w:rPr>
                <w:rFonts w:hint="eastAsia"/>
              </w:rPr>
            </w:pPr>
            <w:r>
              <w:rPr>
                <w:sz w:val="18"/>
              </w:rPr>
              <w:t>React 19, Vite, React Router, JavaScript, Chart.js / react-chartjs-2, Lucide icons.</w:t>
            </w:r>
          </w:p>
        </w:tc>
      </w:tr>
      <w:tr w:rsidR="00CF0D61" w14:paraId="4DEAE5C3" w14:textId="77777777">
        <w:trPr>
          <w:jc w:val="center"/>
        </w:trPr>
        <w:tc>
          <w:tcPr>
            <w:tcW w:w="4939" w:type="dxa"/>
            <w:vAlign w:val="center"/>
          </w:tcPr>
          <w:p w14:paraId="4938D71B" w14:textId="77777777" w:rsidR="00CF0D61" w:rsidRDefault="00000000">
            <w:pPr>
              <w:spacing w:after="40"/>
              <w:rPr>
                <w:rFonts w:hint="eastAsia"/>
              </w:rPr>
            </w:pPr>
            <w:r>
              <w:rPr>
                <w:sz w:val="18"/>
              </w:rPr>
              <w:t>Backend</w:t>
            </w:r>
          </w:p>
        </w:tc>
        <w:tc>
          <w:tcPr>
            <w:tcW w:w="4939" w:type="dxa"/>
            <w:vAlign w:val="center"/>
          </w:tcPr>
          <w:p w14:paraId="24A0F530" w14:textId="77777777" w:rsidR="00CF0D61" w:rsidRDefault="00000000">
            <w:pPr>
              <w:spacing w:after="40"/>
              <w:rPr>
                <w:rFonts w:hint="eastAsia"/>
              </w:rPr>
            </w:pPr>
            <w:r>
              <w:rPr>
                <w:sz w:val="18"/>
              </w:rPr>
              <w:t>Python with Flask; Flask-CORS, Flask-Mail, Flask-Migrate, Flask-SQLAlchemy, Werkzeug.</w:t>
            </w:r>
          </w:p>
        </w:tc>
      </w:tr>
      <w:tr w:rsidR="00CF0D61" w14:paraId="50A7E8C4" w14:textId="77777777">
        <w:trPr>
          <w:jc w:val="center"/>
        </w:trPr>
        <w:tc>
          <w:tcPr>
            <w:tcW w:w="4939" w:type="dxa"/>
            <w:vAlign w:val="center"/>
          </w:tcPr>
          <w:p w14:paraId="477D53F0" w14:textId="77777777" w:rsidR="00CF0D61" w:rsidRDefault="00000000">
            <w:pPr>
              <w:spacing w:after="40"/>
              <w:rPr>
                <w:rFonts w:hint="eastAsia"/>
              </w:rPr>
            </w:pPr>
            <w:r>
              <w:rPr>
                <w:sz w:val="18"/>
              </w:rPr>
              <w:t>Database</w:t>
            </w:r>
          </w:p>
        </w:tc>
        <w:tc>
          <w:tcPr>
            <w:tcW w:w="4939" w:type="dxa"/>
            <w:vAlign w:val="center"/>
          </w:tcPr>
          <w:p w14:paraId="2E09FFD2" w14:textId="77777777" w:rsidR="00CF0D61" w:rsidRDefault="00000000">
            <w:pPr>
              <w:spacing w:after="40"/>
              <w:rPr>
                <w:rFonts w:hint="eastAsia"/>
              </w:rPr>
            </w:pPr>
            <w:r>
              <w:rPr>
                <w:sz w:val="18"/>
              </w:rPr>
              <w:t>MySQL through Flask-MySQLdb / MySQLdb and SQLAlchemy configuration.</w:t>
            </w:r>
          </w:p>
        </w:tc>
      </w:tr>
      <w:tr w:rsidR="00CF0D61" w14:paraId="16FA1BCB" w14:textId="77777777">
        <w:trPr>
          <w:jc w:val="center"/>
        </w:trPr>
        <w:tc>
          <w:tcPr>
            <w:tcW w:w="4939" w:type="dxa"/>
            <w:vAlign w:val="center"/>
          </w:tcPr>
          <w:p w14:paraId="549979FF" w14:textId="77777777" w:rsidR="00CF0D61" w:rsidRDefault="00000000">
            <w:pPr>
              <w:spacing w:after="40"/>
              <w:rPr>
                <w:rFonts w:hint="eastAsia"/>
              </w:rPr>
            </w:pPr>
            <w:r>
              <w:rPr>
                <w:sz w:val="18"/>
              </w:rPr>
              <w:t>AI and retrieval</w:t>
            </w:r>
          </w:p>
        </w:tc>
        <w:tc>
          <w:tcPr>
            <w:tcW w:w="4939" w:type="dxa"/>
            <w:vAlign w:val="center"/>
          </w:tcPr>
          <w:p w14:paraId="1EEA20D4" w14:textId="77777777" w:rsidR="00CF0D61" w:rsidRDefault="00000000">
            <w:pPr>
              <w:spacing w:after="40"/>
              <w:rPr>
                <w:rFonts w:hint="eastAsia"/>
              </w:rPr>
            </w:pPr>
            <w:r>
              <w:rPr>
                <w:sz w:val="18"/>
              </w:rPr>
              <w:t>Groq chat client; Gemini embedding libraries; Pinecone integration when configured.</w:t>
            </w:r>
          </w:p>
        </w:tc>
      </w:tr>
      <w:tr w:rsidR="00CF0D61" w14:paraId="5529EEFB" w14:textId="77777777">
        <w:trPr>
          <w:jc w:val="center"/>
        </w:trPr>
        <w:tc>
          <w:tcPr>
            <w:tcW w:w="4939" w:type="dxa"/>
            <w:vAlign w:val="center"/>
          </w:tcPr>
          <w:p w14:paraId="1408E5C2" w14:textId="77777777" w:rsidR="00CF0D61" w:rsidRDefault="00000000">
            <w:pPr>
              <w:spacing w:after="40"/>
              <w:rPr>
                <w:rFonts w:hint="eastAsia"/>
              </w:rPr>
            </w:pPr>
            <w:r>
              <w:rPr>
                <w:sz w:val="18"/>
              </w:rPr>
              <w:t>Email</w:t>
            </w:r>
          </w:p>
        </w:tc>
        <w:tc>
          <w:tcPr>
            <w:tcW w:w="4939" w:type="dxa"/>
            <w:vAlign w:val="center"/>
          </w:tcPr>
          <w:p w14:paraId="346300FE" w14:textId="77777777" w:rsidR="00CF0D61" w:rsidRDefault="00000000">
            <w:pPr>
              <w:spacing w:after="40"/>
              <w:rPr>
                <w:rFonts w:hint="eastAsia"/>
              </w:rPr>
            </w:pPr>
            <w:r>
              <w:rPr>
                <w:sz w:val="18"/>
              </w:rPr>
              <w:t>OTP email helper with service configuration supplied outside source code.</w:t>
            </w:r>
          </w:p>
        </w:tc>
      </w:tr>
    </w:tbl>
    <w:p w14:paraId="44C203CD" w14:textId="77777777" w:rsidR="00CF0D61" w:rsidRDefault="00CF0D61">
      <w:pPr>
        <w:rPr>
          <w:rFonts w:hint="eastAsia"/>
        </w:rPr>
      </w:pPr>
    </w:p>
    <w:p w14:paraId="6218A989" w14:textId="77777777" w:rsidR="00CF0D61" w:rsidRDefault="00000000">
      <w:pPr>
        <w:pStyle w:val="Heading2"/>
      </w:pPr>
      <w:r>
        <w:t>4.2 Hardware and Software Requirements</w:t>
      </w:r>
    </w:p>
    <w:p w14:paraId="672CD358" w14:textId="77777777" w:rsidR="00CF0D61" w:rsidRDefault="00000000">
      <w:pPr>
        <w:rPr>
          <w:rFonts w:hint="eastAsia"/>
        </w:rPr>
      </w:pPr>
      <w:r>
        <w:t>A modern computer capable of running Python, Node.js, a web browser, and MySQL is sufficient for local development. Exact minimum CPU, memory, and storage requirements are not documented and should be measured for the target deployment.</w:t>
      </w:r>
    </w:p>
    <w:p w14:paraId="3DB4CA5C" w14:textId="77777777" w:rsidR="00CF0D61" w:rsidRDefault="00000000">
      <w:pPr>
        <w:pStyle w:val="ListBullet"/>
        <w:rPr>
          <w:rFonts w:hint="eastAsia"/>
        </w:rPr>
      </w:pPr>
      <w:r>
        <w:t>Python environment with packages in smart-finance-manager-backend/requirements.txt.</w:t>
      </w:r>
    </w:p>
    <w:p w14:paraId="5BC3FAC5" w14:textId="77777777" w:rsidR="00CF0D61" w:rsidRDefault="00000000">
      <w:pPr>
        <w:pStyle w:val="ListBullet"/>
        <w:rPr>
          <w:rFonts w:hint="eastAsia"/>
        </w:rPr>
      </w:pPr>
      <w:r>
        <w:lastRenderedPageBreak/>
        <w:t>Node.js and npm compatible with the frontend Vite project and package lock.</w:t>
      </w:r>
    </w:p>
    <w:p w14:paraId="08783F1F" w14:textId="77777777" w:rsidR="00CF0D61" w:rsidRDefault="00000000">
      <w:pPr>
        <w:pStyle w:val="ListBullet"/>
        <w:rPr>
          <w:rFonts w:hint="eastAsia"/>
        </w:rPr>
      </w:pPr>
      <w:r>
        <w:t>MySQL server and configured database account.</w:t>
      </w:r>
    </w:p>
    <w:p w14:paraId="081A3CCA" w14:textId="77777777" w:rsidR="00CF0D61" w:rsidRDefault="00000000">
      <w:pPr>
        <w:pStyle w:val="ListBullet"/>
        <w:rPr>
          <w:rFonts w:hint="eastAsia"/>
        </w:rPr>
      </w:pPr>
      <w:r>
        <w:t>Current web browser; network access for configured email and AI integrations.</w:t>
      </w:r>
    </w:p>
    <w:p w14:paraId="719AD185" w14:textId="77777777" w:rsidR="00CF0D61" w:rsidRDefault="00000000">
      <w:pPr>
        <w:pStyle w:val="Heading2"/>
      </w:pPr>
      <w:r>
        <w:t>4.3 Main Processing Logic</w:t>
      </w:r>
    </w:p>
    <w:p w14:paraId="5B64C7BC" w14:textId="77777777" w:rsidR="00CF0D61" w:rsidRDefault="00000000">
      <w:pPr>
        <w:rPr>
          <w:rFonts w:hint="eastAsia"/>
        </w:rPr>
      </w:pPr>
      <w:r>
        <w:t>For expense updates, the backend validates that the amount is positive and the category is allowed. It reads the user’s latest snapshot, adjusts the selected category, and persists a new snapshot. A deduction is rejected if no prior record exists or the category has insufficient balance. The returned summary total is the sum of all five category amounts.</w:t>
      </w:r>
    </w:p>
    <w:p w14:paraId="444F7135" w14:textId="77777777" w:rsidR="00CF0D61" w:rsidRDefault="00000000">
      <w:pPr>
        <w:pStyle w:val="Heading2"/>
      </w:pPr>
      <w:r>
        <w:t>4.4 Security and Configuration</w:t>
      </w:r>
    </w:p>
    <w:p w14:paraId="36B6C609" w14:textId="77777777" w:rsidR="00CF0D61" w:rsidRDefault="00000000">
      <w:pPr>
        <w:rPr>
          <w:rFonts w:hint="eastAsia"/>
        </w:rPr>
      </w:pPr>
      <w:r>
        <w:t>The application reads database, frontend origin, session, email, and AI service settings from environment variables. Deployment secrets should be supplied locally or through the hosting platform. The backend uses password hashing and HTTP-only session cookies. A production review should also confirm HTTPS, CSRF protections for cookie-authenticated mutations, rate limiting for login and OTP routes, input validation, error-message hygiene, and safe AI prompt handling.</w:t>
      </w:r>
    </w:p>
    <w:p w14:paraId="1CD82190" w14:textId="77777777" w:rsidR="00CF0D61" w:rsidRDefault="00000000">
      <w:pPr>
        <w:pStyle w:val="Heading1"/>
      </w:pPr>
      <w:r>
        <w:t>5 Outputs and Reports</w:t>
      </w:r>
    </w:p>
    <w:p w14:paraId="2A8C4012" w14:textId="77777777" w:rsidR="00CF0D61" w:rsidRDefault="00000000">
      <w:pPr>
        <w:rPr>
          <w:rFonts w:hint="eastAsia"/>
        </w:rPr>
      </w:pPr>
      <w:r>
        <w:t>Visible outputs include a dashboard expense total, category summaries, chart-based analytics, calculator projections, account/profile responses, and AI-generated advice when configured. The source does not establish a downloadable monthly/yearly report generator or budgeting alert system as part of the current React implementation.</w:t>
      </w:r>
    </w:p>
    <w:tbl>
      <w:tblPr>
        <w:tblStyle w:val="TableGrid"/>
        <w:tblW w:w="0" w:type="auto"/>
        <w:jc w:val="center"/>
        <w:tblLook w:val="04A0" w:firstRow="1" w:lastRow="0" w:firstColumn="1" w:lastColumn="0" w:noHBand="0" w:noVBand="1"/>
      </w:tblPr>
      <w:tblGrid>
        <w:gridCol w:w="4939"/>
        <w:gridCol w:w="4939"/>
      </w:tblGrid>
      <w:tr w:rsidR="00CF0D61" w14:paraId="1B5EA6C6" w14:textId="77777777">
        <w:trPr>
          <w:jc w:val="center"/>
        </w:trPr>
        <w:tc>
          <w:tcPr>
            <w:tcW w:w="4939" w:type="dxa"/>
            <w:shd w:val="clear" w:color="auto" w:fill="24445C"/>
            <w:vAlign w:val="center"/>
          </w:tcPr>
          <w:p w14:paraId="6182B333" w14:textId="77777777" w:rsidR="00CF0D61" w:rsidRDefault="00000000">
            <w:pPr>
              <w:rPr>
                <w:rFonts w:hint="eastAsia"/>
              </w:rPr>
            </w:pPr>
            <w:r>
              <w:rPr>
                <w:b/>
                <w:color w:val="FFFFFF"/>
                <w:sz w:val="18"/>
              </w:rPr>
              <w:t>Output</w:t>
            </w:r>
          </w:p>
        </w:tc>
        <w:tc>
          <w:tcPr>
            <w:tcW w:w="4939" w:type="dxa"/>
            <w:shd w:val="clear" w:color="auto" w:fill="24445C"/>
            <w:vAlign w:val="center"/>
          </w:tcPr>
          <w:p w14:paraId="6E21A25C" w14:textId="77777777" w:rsidR="00CF0D61" w:rsidRDefault="00000000">
            <w:pPr>
              <w:rPr>
                <w:rFonts w:hint="eastAsia"/>
              </w:rPr>
            </w:pPr>
            <w:r>
              <w:rPr>
                <w:b/>
                <w:color w:val="FFFFFF"/>
                <w:sz w:val="18"/>
              </w:rPr>
              <w:t>Information presented</w:t>
            </w:r>
          </w:p>
        </w:tc>
      </w:tr>
      <w:tr w:rsidR="00CF0D61" w14:paraId="24870022" w14:textId="77777777">
        <w:trPr>
          <w:jc w:val="center"/>
        </w:trPr>
        <w:tc>
          <w:tcPr>
            <w:tcW w:w="4939" w:type="dxa"/>
            <w:vAlign w:val="center"/>
          </w:tcPr>
          <w:p w14:paraId="1930BD71" w14:textId="77777777" w:rsidR="00CF0D61" w:rsidRDefault="00000000">
            <w:pPr>
              <w:spacing w:after="40"/>
              <w:rPr>
                <w:rFonts w:hint="eastAsia"/>
              </w:rPr>
            </w:pPr>
            <w:r>
              <w:rPr>
                <w:sz w:val="18"/>
              </w:rPr>
              <w:t>Dashboard</w:t>
            </w:r>
          </w:p>
        </w:tc>
        <w:tc>
          <w:tcPr>
            <w:tcW w:w="4939" w:type="dxa"/>
            <w:vAlign w:val="center"/>
          </w:tcPr>
          <w:p w14:paraId="7DE064C6" w14:textId="77777777" w:rsidR="00CF0D61" w:rsidRDefault="00000000">
            <w:pPr>
              <w:spacing w:after="40"/>
              <w:rPr>
                <w:rFonts w:hint="eastAsia"/>
              </w:rPr>
            </w:pPr>
            <w:r>
              <w:rPr>
                <w:sz w:val="18"/>
              </w:rPr>
              <w:t>Current expense summary and category distribution.</w:t>
            </w:r>
          </w:p>
        </w:tc>
      </w:tr>
      <w:tr w:rsidR="00CF0D61" w14:paraId="27373628" w14:textId="77777777">
        <w:trPr>
          <w:jc w:val="center"/>
        </w:trPr>
        <w:tc>
          <w:tcPr>
            <w:tcW w:w="4939" w:type="dxa"/>
            <w:vAlign w:val="center"/>
          </w:tcPr>
          <w:p w14:paraId="6A1CEA19" w14:textId="77777777" w:rsidR="00CF0D61" w:rsidRDefault="00000000">
            <w:pPr>
              <w:spacing w:after="40"/>
              <w:rPr>
                <w:rFonts w:hint="eastAsia"/>
              </w:rPr>
            </w:pPr>
            <w:r>
              <w:rPr>
                <w:sz w:val="18"/>
              </w:rPr>
              <w:t>Analytics</w:t>
            </w:r>
          </w:p>
        </w:tc>
        <w:tc>
          <w:tcPr>
            <w:tcW w:w="4939" w:type="dxa"/>
            <w:vAlign w:val="center"/>
          </w:tcPr>
          <w:p w14:paraId="724DA170" w14:textId="77777777" w:rsidR="00CF0D61" w:rsidRDefault="00000000">
            <w:pPr>
              <w:spacing w:after="40"/>
              <w:rPr>
                <w:rFonts w:hint="eastAsia"/>
              </w:rPr>
            </w:pPr>
            <w:r>
              <w:rPr>
                <w:sz w:val="18"/>
              </w:rPr>
              <w:t>Visual category comparisons using pie and bar charts.</w:t>
            </w:r>
          </w:p>
        </w:tc>
      </w:tr>
      <w:tr w:rsidR="00CF0D61" w14:paraId="4D74585D" w14:textId="77777777">
        <w:trPr>
          <w:jc w:val="center"/>
        </w:trPr>
        <w:tc>
          <w:tcPr>
            <w:tcW w:w="4939" w:type="dxa"/>
            <w:vAlign w:val="center"/>
          </w:tcPr>
          <w:p w14:paraId="0C2568BD" w14:textId="77777777" w:rsidR="00CF0D61" w:rsidRDefault="00000000">
            <w:pPr>
              <w:spacing w:after="40"/>
              <w:rPr>
                <w:rFonts w:hint="eastAsia"/>
              </w:rPr>
            </w:pPr>
            <w:r>
              <w:rPr>
                <w:sz w:val="18"/>
              </w:rPr>
              <w:t>Calculator</w:t>
            </w:r>
          </w:p>
        </w:tc>
        <w:tc>
          <w:tcPr>
            <w:tcW w:w="4939" w:type="dxa"/>
            <w:vAlign w:val="center"/>
          </w:tcPr>
          <w:p w14:paraId="122FC3B9" w14:textId="77777777" w:rsidR="00CF0D61" w:rsidRDefault="00000000">
            <w:pPr>
              <w:spacing w:after="40"/>
              <w:rPr>
                <w:rFonts w:hint="eastAsia"/>
              </w:rPr>
            </w:pPr>
            <w:r>
              <w:rPr>
                <w:sz w:val="18"/>
              </w:rPr>
              <w:t>Projected value based on user-entered assumptions.</w:t>
            </w:r>
          </w:p>
        </w:tc>
      </w:tr>
      <w:tr w:rsidR="00CF0D61" w14:paraId="39D6BDFB" w14:textId="77777777">
        <w:trPr>
          <w:jc w:val="center"/>
        </w:trPr>
        <w:tc>
          <w:tcPr>
            <w:tcW w:w="4939" w:type="dxa"/>
            <w:vAlign w:val="center"/>
          </w:tcPr>
          <w:p w14:paraId="036EBE8E" w14:textId="77777777" w:rsidR="00CF0D61" w:rsidRDefault="00000000">
            <w:pPr>
              <w:spacing w:after="40"/>
              <w:rPr>
                <w:rFonts w:hint="eastAsia"/>
              </w:rPr>
            </w:pPr>
            <w:r>
              <w:rPr>
                <w:sz w:val="18"/>
              </w:rPr>
              <w:t>AI advice</w:t>
            </w:r>
          </w:p>
        </w:tc>
        <w:tc>
          <w:tcPr>
            <w:tcW w:w="4939" w:type="dxa"/>
            <w:vAlign w:val="center"/>
          </w:tcPr>
          <w:p w14:paraId="4A910E19" w14:textId="77777777" w:rsidR="00CF0D61" w:rsidRDefault="00000000">
            <w:pPr>
              <w:spacing w:after="40"/>
              <w:rPr>
                <w:rFonts w:hint="eastAsia"/>
              </w:rPr>
            </w:pPr>
            <w:r>
              <w:rPr>
                <w:sz w:val="18"/>
              </w:rPr>
              <w:t>Text response, optionally informed by expense context and retrieval.</w:t>
            </w:r>
          </w:p>
        </w:tc>
      </w:tr>
      <w:tr w:rsidR="00CF0D61" w14:paraId="0375FF1F" w14:textId="77777777">
        <w:trPr>
          <w:jc w:val="center"/>
        </w:trPr>
        <w:tc>
          <w:tcPr>
            <w:tcW w:w="4939" w:type="dxa"/>
            <w:vAlign w:val="center"/>
          </w:tcPr>
          <w:p w14:paraId="7E432B69" w14:textId="77777777" w:rsidR="00CF0D61" w:rsidRDefault="00000000">
            <w:pPr>
              <w:spacing w:after="40"/>
              <w:rPr>
                <w:rFonts w:hint="eastAsia"/>
              </w:rPr>
            </w:pPr>
            <w:r>
              <w:rPr>
                <w:sz w:val="18"/>
              </w:rPr>
              <w:t>Account flow</w:t>
            </w:r>
          </w:p>
        </w:tc>
        <w:tc>
          <w:tcPr>
            <w:tcW w:w="4939" w:type="dxa"/>
            <w:vAlign w:val="center"/>
          </w:tcPr>
          <w:p w14:paraId="71E54431" w14:textId="77777777" w:rsidR="00CF0D61" w:rsidRDefault="00000000">
            <w:pPr>
              <w:spacing w:after="40"/>
              <w:rPr>
                <w:rFonts w:hint="eastAsia"/>
              </w:rPr>
            </w:pPr>
            <w:r>
              <w:rPr>
                <w:sz w:val="18"/>
              </w:rPr>
              <w:t>Registration, verification, login, profile, and logout feedback.</w:t>
            </w:r>
          </w:p>
        </w:tc>
      </w:tr>
    </w:tbl>
    <w:p w14:paraId="60C8EA5A" w14:textId="77777777" w:rsidR="00CF0D61" w:rsidRDefault="00CF0D61">
      <w:pPr>
        <w:rPr>
          <w:rFonts w:hint="eastAsia"/>
        </w:rPr>
      </w:pPr>
    </w:p>
    <w:p w14:paraId="16D37157" w14:textId="77777777" w:rsidR="00CF0D61" w:rsidRDefault="00000000">
      <w:pPr>
        <w:pStyle w:val="Heading1"/>
      </w:pPr>
      <w:r>
        <w:t>6 Testing and Validation Plan</w:t>
      </w:r>
    </w:p>
    <w:p w14:paraId="48AFC6A2" w14:textId="77777777" w:rsidR="00CF0D61" w:rsidRDefault="00000000">
      <w:pPr>
        <w:rPr>
          <w:rFonts w:hint="eastAsia"/>
        </w:rPr>
      </w:pPr>
      <w:r>
        <w:t>Record spec name, browser, environment, fixture/seed, run date, pass/fail, and defect ID for each case. These are expected outcomes, not a claim that automation has run.</w:t>
      </w:r>
    </w:p>
    <w:p w14:paraId="1A641F41" w14:textId="77777777" w:rsidR="00CF0D61" w:rsidRDefault="00000000">
      <w:pPr>
        <w:pStyle w:val="Heading2"/>
      </w:pPr>
      <w:r>
        <w:t>Test execution record</w:t>
      </w:r>
    </w:p>
    <w:p w14:paraId="0E0FB165" w14:textId="77777777" w:rsidR="00CF0D61" w:rsidRDefault="00000000">
      <w:pPr>
        <w:rPr>
          <w:rFonts w:hint="eastAsia"/>
        </w:rPr>
      </w:pPr>
      <w:r>
        <w:t>Implemented input boundaries: SIP monthly amount 500–100000 by 500; lump-sum principal 1000–1000000 by 1000; annual rate 1–30 by 0.5; tenure 1–40 by 1. Signup UI names require at least two letters, spaces, apostrophes, or hyphens. Signup password requires 8 characters plus uppercase, lowercase, digit, and special character. Login requires at least 6 characters. OTP is six digits. Expense UI uses positive integer step 1; backend currently converts fractional values to int, so include the mismatch check.</w:t>
      </w:r>
    </w:p>
    <w:p w14:paraId="0B152CB0" w14:textId="77777777" w:rsidR="00CF0D61" w:rsidRDefault="00000000">
      <w:pPr>
        <w:rPr>
          <w:rFonts w:hint="eastAsia"/>
        </w:rPr>
      </w:pPr>
      <w:r>
        <w:t xml:space="preserve">Use cy.intercept() fixtures for authentication, OTP, expenses, AI, and contact APIs when validating UI independently of external services. Seed integration tests for persistence, user ownership, exact deduction </w:t>
      </w:r>
      <w:r>
        <w:lastRenderedPageBreak/>
        <w:t>balance, duplicate signup, and OTP expiry. Parameterize the five categories in one spec. Test one representative from each valid equivalence class and values on both sides of each boundary.</w:t>
      </w:r>
    </w:p>
    <w:p w14:paraId="466009DE" w14:textId="77777777" w:rsidR="00CF0D61" w:rsidRDefault="00000000">
      <w:pPr>
        <w:pStyle w:val="Heading2"/>
      </w:pPr>
      <w:r>
        <w:t>Coverage notes and Cypress setup</w:t>
      </w:r>
    </w:p>
    <w:tbl>
      <w:tblPr>
        <w:tblStyle w:val="TableGrid"/>
        <w:tblW w:w="0" w:type="auto"/>
        <w:jc w:val="center"/>
        <w:tblLook w:val="04A0" w:firstRow="1" w:lastRow="0" w:firstColumn="1" w:lastColumn="0" w:noHBand="0" w:noVBand="1"/>
      </w:tblPr>
      <w:tblGrid>
        <w:gridCol w:w="3293"/>
        <w:gridCol w:w="3293"/>
        <w:gridCol w:w="3293"/>
      </w:tblGrid>
      <w:tr w:rsidR="00CF0D61" w14:paraId="62B928CD" w14:textId="77777777">
        <w:trPr>
          <w:jc w:val="center"/>
        </w:trPr>
        <w:tc>
          <w:tcPr>
            <w:tcW w:w="3293" w:type="dxa"/>
            <w:shd w:val="clear" w:color="auto" w:fill="24445C"/>
            <w:vAlign w:val="center"/>
          </w:tcPr>
          <w:p w14:paraId="6D6770BF" w14:textId="77777777" w:rsidR="00CF0D61" w:rsidRDefault="00000000">
            <w:pPr>
              <w:rPr>
                <w:rFonts w:hint="eastAsia"/>
              </w:rPr>
            </w:pPr>
            <w:r>
              <w:rPr>
                <w:b/>
                <w:color w:val="FFFFFF"/>
                <w:sz w:val="16"/>
              </w:rPr>
              <w:t>ID</w:t>
            </w:r>
          </w:p>
        </w:tc>
        <w:tc>
          <w:tcPr>
            <w:tcW w:w="3293" w:type="dxa"/>
            <w:shd w:val="clear" w:color="auto" w:fill="24445C"/>
            <w:vAlign w:val="center"/>
          </w:tcPr>
          <w:p w14:paraId="345D4D31" w14:textId="77777777" w:rsidR="00CF0D61" w:rsidRDefault="00000000">
            <w:pPr>
              <w:rPr>
                <w:rFonts w:hint="eastAsia"/>
              </w:rPr>
            </w:pPr>
            <w:r>
              <w:rPr>
                <w:b/>
                <w:color w:val="FFFFFF"/>
                <w:sz w:val="16"/>
              </w:rPr>
              <w:t>Cypress input and action</w:t>
            </w:r>
          </w:p>
        </w:tc>
        <w:tc>
          <w:tcPr>
            <w:tcW w:w="3293" w:type="dxa"/>
            <w:shd w:val="clear" w:color="auto" w:fill="24445C"/>
            <w:vAlign w:val="center"/>
          </w:tcPr>
          <w:p w14:paraId="7A6729BD" w14:textId="77777777" w:rsidR="00CF0D61" w:rsidRDefault="00000000">
            <w:pPr>
              <w:rPr>
                <w:rFonts w:hint="eastAsia"/>
              </w:rPr>
            </w:pPr>
            <w:r>
              <w:rPr>
                <w:b/>
                <w:color w:val="FFFFFF"/>
                <w:sz w:val="16"/>
              </w:rPr>
              <w:t>Expected assertion</w:t>
            </w:r>
          </w:p>
        </w:tc>
      </w:tr>
      <w:tr w:rsidR="00CF0D61" w14:paraId="337A1C1B" w14:textId="77777777">
        <w:trPr>
          <w:jc w:val="center"/>
        </w:trPr>
        <w:tc>
          <w:tcPr>
            <w:tcW w:w="3293" w:type="dxa"/>
            <w:vAlign w:val="center"/>
          </w:tcPr>
          <w:p w14:paraId="745F2519" w14:textId="77777777" w:rsidR="00CF0D61" w:rsidRDefault="00000000">
            <w:pPr>
              <w:spacing w:after="40"/>
              <w:rPr>
                <w:rFonts w:hint="eastAsia"/>
              </w:rPr>
            </w:pPr>
            <w:r>
              <w:rPr>
                <w:sz w:val="16"/>
              </w:rPr>
              <w:t>AUTH-01</w:t>
            </w:r>
          </w:p>
        </w:tc>
        <w:tc>
          <w:tcPr>
            <w:tcW w:w="3293" w:type="dxa"/>
            <w:vAlign w:val="center"/>
          </w:tcPr>
          <w:p w14:paraId="011F2E1E" w14:textId="77777777" w:rsidR="00CF0D61" w:rsidRDefault="00000000">
            <w:pPr>
              <w:spacing w:after="40"/>
              <w:rPr>
                <w:rFonts w:hint="eastAsia"/>
              </w:rPr>
            </w:pPr>
            <w:r>
              <w:rPr>
                <w:sz w:val="16"/>
              </w:rPr>
              <w:t>Signup valid boundary: 2-letter names; unique valid email; password Aa12345! (8 chars and all character classes); matching confirmation.</w:t>
            </w:r>
          </w:p>
        </w:tc>
        <w:tc>
          <w:tcPr>
            <w:tcW w:w="3293" w:type="dxa"/>
            <w:vAlign w:val="center"/>
          </w:tcPr>
          <w:p w14:paraId="2438D618" w14:textId="77777777" w:rsidR="00CF0D61" w:rsidRDefault="00000000">
            <w:pPr>
              <w:spacing w:after="40"/>
              <w:rPr>
                <w:rFonts w:hint="eastAsia"/>
              </w:rPr>
            </w:pPr>
            <w:r>
              <w:rPr>
                <w:sz w:val="16"/>
              </w:rPr>
              <w:t>Client accepts; one signup request; OTP screen opens.</w:t>
            </w:r>
          </w:p>
        </w:tc>
      </w:tr>
      <w:tr w:rsidR="00CF0D61" w14:paraId="3ABD57C5" w14:textId="77777777">
        <w:trPr>
          <w:jc w:val="center"/>
        </w:trPr>
        <w:tc>
          <w:tcPr>
            <w:tcW w:w="3293" w:type="dxa"/>
            <w:vAlign w:val="center"/>
          </w:tcPr>
          <w:p w14:paraId="6E94FE6D" w14:textId="77777777" w:rsidR="00CF0D61" w:rsidRDefault="00000000">
            <w:pPr>
              <w:spacing w:after="40"/>
              <w:rPr>
                <w:rFonts w:hint="eastAsia"/>
              </w:rPr>
            </w:pPr>
            <w:r>
              <w:rPr>
                <w:sz w:val="16"/>
              </w:rPr>
              <w:t>AUTH-02</w:t>
            </w:r>
          </w:p>
        </w:tc>
        <w:tc>
          <w:tcPr>
            <w:tcW w:w="3293" w:type="dxa"/>
            <w:vAlign w:val="center"/>
          </w:tcPr>
          <w:p w14:paraId="64F19026" w14:textId="77777777" w:rsidR="00CF0D61" w:rsidRDefault="00000000">
            <w:pPr>
              <w:spacing w:after="40"/>
              <w:rPr>
                <w:rFonts w:hint="eastAsia"/>
              </w:rPr>
            </w:pPr>
            <w:r>
              <w:rPr>
                <w:sz w:val="16"/>
              </w:rPr>
              <w:t>Signup names: empty, whitespace-only, 1 character for first and last name.</w:t>
            </w:r>
          </w:p>
        </w:tc>
        <w:tc>
          <w:tcPr>
            <w:tcW w:w="3293" w:type="dxa"/>
            <w:vAlign w:val="center"/>
          </w:tcPr>
          <w:p w14:paraId="2233DD4B" w14:textId="77777777" w:rsidR="00CF0D61" w:rsidRDefault="00000000">
            <w:pPr>
              <w:spacing w:after="40"/>
              <w:rPr>
                <w:rFonts w:hint="eastAsia"/>
              </w:rPr>
            </w:pPr>
            <w:r>
              <w:rPr>
                <w:sz w:val="16"/>
              </w:rPr>
              <w:t>Inline required/minimum-length error; no request.</w:t>
            </w:r>
          </w:p>
        </w:tc>
      </w:tr>
    </w:tbl>
    <w:p w14:paraId="19A084C0" w14:textId="77777777" w:rsidR="00CF0D61" w:rsidRDefault="00000000">
      <w:pPr>
        <w:rPr>
          <w:rFonts w:hint="eastAsia"/>
        </w:rPr>
      </w:pPr>
      <w:r>
        <w:t>Frontend validation is stricter than some backend validation. Record differences as defects or agreed behavior before treating a case as passed. Do not use production accounts or send real OTP/contact messages.</w:t>
      </w:r>
    </w:p>
    <w:p w14:paraId="3E1189B3" w14:textId="77777777" w:rsidR="00CF0D61" w:rsidRDefault="00000000">
      <w:pPr>
        <w:rPr>
          <w:rFonts w:hint="eastAsia"/>
        </w:rPr>
      </w:pPr>
      <w:r>
        <w:t>Use these cases as a Cypress-ready functional backlog. Apply equivalence partitioning and boundary-value analysis at each documented field limit. Use fresh seeded users and an isolated database for state-changing cases. Stub email and AI providers; intercept API requests when deterministic service responses are needed. Assert visible results and relevant requests or persisted state. Cases marked gap check may expose behavior the current code does not yet handle as expected.</w:t>
      </w:r>
    </w:p>
    <w:p w14:paraId="41DC6A99" w14:textId="77777777" w:rsidR="00CF0D61" w:rsidRDefault="00000000">
      <w:pPr>
        <w:pStyle w:val="Heading1"/>
      </w:pPr>
      <w:r>
        <w:t>7 Conclusion and Recommendations</w:t>
      </w:r>
    </w:p>
    <w:p w14:paraId="3FF24FDD" w14:textId="77777777" w:rsidR="00CF0D61" w:rsidRDefault="00000000">
      <w:pPr>
        <w:rPr>
          <w:rFonts w:hint="eastAsia"/>
        </w:rPr>
      </w:pPr>
      <w:r>
        <w:t>Smart Finance Manager brings category-level expense tracking, visual summaries, investment projections, and AI-assisted guidance into one web application. The repository shows a React frontend and Flask backend with MySQL-oriented persistence and account flows. Its category snapshot model supports simple summaries but limits transaction-level history and detailed period reports.</w:t>
      </w:r>
    </w:p>
    <w:p w14:paraId="4DEEBAC9" w14:textId="77777777" w:rsidR="00CF0D61" w:rsidRDefault="00000000">
      <w:pPr>
        <w:pStyle w:val="Heading2"/>
      </w:pPr>
      <w:r>
        <w:t>Recommendations and Future Scope</w:t>
      </w:r>
    </w:p>
    <w:p w14:paraId="5A808144" w14:textId="77777777" w:rsidR="00CF0D61" w:rsidRDefault="00000000">
      <w:pPr>
        <w:pStyle w:val="ListNumber"/>
        <w:rPr>
          <w:rFonts w:hint="eastAsia"/>
        </w:rPr>
      </w:pPr>
      <w:r>
        <w:t>Introduce a transaction table with amount, category, transaction date, merchant or note, and user ownership; derive summaries from transactions.</w:t>
      </w:r>
    </w:p>
    <w:p w14:paraId="0EEBFC27" w14:textId="77777777" w:rsidR="00CF0D61" w:rsidRDefault="00000000">
      <w:pPr>
        <w:pStyle w:val="ListNumber"/>
        <w:rPr>
          <w:rFonts w:hint="eastAsia"/>
        </w:rPr>
      </w:pPr>
      <w:r>
        <w:t>Implement explicit budgets and alert rules if they remain part of the project objective.</w:t>
      </w:r>
    </w:p>
    <w:p w14:paraId="0E350D9B" w14:textId="77777777" w:rsidR="00CF0D61" w:rsidRDefault="00000000">
      <w:pPr>
        <w:pStyle w:val="ListNumber"/>
        <w:rPr>
          <w:rFonts w:hint="eastAsia"/>
        </w:rPr>
      </w:pPr>
      <w:r>
        <w:t>Add exportable date-range reports and monthly/yearly aggregation.</w:t>
      </w:r>
    </w:p>
    <w:p w14:paraId="2457B7F2" w14:textId="77777777" w:rsidR="00CF0D61" w:rsidRDefault="00000000">
      <w:pPr>
        <w:pStyle w:val="ListNumber"/>
        <w:rPr>
          <w:rFonts w:hint="eastAsia"/>
        </w:rPr>
      </w:pPr>
      <w:r>
        <w:t>Add automated unit and integration tests for account flows, expense validation, authorization, calculators, and service failures.</w:t>
      </w:r>
    </w:p>
    <w:p w14:paraId="54388113" w14:textId="77777777" w:rsidR="00CF0D61" w:rsidRDefault="00000000">
      <w:pPr>
        <w:pStyle w:val="ListNumber"/>
        <w:rPr>
          <w:rFonts w:hint="eastAsia"/>
        </w:rPr>
      </w:pPr>
      <w:r>
        <w:t>Harden session mutation routes with CSRF controls, rate limits, and production security review.</w:t>
      </w:r>
    </w:p>
    <w:p w14:paraId="16BC9EA8" w14:textId="77777777" w:rsidR="00CF0D61" w:rsidRDefault="00000000">
      <w:pPr>
        <w:pStyle w:val="ListNumber"/>
        <w:rPr>
          <w:rFonts w:hint="eastAsia"/>
        </w:rPr>
      </w:pPr>
      <w:r>
        <w:t>Document deployment steps, environment variables, database migrations, backup strategy, and service fallback behavior.</w:t>
      </w:r>
    </w:p>
    <w:p w14:paraId="5D1F43F5" w14:textId="77777777" w:rsidR="00CF0D61" w:rsidRDefault="00000000">
      <w:pPr>
        <w:pStyle w:val="ListNumber"/>
        <w:rPr>
          <w:rFonts w:hint="eastAsia"/>
        </w:rPr>
      </w:pPr>
      <w:r>
        <w:t>Evaluate AI advice for correctness and present it as informational support, not a substitute for professional financial advice.</w:t>
      </w:r>
    </w:p>
    <w:p w14:paraId="137EFF4C" w14:textId="77777777" w:rsidR="00CF0D61" w:rsidRDefault="00000000">
      <w:pPr>
        <w:pStyle w:val="Heading1"/>
      </w:pPr>
      <w:r>
        <w:t>8 Bibliography and References</w:t>
      </w:r>
    </w:p>
    <w:p w14:paraId="0A14D2AA" w14:textId="77777777" w:rsidR="00CF0D61" w:rsidRDefault="00000000">
      <w:pPr>
        <w:pStyle w:val="ListNumber"/>
        <w:rPr>
          <w:rFonts w:hint="eastAsia"/>
        </w:rPr>
      </w:pPr>
      <w:r>
        <w:t>CSDP234C Project and Project Related Assignments syllabus 2020–21, supplied PDF and extracted text in the project repository.</w:t>
      </w:r>
    </w:p>
    <w:p w14:paraId="5BE2853E" w14:textId="77777777" w:rsidR="00CF0D61" w:rsidRDefault="00000000">
      <w:pPr>
        <w:pStyle w:val="ListNumber"/>
        <w:rPr>
          <w:rFonts w:hint="eastAsia"/>
        </w:rPr>
      </w:pPr>
      <w:r>
        <w:t>Smart Finance Manager project repository: README, backend models and routes, expense management module, frontend source, and dependency manifests.</w:t>
      </w:r>
    </w:p>
    <w:p w14:paraId="1C1E924A" w14:textId="77777777" w:rsidR="00CF0D61" w:rsidRDefault="00000000">
      <w:pPr>
        <w:pStyle w:val="ListNumber"/>
        <w:rPr>
          <w:rFonts w:hint="eastAsia"/>
        </w:rPr>
      </w:pPr>
      <w:r>
        <w:t>Official Flask documentation: https://flask.palletsprojects.com/</w:t>
      </w:r>
    </w:p>
    <w:p w14:paraId="5BDED089" w14:textId="77777777" w:rsidR="00CF0D61" w:rsidRDefault="00000000">
      <w:pPr>
        <w:pStyle w:val="ListNumber"/>
        <w:rPr>
          <w:rFonts w:hint="eastAsia"/>
        </w:rPr>
      </w:pPr>
      <w:r>
        <w:lastRenderedPageBreak/>
        <w:t>Official React documentation: https://react.dev/</w:t>
      </w:r>
    </w:p>
    <w:p w14:paraId="0DF305B1" w14:textId="77777777" w:rsidR="00CF0D61" w:rsidRDefault="00000000">
      <w:pPr>
        <w:pStyle w:val="ListNumber"/>
        <w:rPr>
          <w:rFonts w:hint="eastAsia"/>
        </w:rPr>
      </w:pPr>
      <w:r>
        <w:t>Official SQLAlchemy documentation: https://docs.sqlalchemy.org/</w:t>
      </w:r>
    </w:p>
    <w:p w14:paraId="3F2E1CAF" w14:textId="77777777" w:rsidR="00CF0D61" w:rsidRDefault="00000000">
      <w:pPr>
        <w:rPr>
          <w:rFonts w:hint="eastAsia"/>
        </w:rPr>
      </w:pPr>
      <w:r>
        <w:t>Accessed for project description on 12 October 2026. Add sources consulted for the final literature survey and cite them using the format required by the institution.</w:t>
      </w:r>
    </w:p>
    <w:p w14:paraId="670F470E" w14:textId="77777777" w:rsidR="00CF0D61" w:rsidRDefault="00000000">
      <w:pPr>
        <w:pStyle w:val="Heading1"/>
      </w:pPr>
      <w:r>
        <w:t>Appendix A Repository Evidence</w:t>
      </w:r>
    </w:p>
    <w:tbl>
      <w:tblPr>
        <w:tblStyle w:val="TableGrid"/>
        <w:tblW w:w="0" w:type="auto"/>
        <w:jc w:val="center"/>
        <w:tblLook w:val="04A0" w:firstRow="1" w:lastRow="0" w:firstColumn="1" w:lastColumn="0" w:noHBand="0" w:noVBand="1"/>
      </w:tblPr>
      <w:tblGrid>
        <w:gridCol w:w="4939"/>
        <w:gridCol w:w="4939"/>
      </w:tblGrid>
      <w:tr w:rsidR="00CF0D61" w14:paraId="4FCA3D5A" w14:textId="77777777">
        <w:trPr>
          <w:jc w:val="center"/>
        </w:trPr>
        <w:tc>
          <w:tcPr>
            <w:tcW w:w="4939" w:type="dxa"/>
            <w:shd w:val="clear" w:color="auto" w:fill="24445C"/>
            <w:vAlign w:val="center"/>
          </w:tcPr>
          <w:p w14:paraId="5025C9FD" w14:textId="77777777" w:rsidR="00CF0D61" w:rsidRDefault="00000000">
            <w:pPr>
              <w:rPr>
                <w:rFonts w:hint="eastAsia"/>
              </w:rPr>
            </w:pPr>
            <w:r>
              <w:rPr>
                <w:b/>
                <w:color w:val="FFFFFF"/>
                <w:sz w:val="18"/>
              </w:rPr>
              <w:t>Topic</w:t>
            </w:r>
          </w:p>
        </w:tc>
        <w:tc>
          <w:tcPr>
            <w:tcW w:w="4939" w:type="dxa"/>
            <w:shd w:val="clear" w:color="auto" w:fill="24445C"/>
            <w:vAlign w:val="center"/>
          </w:tcPr>
          <w:p w14:paraId="54C2C9F2" w14:textId="77777777" w:rsidR="00CF0D61" w:rsidRDefault="00000000">
            <w:pPr>
              <w:rPr>
                <w:rFonts w:hint="eastAsia"/>
              </w:rPr>
            </w:pPr>
            <w:r>
              <w:rPr>
                <w:b/>
                <w:color w:val="FFFFFF"/>
                <w:sz w:val="18"/>
              </w:rPr>
              <w:t>Primary project files</w:t>
            </w:r>
          </w:p>
        </w:tc>
      </w:tr>
      <w:tr w:rsidR="00CF0D61" w14:paraId="142CE95B" w14:textId="77777777">
        <w:trPr>
          <w:jc w:val="center"/>
        </w:trPr>
        <w:tc>
          <w:tcPr>
            <w:tcW w:w="4939" w:type="dxa"/>
            <w:vAlign w:val="center"/>
          </w:tcPr>
          <w:p w14:paraId="1CA089E0" w14:textId="77777777" w:rsidR="00CF0D61" w:rsidRDefault="00000000">
            <w:pPr>
              <w:spacing w:after="40"/>
              <w:rPr>
                <w:rFonts w:hint="eastAsia"/>
              </w:rPr>
            </w:pPr>
            <w:r>
              <w:rPr>
                <w:sz w:val="18"/>
              </w:rPr>
              <w:t>Backend routes and configuration</w:t>
            </w:r>
          </w:p>
        </w:tc>
        <w:tc>
          <w:tcPr>
            <w:tcW w:w="4939" w:type="dxa"/>
            <w:vAlign w:val="center"/>
          </w:tcPr>
          <w:p w14:paraId="55D62A98" w14:textId="77777777" w:rsidR="00CF0D61" w:rsidRDefault="00000000">
            <w:pPr>
              <w:spacing w:after="40"/>
              <w:rPr>
                <w:rFonts w:hint="eastAsia"/>
              </w:rPr>
            </w:pPr>
            <w:r>
              <w:rPr>
                <w:sz w:val="18"/>
              </w:rPr>
              <w:t>smart-finance-manager-backend/app.py</w:t>
            </w:r>
          </w:p>
        </w:tc>
      </w:tr>
      <w:tr w:rsidR="00CF0D61" w14:paraId="3AD8B3ED" w14:textId="77777777">
        <w:trPr>
          <w:jc w:val="center"/>
        </w:trPr>
        <w:tc>
          <w:tcPr>
            <w:tcW w:w="4939" w:type="dxa"/>
            <w:vAlign w:val="center"/>
          </w:tcPr>
          <w:p w14:paraId="1A00FD43" w14:textId="77777777" w:rsidR="00CF0D61" w:rsidRDefault="00000000">
            <w:pPr>
              <w:spacing w:after="40"/>
              <w:rPr>
                <w:rFonts w:hint="eastAsia"/>
              </w:rPr>
            </w:pPr>
            <w:r>
              <w:rPr>
                <w:sz w:val="18"/>
              </w:rPr>
              <w:t>User and expense entities</w:t>
            </w:r>
          </w:p>
        </w:tc>
        <w:tc>
          <w:tcPr>
            <w:tcW w:w="4939" w:type="dxa"/>
            <w:vAlign w:val="center"/>
          </w:tcPr>
          <w:p w14:paraId="3300A578" w14:textId="77777777" w:rsidR="00CF0D61" w:rsidRDefault="00000000">
            <w:pPr>
              <w:spacing w:after="40"/>
              <w:rPr>
                <w:rFonts w:hint="eastAsia"/>
              </w:rPr>
            </w:pPr>
            <w:r>
              <w:rPr>
                <w:sz w:val="18"/>
              </w:rPr>
              <w:t>smart-finance-manager-backend/models.py</w:t>
            </w:r>
          </w:p>
        </w:tc>
      </w:tr>
      <w:tr w:rsidR="00CF0D61" w14:paraId="6A4B71AF" w14:textId="77777777">
        <w:trPr>
          <w:jc w:val="center"/>
        </w:trPr>
        <w:tc>
          <w:tcPr>
            <w:tcW w:w="4939" w:type="dxa"/>
            <w:vAlign w:val="center"/>
          </w:tcPr>
          <w:p w14:paraId="267B61F1" w14:textId="77777777" w:rsidR="00CF0D61" w:rsidRDefault="00000000">
            <w:pPr>
              <w:spacing w:after="40"/>
              <w:rPr>
                <w:rFonts w:hint="eastAsia"/>
              </w:rPr>
            </w:pPr>
            <w:r>
              <w:rPr>
                <w:sz w:val="18"/>
              </w:rPr>
              <w:t>Expense validation and snapshot updates</w:t>
            </w:r>
          </w:p>
        </w:tc>
        <w:tc>
          <w:tcPr>
            <w:tcW w:w="4939" w:type="dxa"/>
            <w:vAlign w:val="center"/>
          </w:tcPr>
          <w:p w14:paraId="66692208" w14:textId="77777777" w:rsidR="00CF0D61" w:rsidRDefault="00000000">
            <w:pPr>
              <w:spacing w:after="40"/>
              <w:rPr>
                <w:rFonts w:hint="eastAsia"/>
              </w:rPr>
            </w:pPr>
            <w:r>
              <w:rPr>
                <w:sz w:val="18"/>
              </w:rPr>
              <w:t>smart-finance-manager-backend/expensemanagement.py</w:t>
            </w:r>
          </w:p>
        </w:tc>
      </w:tr>
      <w:tr w:rsidR="00CF0D61" w14:paraId="56DE3302" w14:textId="77777777">
        <w:trPr>
          <w:jc w:val="center"/>
        </w:trPr>
        <w:tc>
          <w:tcPr>
            <w:tcW w:w="4939" w:type="dxa"/>
            <w:vAlign w:val="center"/>
          </w:tcPr>
          <w:p w14:paraId="6B552C2D" w14:textId="77777777" w:rsidR="00CF0D61" w:rsidRDefault="00000000">
            <w:pPr>
              <w:spacing w:after="40"/>
              <w:rPr>
                <w:rFonts w:hint="eastAsia"/>
              </w:rPr>
            </w:pPr>
            <w:r>
              <w:rPr>
                <w:sz w:val="18"/>
              </w:rPr>
              <w:t>AI advice and retrieval</w:t>
            </w:r>
          </w:p>
        </w:tc>
        <w:tc>
          <w:tcPr>
            <w:tcW w:w="4939" w:type="dxa"/>
            <w:vAlign w:val="center"/>
          </w:tcPr>
          <w:p w14:paraId="3D8C9FE0" w14:textId="77777777" w:rsidR="00CF0D61" w:rsidRDefault="00000000">
            <w:pPr>
              <w:spacing w:after="40"/>
              <w:rPr>
                <w:rFonts w:hint="eastAsia"/>
              </w:rPr>
            </w:pPr>
            <w:r>
              <w:rPr>
                <w:sz w:val="18"/>
              </w:rPr>
              <w:t>smart-finance-manager-backend/chatboatservice.py; loadembeddings.py</w:t>
            </w:r>
          </w:p>
        </w:tc>
      </w:tr>
      <w:tr w:rsidR="00CF0D61" w14:paraId="1B0827A7" w14:textId="77777777">
        <w:trPr>
          <w:jc w:val="center"/>
        </w:trPr>
        <w:tc>
          <w:tcPr>
            <w:tcW w:w="4939" w:type="dxa"/>
            <w:vAlign w:val="center"/>
          </w:tcPr>
          <w:p w14:paraId="2557BD61" w14:textId="77777777" w:rsidR="00CF0D61" w:rsidRDefault="00000000">
            <w:pPr>
              <w:spacing w:after="40"/>
              <w:rPr>
                <w:rFonts w:hint="eastAsia"/>
              </w:rPr>
            </w:pPr>
            <w:r>
              <w:rPr>
                <w:sz w:val="18"/>
              </w:rPr>
              <w:t>React interface</w:t>
            </w:r>
          </w:p>
        </w:tc>
        <w:tc>
          <w:tcPr>
            <w:tcW w:w="4939" w:type="dxa"/>
            <w:vAlign w:val="center"/>
          </w:tcPr>
          <w:p w14:paraId="3208EA10" w14:textId="77777777" w:rsidR="00CF0D61" w:rsidRDefault="00000000">
            <w:pPr>
              <w:rPr>
                <w:rFonts w:hint="eastAsia"/>
              </w:rPr>
            </w:pPr>
            <w:r>
              <w:t>smart-finance-manager-frontend/src/pages/ (screens and routes); src/components/calculators/ and src/components/expenses/; src/api/ and src/context/AuthContext.jsx.</w:t>
            </w:r>
          </w:p>
        </w:tc>
      </w:tr>
      <w:tr w:rsidR="00CF0D61" w14:paraId="48D54580" w14:textId="77777777">
        <w:trPr>
          <w:jc w:val="center"/>
        </w:trPr>
        <w:tc>
          <w:tcPr>
            <w:tcW w:w="4939" w:type="dxa"/>
            <w:vAlign w:val="center"/>
          </w:tcPr>
          <w:p w14:paraId="22E60238" w14:textId="77777777" w:rsidR="00CF0D61" w:rsidRDefault="00000000">
            <w:pPr>
              <w:spacing w:after="40"/>
              <w:rPr>
                <w:rFonts w:hint="eastAsia"/>
              </w:rPr>
            </w:pPr>
            <w:r>
              <w:rPr>
                <w:sz w:val="18"/>
              </w:rPr>
              <w:t>Dependencies</w:t>
            </w:r>
          </w:p>
        </w:tc>
        <w:tc>
          <w:tcPr>
            <w:tcW w:w="4939" w:type="dxa"/>
            <w:vAlign w:val="center"/>
          </w:tcPr>
          <w:p w14:paraId="6CEFDBEF" w14:textId="77777777" w:rsidR="00CF0D61" w:rsidRDefault="00000000">
            <w:pPr>
              <w:spacing w:after="40"/>
              <w:rPr>
                <w:rFonts w:hint="eastAsia"/>
              </w:rPr>
            </w:pPr>
            <w:r>
              <w:rPr>
                <w:sz w:val="18"/>
              </w:rPr>
              <w:t>smart-finance-manager-backend/requirements.txt; smart-finance-manager-frontend/package.json</w:t>
            </w:r>
          </w:p>
        </w:tc>
      </w:tr>
    </w:tbl>
    <w:p w14:paraId="38D82C12" w14:textId="77777777" w:rsidR="00CF0D61" w:rsidRDefault="00CF0D61">
      <w:pPr>
        <w:rPr>
          <w:rFonts w:hint="eastAsia"/>
        </w:rPr>
      </w:pPr>
    </w:p>
    <w:p w14:paraId="581F8FF2" w14:textId="77777777" w:rsidR="00CF0D61" w:rsidRDefault="00000000">
      <w:pPr>
        <w:pStyle w:val="Heading1"/>
      </w:pPr>
      <w:r>
        <w:t>Appendix B Diagram and Screenshot Checklist</w:t>
      </w:r>
    </w:p>
    <w:p w14:paraId="4DE215D9" w14:textId="77777777" w:rsidR="00CF0D61" w:rsidRDefault="00000000">
      <w:pPr>
        <w:pStyle w:val="ListBullet"/>
        <w:rPr>
          <w:rFonts w:hint="eastAsia"/>
        </w:rPr>
      </w:pPr>
      <w:r>
        <w:t>System architecture diagram</w:t>
      </w:r>
    </w:p>
    <w:p w14:paraId="756D04FD" w14:textId="77777777" w:rsidR="00CF0D61" w:rsidRDefault="00000000">
      <w:pPr>
        <w:pStyle w:val="ListBullet"/>
        <w:rPr>
          <w:rFonts w:hint="eastAsia"/>
        </w:rPr>
      </w:pPr>
      <w:r>
        <w:t>Use case diagram</w:t>
      </w:r>
    </w:p>
    <w:p w14:paraId="726551F9" w14:textId="77777777" w:rsidR="00CF0D61" w:rsidRDefault="00000000">
      <w:pPr>
        <w:pStyle w:val="ListBullet"/>
        <w:rPr>
          <w:rFonts w:hint="eastAsia"/>
        </w:rPr>
      </w:pPr>
      <w:r>
        <w:t>Expense entry activity diagram or flowchart</w:t>
      </w:r>
    </w:p>
    <w:p w14:paraId="3406A53C" w14:textId="77777777" w:rsidR="00CF0D61" w:rsidRDefault="00000000">
      <w:pPr>
        <w:pStyle w:val="ListBullet"/>
        <w:rPr>
          <w:rFonts w:hint="eastAsia"/>
        </w:rPr>
      </w:pPr>
      <w:r>
        <w:t>Entity relationship diagram</w:t>
      </w:r>
    </w:p>
    <w:p w14:paraId="7DFDB84C" w14:textId="77777777" w:rsidR="00CF0D61" w:rsidRDefault="00000000">
      <w:pPr>
        <w:pStyle w:val="ListBullet"/>
        <w:rPr>
          <w:rFonts w:hint="eastAsia"/>
        </w:rPr>
      </w:pPr>
      <w:r>
        <w:t>Dashboard screenshot</w:t>
      </w:r>
    </w:p>
    <w:p w14:paraId="09944315" w14:textId="77777777" w:rsidR="00CF0D61" w:rsidRDefault="00000000">
      <w:pPr>
        <w:pStyle w:val="ListBullet"/>
        <w:rPr>
          <w:rFonts w:hint="eastAsia"/>
        </w:rPr>
      </w:pPr>
      <w:r>
        <w:t>Expense tracking or analytics screenshot</w:t>
      </w:r>
    </w:p>
    <w:p w14:paraId="17DE3FB1" w14:textId="77777777" w:rsidR="00CF0D61" w:rsidRDefault="00000000">
      <w:pPr>
        <w:pStyle w:val="ListBullet"/>
        <w:rPr>
          <w:rFonts w:hint="eastAsia"/>
        </w:rPr>
      </w:pPr>
      <w:r>
        <w:t>Calculator or AI advice screenshot</w:t>
      </w:r>
    </w:p>
    <w:sectPr w:rsidR="00CF0D61" w:rsidSect="00034616">
      <w:headerReference w:type="default" r:id="rId8"/>
      <w:footerReference w:type="default" r:id="rId9"/>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1200C" w14:textId="77777777" w:rsidR="00591DFA" w:rsidRDefault="00591DFA">
      <w:pPr>
        <w:spacing w:after="0" w:line="240" w:lineRule="auto"/>
        <w:rPr>
          <w:rFonts w:hint="eastAsia"/>
        </w:rPr>
      </w:pPr>
      <w:r>
        <w:separator/>
      </w:r>
    </w:p>
  </w:endnote>
  <w:endnote w:type="continuationSeparator" w:id="0">
    <w:p w14:paraId="166BBFEF" w14:textId="77777777" w:rsidR="00591DFA" w:rsidRDefault="00591DF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1A2DE" w14:textId="77777777" w:rsidR="00CF0D61" w:rsidRDefault="00000000">
    <w:pPr>
      <w:pStyle w:val="Footer"/>
      <w:jc w:val="center"/>
      <w:rPr>
        <w:rFonts w:hint="eastAsia"/>
      </w:rPr>
    </w:pPr>
    <w:r>
      <w:rPr>
        <w:sz w:val="16"/>
      </w:rPr>
      <w:t xml:space="preserve">Smart Finance </w:t>
    </w:r>
    <w:proofErr w:type="gramStart"/>
    <w:r>
      <w:rPr>
        <w:sz w:val="16"/>
      </w:rPr>
      <w:t>Manager  •</w:t>
    </w:r>
    <w:proofErr w:type="gramEnd"/>
    <w:r>
      <w:rPr>
        <w:sz w:val="16"/>
      </w:rPr>
      <w:t xml:space="preserve">  </w:t>
    </w:r>
    <w:r>
      <w:fldChar w:fldCharType="begin"/>
    </w:r>
    <w:r>
      <w:instrText>PAGE</w:instrText>
    </w:r>
    <w:r>
      <w:rPr>
        <w:rFonts w:hint="eastAsia"/>
      </w:rPr>
      <w:fldChar w:fldCharType="separate"/>
    </w:r>
    <w:r w:rsidR="00DB46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AA49B" w14:textId="77777777" w:rsidR="00591DFA" w:rsidRDefault="00591DFA">
      <w:pPr>
        <w:spacing w:after="0" w:line="240" w:lineRule="auto"/>
        <w:rPr>
          <w:rFonts w:hint="eastAsia"/>
        </w:rPr>
      </w:pPr>
      <w:r>
        <w:separator/>
      </w:r>
    </w:p>
  </w:footnote>
  <w:footnote w:type="continuationSeparator" w:id="0">
    <w:p w14:paraId="32D202A1" w14:textId="77777777" w:rsidR="00591DFA" w:rsidRDefault="00591DF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E9DA5" w14:textId="77777777" w:rsidR="00CF0D61" w:rsidRDefault="00000000">
    <w:pPr>
      <w:pStyle w:val="Header"/>
      <w:jc w:val="right"/>
      <w:rPr>
        <w:rFonts w:hint="eastAsia"/>
      </w:rPr>
    </w:pPr>
    <w:r>
      <w:rPr>
        <w:sz w:val="16"/>
      </w:rPr>
      <w:t xml:space="preserve">SMART FINANCE </w:t>
    </w:r>
    <w:proofErr w:type="gramStart"/>
    <w:r>
      <w:rPr>
        <w:sz w:val="16"/>
      </w:rPr>
      <w:t>MANAGER  |</w:t>
    </w:r>
    <w:proofErr w:type="gramEnd"/>
    <w:r>
      <w:rPr>
        <w:sz w:val="16"/>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93689882">
    <w:abstractNumId w:val="8"/>
  </w:num>
  <w:num w:numId="2" w16cid:durableId="1195343026">
    <w:abstractNumId w:val="6"/>
  </w:num>
  <w:num w:numId="3" w16cid:durableId="1182007502">
    <w:abstractNumId w:val="5"/>
  </w:num>
  <w:num w:numId="4" w16cid:durableId="1531332628">
    <w:abstractNumId w:val="4"/>
  </w:num>
  <w:num w:numId="5" w16cid:durableId="1530988548">
    <w:abstractNumId w:val="7"/>
  </w:num>
  <w:num w:numId="6" w16cid:durableId="1727800322">
    <w:abstractNumId w:val="3"/>
  </w:num>
  <w:num w:numId="7" w16cid:durableId="266892120">
    <w:abstractNumId w:val="2"/>
  </w:num>
  <w:num w:numId="8" w16cid:durableId="940264675">
    <w:abstractNumId w:val="1"/>
  </w:num>
  <w:num w:numId="9" w16cid:durableId="453670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A0A"/>
    <w:rsid w:val="0029639D"/>
    <w:rsid w:val="00326F90"/>
    <w:rsid w:val="00591DFA"/>
    <w:rsid w:val="00AA1D8D"/>
    <w:rsid w:val="00B47730"/>
    <w:rsid w:val="00CB0664"/>
    <w:rsid w:val="00CF0D61"/>
    <w:rsid w:val="00DB4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ADC846"/>
  <w14:defaultImageDpi w14:val="300"/>
  <w15:docId w15:val="{6C9A680A-4945-4BE3-80E5-0E8B8A88F9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color w:val="232D37"/>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00" w:line="240" w:lineRule="auto"/>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9</Pages>
  <Words>2680</Words>
  <Characters>15277</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Finance Manager Project Report</dc:title>
  <dc:subject>CSDP234C project report</dc:subject>
  <dc:creator/>
  <cp:keywords/>
  <dc:description>generated by python-docx</dc:description>
  <cp:lastModifiedBy>sumithatekar067@gmail.com</cp:lastModifiedBy>
  <cp:revision>2</cp:revision>
  <dcterms:created xsi:type="dcterms:W3CDTF">2013-12-23T23:15:00Z</dcterms:created>
  <dcterms:modified xsi:type="dcterms:W3CDTF">2026-10-12T18:39:00Z</dcterms:modified>
  <cp:category/>
</cp:coreProperties>
</file>