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F5658F">
              <w:rPr>
                <w:rFonts w:ascii="Times New Roman" w:eastAsia="Times New Roman" w:hAnsi="Times New Roman" w:cs="Times New Roman"/>
                <w:b/>
                <w:bCs/>
              </w:rPr>
              <w:t>15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F5658F" w:rsidRPr="00F56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Exception Handling using Finally, Throw, and Throws</w:t>
            </w:r>
          </w:p>
        </w:tc>
      </w:tr>
    </w:tbl>
    <w:p w:rsidR="00F5658F" w:rsidRPr="00F5658F" w:rsidRDefault="00F5658F" w:rsidP="00F5658F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65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F5658F" w:rsidRPr="00F5658F" w:rsidRDefault="00F5658F" w:rsidP="00F5658F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658F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demonstrate exception handling using finally, throw, and throws.</w:t>
      </w:r>
    </w:p>
    <w:p w:rsidR="00F5658F" w:rsidRPr="00F5658F" w:rsidRDefault="00F5658F" w:rsidP="00F5658F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65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F5658F" w:rsidRPr="00F5658F" w:rsidRDefault="00F5658F" w:rsidP="00F5658F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658F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finally, throw, and throws for effective exception management.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9B7720"/>
    <w:rsid w:val="00B761B8"/>
    <w:rsid w:val="00EF4ABF"/>
    <w:rsid w:val="00F5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F67D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2026-07-27T08:46:00Z</dcterms:modified>
</cp:coreProperties>
</file>