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0989" w14:textId="47B0188E" w:rsidR="00F33BD3" w:rsidRDefault="00F91698" w:rsidP="00F33BD3">
      <w:r w:rsidRPr="00F91698">
        <w:rPr>
          <w:rFonts w:eastAsiaTheme="majorEastAsia" w:cstheme="majorBidi"/>
          <w:spacing w:val="-10"/>
          <w:kern w:val="28"/>
          <w:sz w:val="44"/>
          <w:szCs w:val="56"/>
        </w:rPr>
        <w:t>9. b) Značka a logo</w:t>
      </w:r>
    </w:p>
    <w:p w14:paraId="24CA8F22" w14:textId="08E819B9" w:rsidR="00F33BD3" w:rsidRDefault="00F91698" w:rsidP="00F33BD3">
      <w:pPr>
        <w:pStyle w:val="Nadpis1"/>
      </w:pPr>
      <w:r>
        <w:t>Značka</w:t>
      </w:r>
    </w:p>
    <w:p w14:paraId="5B2EA9DB" w14:textId="172AC2EE" w:rsidR="00F91698" w:rsidRDefault="00F91698" w:rsidP="00F33BD3">
      <w:pPr>
        <w:pStyle w:val="Nadpis1"/>
        <w:rPr>
          <w:rFonts w:eastAsiaTheme="minorHAnsi" w:cstheme="minorBidi"/>
          <w:b w:val="0"/>
          <w:sz w:val="22"/>
          <w:szCs w:val="22"/>
        </w:rPr>
      </w:pPr>
      <w:r>
        <w:rPr>
          <w:rFonts w:eastAsiaTheme="minorHAnsi" w:cstheme="minorBidi"/>
          <w:b w:val="0"/>
          <w:sz w:val="22"/>
          <w:szCs w:val="22"/>
        </w:rPr>
        <w:t xml:space="preserve">Značka </w:t>
      </w:r>
      <w:r w:rsidRPr="00F91698">
        <w:rPr>
          <w:rFonts w:eastAsiaTheme="minorHAnsi" w:cstheme="minorBidi"/>
          <w:b w:val="0"/>
          <w:sz w:val="22"/>
          <w:szCs w:val="22"/>
        </w:rPr>
        <w:t>neboli</w:t>
      </w:r>
      <w:r>
        <w:rPr>
          <w:rFonts w:eastAsiaTheme="minorHAnsi" w:cstheme="minorBidi"/>
          <w:b w:val="0"/>
          <w:sz w:val="22"/>
          <w:szCs w:val="22"/>
        </w:rPr>
        <w:t xml:space="preserve"> </w:t>
      </w:r>
      <w:proofErr w:type="spellStart"/>
      <w:r>
        <w:rPr>
          <w:rFonts w:eastAsiaTheme="minorHAnsi" w:cstheme="minorBidi"/>
          <w:b w:val="0"/>
          <w:sz w:val="22"/>
          <w:szCs w:val="22"/>
        </w:rPr>
        <w:t>brand</w:t>
      </w:r>
      <w:proofErr w:type="spellEnd"/>
      <w:r w:rsidRPr="00F91698">
        <w:rPr>
          <w:rFonts w:eastAsiaTheme="minorHAnsi" w:cstheme="minorBidi"/>
          <w:b w:val="0"/>
          <w:sz w:val="22"/>
          <w:szCs w:val="22"/>
        </w:rPr>
        <w:t xml:space="preserve"> </w:t>
      </w:r>
      <w:r w:rsidRPr="00F91698">
        <w:rPr>
          <w:rFonts w:eastAsiaTheme="minorHAnsi" w:cstheme="minorBidi"/>
          <w:b w:val="0"/>
          <w:sz w:val="22"/>
          <w:szCs w:val="22"/>
        </w:rPr>
        <w:t xml:space="preserve">je </w:t>
      </w:r>
      <w:r w:rsidRPr="00042F8A">
        <w:rPr>
          <w:rFonts w:eastAsiaTheme="minorHAnsi" w:cstheme="minorBidi"/>
          <w:bCs/>
          <w:sz w:val="22"/>
          <w:szCs w:val="22"/>
        </w:rPr>
        <w:t>celková identita</w:t>
      </w:r>
      <w:r w:rsidRPr="00F91698">
        <w:rPr>
          <w:rFonts w:eastAsiaTheme="minorHAnsi" w:cstheme="minorBidi"/>
          <w:b w:val="0"/>
          <w:sz w:val="22"/>
          <w:szCs w:val="22"/>
        </w:rPr>
        <w:t xml:space="preserve"> konkrétní firmy či produktu. Do značky se zahrnuje vizuální část identity, ale i emoce spjaté s danou firmou a její celková kultura. </w:t>
      </w:r>
      <w:r w:rsidR="00953FC3" w:rsidRPr="00953FC3">
        <w:rPr>
          <w:rFonts w:eastAsiaTheme="minorHAnsi" w:cstheme="minorBidi"/>
          <w:b w:val="0"/>
          <w:sz w:val="22"/>
          <w:szCs w:val="22"/>
        </w:rPr>
        <w:t xml:space="preserve">Značka </w:t>
      </w:r>
      <w:proofErr w:type="gramStart"/>
      <w:r w:rsidR="00953FC3" w:rsidRPr="00953FC3">
        <w:rPr>
          <w:rFonts w:eastAsiaTheme="minorHAnsi" w:cstheme="minorBidi"/>
          <w:b w:val="0"/>
          <w:sz w:val="22"/>
          <w:szCs w:val="22"/>
        </w:rPr>
        <w:t>slouží</w:t>
      </w:r>
      <w:proofErr w:type="gramEnd"/>
      <w:r w:rsidR="00953FC3" w:rsidRPr="00953FC3">
        <w:rPr>
          <w:rFonts w:eastAsiaTheme="minorHAnsi" w:cstheme="minorBidi"/>
          <w:b w:val="0"/>
          <w:sz w:val="22"/>
          <w:szCs w:val="22"/>
        </w:rPr>
        <w:t xml:space="preserve"> k </w:t>
      </w:r>
      <w:r w:rsidR="00953FC3" w:rsidRPr="00042F8A">
        <w:rPr>
          <w:rFonts w:eastAsiaTheme="minorHAnsi" w:cstheme="minorBidi"/>
          <w:bCs/>
          <w:sz w:val="22"/>
          <w:szCs w:val="22"/>
        </w:rPr>
        <w:t>rozlišení od konkurence</w:t>
      </w:r>
      <w:r w:rsidR="00953FC3" w:rsidRPr="00953FC3">
        <w:rPr>
          <w:rFonts w:eastAsiaTheme="minorHAnsi" w:cstheme="minorBidi"/>
          <w:b w:val="0"/>
          <w:sz w:val="22"/>
          <w:szCs w:val="22"/>
        </w:rPr>
        <w:t xml:space="preserve"> a často odráží hodnoty, kterými se společnost řídí</w:t>
      </w:r>
      <w:r w:rsidR="00953FC3">
        <w:rPr>
          <w:rFonts w:eastAsiaTheme="minorHAnsi" w:cstheme="minorBidi"/>
          <w:sz w:val="22"/>
          <w:szCs w:val="22"/>
        </w:rPr>
        <w:t xml:space="preserve">. </w:t>
      </w:r>
      <w:r w:rsidRPr="00F91698">
        <w:rPr>
          <w:rFonts w:eastAsiaTheme="minorHAnsi" w:cstheme="minorBidi"/>
          <w:b w:val="0"/>
          <w:sz w:val="22"/>
          <w:szCs w:val="22"/>
        </w:rPr>
        <w:t xml:space="preserve">Díky značce lze dosáhnout vyšších prodejů, konkurenceschopnosti a obecně lepšího postavení na trhu. </w:t>
      </w:r>
      <w:r>
        <w:rPr>
          <w:rFonts w:eastAsiaTheme="minorHAnsi" w:cstheme="minorBidi"/>
          <w:b w:val="0"/>
          <w:sz w:val="22"/>
          <w:szCs w:val="22"/>
        </w:rPr>
        <w:t>S</w:t>
      </w:r>
      <w:r w:rsidRPr="00F91698">
        <w:rPr>
          <w:rFonts w:eastAsiaTheme="minorHAnsi" w:cstheme="minorBidi"/>
          <w:b w:val="0"/>
          <w:sz w:val="22"/>
          <w:szCs w:val="22"/>
        </w:rPr>
        <w:t xml:space="preserve">oučástí </w:t>
      </w:r>
      <w:r>
        <w:rPr>
          <w:rFonts w:eastAsiaTheme="minorHAnsi" w:cstheme="minorBidi"/>
          <w:b w:val="0"/>
          <w:sz w:val="22"/>
          <w:szCs w:val="22"/>
        </w:rPr>
        <w:t xml:space="preserve">značky </w:t>
      </w:r>
      <w:r w:rsidRPr="00F91698">
        <w:rPr>
          <w:rFonts w:eastAsiaTheme="minorHAnsi" w:cstheme="minorBidi"/>
          <w:b w:val="0"/>
          <w:sz w:val="22"/>
          <w:szCs w:val="22"/>
        </w:rPr>
        <w:t>je celková strategie neboli branding</w:t>
      </w:r>
      <w:r>
        <w:rPr>
          <w:rFonts w:eastAsiaTheme="minorHAnsi" w:cstheme="minorBidi"/>
          <w:b w:val="0"/>
          <w:sz w:val="22"/>
          <w:szCs w:val="22"/>
        </w:rPr>
        <w:t>,</w:t>
      </w:r>
      <w:r w:rsidRPr="00F91698">
        <w:rPr>
          <w:rFonts w:eastAsiaTheme="minorHAnsi" w:cstheme="minorBidi"/>
          <w:b w:val="0"/>
          <w:sz w:val="22"/>
          <w:szCs w:val="22"/>
        </w:rPr>
        <w:t xml:space="preserve"> obsahuje základní hodnoty a vize, logo, slogany a mnoho dalšího. </w:t>
      </w:r>
    </w:p>
    <w:p w14:paraId="786A87EE" w14:textId="5AD5DE35" w:rsidR="00F91698" w:rsidRDefault="00F91698" w:rsidP="00F33BD3">
      <w:pPr>
        <w:pStyle w:val="Nadpis1"/>
        <w:rPr>
          <w:rFonts w:eastAsiaTheme="minorHAnsi" w:cstheme="minorBidi"/>
          <w:b w:val="0"/>
          <w:sz w:val="22"/>
          <w:szCs w:val="22"/>
        </w:rPr>
      </w:pPr>
      <w:proofErr w:type="gramStart"/>
      <w:r w:rsidRPr="00953FC3">
        <w:rPr>
          <w:rFonts w:eastAsiaTheme="minorHAnsi" w:cstheme="minorBidi"/>
          <w:bCs/>
          <w:sz w:val="22"/>
          <w:szCs w:val="22"/>
        </w:rPr>
        <w:t>Milka</w:t>
      </w:r>
      <w:r w:rsidRPr="00F91698">
        <w:rPr>
          <w:rFonts w:eastAsiaTheme="minorHAnsi" w:cstheme="minorBidi"/>
          <w:b w:val="0"/>
          <w:sz w:val="22"/>
          <w:szCs w:val="22"/>
        </w:rPr>
        <w:t xml:space="preserve"> </w:t>
      </w:r>
      <w:r>
        <w:rPr>
          <w:rFonts w:eastAsiaTheme="minorHAnsi" w:cstheme="minorBidi"/>
          <w:b w:val="0"/>
          <w:sz w:val="22"/>
          <w:szCs w:val="22"/>
        </w:rPr>
        <w:t xml:space="preserve">- </w:t>
      </w:r>
      <w:r w:rsidRPr="00F91698">
        <w:rPr>
          <w:rFonts w:eastAsiaTheme="minorHAnsi" w:cstheme="minorBidi"/>
          <w:b w:val="0"/>
          <w:sz w:val="22"/>
          <w:szCs w:val="22"/>
        </w:rPr>
        <w:t>stačí</w:t>
      </w:r>
      <w:proofErr w:type="gramEnd"/>
      <w:r w:rsidRPr="00F91698">
        <w:rPr>
          <w:rFonts w:eastAsiaTheme="minorHAnsi" w:cstheme="minorBidi"/>
          <w:b w:val="0"/>
          <w:sz w:val="22"/>
          <w:szCs w:val="22"/>
        </w:rPr>
        <w:t xml:space="preserve"> na vizuálech použít její </w:t>
      </w:r>
      <w:proofErr w:type="spellStart"/>
      <w:r w:rsidRPr="00F91698">
        <w:rPr>
          <w:rFonts w:eastAsiaTheme="minorHAnsi" w:cstheme="minorBidi"/>
          <w:b w:val="0"/>
          <w:sz w:val="22"/>
          <w:szCs w:val="22"/>
        </w:rPr>
        <w:t>signature</w:t>
      </w:r>
      <w:proofErr w:type="spellEnd"/>
      <w:r w:rsidRPr="00F91698">
        <w:rPr>
          <w:rFonts w:eastAsiaTheme="minorHAnsi" w:cstheme="minorBidi"/>
          <w:b w:val="0"/>
          <w:sz w:val="22"/>
          <w:szCs w:val="22"/>
        </w:rPr>
        <w:t xml:space="preserve"> fialovou barvu, aby byla spotřebiteli rozpoznána </w:t>
      </w:r>
      <w:r w:rsidR="00953FC3">
        <w:rPr>
          <w:rFonts w:eastAsiaTheme="minorHAnsi" w:cstheme="minorBidi"/>
          <w:b w:val="0"/>
          <w:sz w:val="22"/>
          <w:szCs w:val="22"/>
        </w:rPr>
        <w:t xml:space="preserve">-&gt; </w:t>
      </w:r>
      <w:r w:rsidRPr="00953FC3">
        <w:rPr>
          <w:rFonts w:eastAsiaTheme="minorHAnsi" w:cstheme="minorBidi"/>
          <w:bCs/>
          <w:sz w:val="22"/>
          <w:szCs w:val="22"/>
        </w:rPr>
        <w:t>lovebrand</w:t>
      </w:r>
      <w:r w:rsidRPr="00F91698">
        <w:rPr>
          <w:rFonts w:eastAsiaTheme="minorHAnsi" w:cstheme="minorBidi"/>
          <w:b w:val="0"/>
          <w:sz w:val="22"/>
          <w:szCs w:val="22"/>
        </w:rPr>
        <w:t>.  </w:t>
      </w:r>
    </w:p>
    <w:p w14:paraId="7E29DA78" w14:textId="5C46CA4C" w:rsidR="00042F8A" w:rsidRPr="00042F8A" w:rsidRDefault="00042F8A" w:rsidP="00042F8A"/>
    <w:p w14:paraId="36EC91DB" w14:textId="1DBD8152" w:rsidR="00F33BD3" w:rsidRDefault="002824B8" w:rsidP="00F33BD3">
      <w:pPr>
        <w:pStyle w:val="Nadpis1"/>
      </w:pPr>
      <w:r>
        <w:t>Logo</w:t>
      </w:r>
    </w:p>
    <w:p w14:paraId="6584A257" w14:textId="77777777" w:rsidR="00042F8A" w:rsidRDefault="00F33BD3" w:rsidP="00FD3F8B">
      <w:r>
        <w:t>definice:</w:t>
      </w:r>
      <w:r w:rsidR="00042F8A">
        <w:t xml:space="preserve"> </w:t>
      </w:r>
    </w:p>
    <w:p w14:paraId="6C18880C" w14:textId="77777777" w:rsidR="00AC7EBE" w:rsidRPr="00AC7EBE" w:rsidRDefault="00042F8A" w:rsidP="00AC7EBE">
      <w:pPr>
        <w:pStyle w:val="Odstavecseseznamem"/>
        <w:numPr>
          <w:ilvl w:val="0"/>
          <w:numId w:val="13"/>
        </w:numPr>
      </w:pPr>
      <w:r w:rsidRPr="00042F8A">
        <w:rPr>
          <w:rStyle w:val="Siln"/>
          <w:rFonts w:ascii="Georgia" w:hAnsi="Georgia"/>
          <w:color w:val="000000"/>
          <w:sz w:val="20"/>
          <w:szCs w:val="20"/>
        </w:rPr>
        <w:t>Logo</w:t>
      </w:r>
      <w:r w:rsidRPr="00042F8A">
        <w:rPr>
          <w:rStyle w:val="apple-converted-space"/>
          <w:rFonts w:ascii="Georgia" w:hAnsi="Georgia"/>
          <w:b/>
          <w:bCs/>
          <w:color w:val="000000"/>
          <w:sz w:val="20"/>
          <w:szCs w:val="20"/>
        </w:rPr>
        <w:t> </w:t>
      </w:r>
      <w:r w:rsidRPr="00042F8A">
        <w:rPr>
          <w:rFonts w:ascii="Georgia" w:hAnsi="Georgia"/>
          <w:color w:val="000000"/>
          <w:sz w:val="20"/>
          <w:szCs w:val="20"/>
          <w:shd w:val="clear" w:color="auto" w:fill="FFFFFF"/>
        </w:rPr>
        <w:t>je grafické ztvárnění názvu organizace, společnosti, firmy nebo instituce obohacené o piktogram.</w:t>
      </w:r>
      <w:r w:rsidRPr="00042F8A">
        <w:rPr>
          <w:rStyle w:val="apple-converted-space"/>
          <w:rFonts w:ascii="Georgia" w:hAnsi="Georgia"/>
          <w:color w:val="000000"/>
          <w:sz w:val="20"/>
          <w:szCs w:val="20"/>
          <w:shd w:val="clear" w:color="auto" w:fill="FFFFFF"/>
        </w:rPr>
        <w:t> </w:t>
      </w:r>
      <w:r w:rsidRPr="00042F8A">
        <w:rPr>
          <w:b/>
          <w:bCs/>
        </w:rPr>
        <w:t xml:space="preserve"> </w:t>
      </w:r>
    </w:p>
    <w:p w14:paraId="78FAD7F3" w14:textId="4107839C" w:rsidR="00AC7EBE" w:rsidRDefault="00AC7EBE" w:rsidP="00AC7EBE">
      <w:pPr>
        <w:pStyle w:val="Odstavecseseznamem"/>
        <w:numPr>
          <w:ilvl w:val="0"/>
          <w:numId w:val="13"/>
        </w:numPr>
      </w:pPr>
      <w:r w:rsidRPr="00AC7EBE">
        <w:t xml:space="preserve">Logo je grafický symbol nebo emblém, který reprezentuje společnost, organizaci, produkt nebo službu. </w:t>
      </w:r>
    </w:p>
    <w:p w14:paraId="17EF4347" w14:textId="7626D6E9" w:rsidR="00AC7EBE" w:rsidRPr="00042F8A" w:rsidRDefault="00AC7EBE" w:rsidP="00AC7EBE">
      <w:r>
        <w:t xml:space="preserve">Logo </w:t>
      </w:r>
      <w:r w:rsidRPr="00AC7EBE">
        <w:t xml:space="preserve">může být složeno z </w:t>
      </w:r>
      <w:r w:rsidRPr="00AC7EBE">
        <w:rPr>
          <w:b/>
          <w:bCs/>
        </w:rPr>
        <w:t>jednoduchých tvarů, stylizovaných písmen, barev, nebo kombinací</w:t>
      </w:r>
      <w:r w:rsidRPr="00AC7EBE">
        <w:t xml:space="preserve"> těchto prvků. V marketingu a reklamě je logo klíčovým prvkem vizuální identity značky, který se používá napříč různými komunikačními kanály, jako jsou webové stránky, reklamní materiály, balení produktů či sociální média.</w:t>
      </w:r>
    </w:p>
    <w:p w14:paraId="6516E798" w14:textId="01D4B915" w:rsidR="00FD3F8B" w:rsidRDefault="00042F8A" w:rsidP="00AD6F78">
      <w:pPr>
        <w:pStyle w:val="Nadpis1"/>
      </w:pPr>
      <w:r>
        <w:t>Kritéria</w:t>
      </w:r>
    </w:p>
    <w:p w14:paraId="3416500D" w14:textId="6CA811D0" w:rsidR="00042F8A" w:rsidRPr="00042F8A" w:rsidRDefault="00042F8A" w:rsidP="00042F8A">
      <w:pPr>
        <w:pStyle w:val="Odstavecseseznamem"/>
        <w:numPr>
          <w:ilvl w:val="0"/>
          <w:numId w:val="12"/>
        </w:numPr>
        <w:rPr>
          <w:b/>
          <w:bCs/>
        </w:rPr>
      </w:pPr>
      <w:r w:rsidRPr="00042F8A">
        <w:rPr>
          <w:b/>
          <w:bCs/>
        </w:rPr>
        <w:t>Nezaměnitelnost (originalita)</w:t>
      </w:r>
    </w:p>
    <w:p w14:paraId="2CB91C04" w14:textId="027E3E8E" w:rsidR="00042F8A" w:rsidRDefault="00042F8A" w:rsidP="00042F8A">
      <w:pPr>
        <w:ind w:left="360"/>
      </w:pPr>
      <w:r w:rsidRPr="00042F8A">
        <w:t>Značka by měla být nezaměnitelná s jinou značkou. Originalita je vlastnost natolik důležitá, že je zákonem definovaná jako nutná podmínka pro registraci značky.</w:t>
      </w:r>
      <w:r>
        <w:t xml:space="preserve"> </w:t>
      </w:r>
      <w:r w:rsidRPr="00042F8A">
        <w:t>Správcem ochranných známek je v ČR Úřad průmyslového vlastnictví.</w:t>
      </w:r>
    </w:p>
    <w:p w14:paraId="0316BE06" w14:textId="77777777" w:rsidR="00042F8A" w:rsidRDefault="00042F8A" w:rsidP="00042F8A">
      <w:pPr>
        <w:ind w:left="360"/>
      </w:pPr>
    </w:p>
    <w:p w14:paraId="6D51A09B" w14:textId="77777777" w:rsidR="00042F8A" w:rsidRPr="00042F8A" w:rsidRDefault="00042F8A" w:rsidP="00042F8A">
      <w:pPr>
        <w:pStyle w:val="Odstavecseseznamem"/>
        <w:numPr>
          <w:ilvl w:val="0"/>
          <w:numId w:val="12"/>
        </w:numPr>
        <w:rPr>
          <w:b/>
          <w:bCs/>
        </w:rPr>
      </w:pPr>
      <w:r w:rsidRPr="00042F8A">
        <w:rPr>
          <w:b/>
          <w:bCs/>
        </w:rPr>
        <w:t>Rozpoznatelnost (identifikova</w:t>
      </w:r>
      <w:r w:rsidRPr="00042F8A">
        <w:rPr>
          <w:b/>
          <w:bCs/>
        </w:rPr>
        <w:softHyphen/>
        <w:t>telnost)</w:t>
      </w:r>
    </w:p>
    <w:p w14:paraId="396DB605" w14:textId="03965F2C" w:rsidR="00042F8A" w:rsidRDefault="00042F8A" w:rsidP="00042F8A">
      <w:pPr>
        <w:ind w:left="360"/>
      </w:pPr>
      <w:r w:rsidRPr="00042F8A">
        <w:t>Značka by měla být snadno rozpoznatelná. Rozpoznatelnost je ovlivněna zejména vizuální složitostí. Čím je značka tvarově složitější, tím horší je její rozpoznatelnost. Čím je značka tvarově jednodušší, tím snáze je rozpoznatelná. Svou roli však hraje nejen tvar, ale také zvolená barevnost. Zde je však potřeba si uvědomit, že při zjednodušování se nesmí překročit určitá hranice</w:t>
      </w:r>
      <w:r>
        <w:t xml:space="preserve"> </w:t>
      </w:r>
      <w:r w:rsidRPr="00042F8A">
        <w:t>— přílišná vizuální banálnost totiž vede k ohrožení dalších kritérií, zejména originality.</w:t>
      </w:r>
    </w:p>
    <w:p w14:paraId="01FDF2FF" w14:textId="77777777" w:rsidR="00042F8A" w:rsidRDefault="00042F8A" w:rsidP="00042F8A">
      <w:pPr>
        <w:ind w:left="360"/>
      </w:pPr>
    </w:p>
    <w:p w14:paraId="36C3C479" w14:textId="77777777" w:rsidR="00042F8A" w:rsidRPr="00042F8A" w:rsidRDefault="00042F8A" w:rsidP="00042F8A">
      <w:pPr>
        <w:pStyle w:val="Odstavecseseznamem"/>
        <w:numPr>
          <w:ilvl w:val="0"/>
          <w:numId w:val="12"/>
        </w:numPr>
        <w:rPr>
          <w:b/>
          <w:bCs/>
        </w:rPr>
      </w:pPr>
      <w:r w:rsidRPr="00042F8A">
        <w:rPr>
          <w:b/>
          <w:bCs/>
        </w:rPr>
        <w:lastRenderedPageBreak/>
        <w:t>Zapamatovatelnost</w:t>
      </w:r>
    </w:p>
    <w:p w14:paraId="42852AA3" w14:textId="2C610EFD" w:rsidR="00042F8A" w:rsidRPr="00042F8A" w:rsidRDefault="00042F8A" w:rsidP="00042F8A">
      <w:pPr>
        <w:ind w:left="360"/>
      </w:pPr>
      <w:r w:rsidRPr="00042F8A">
        <w:t>Značka by měla být snadno zapamatovatelná. K zapamatovatel</w:t>
      </w:r>
      <w:r w:rsidRPr="00042F8A">
        <w:softHyphen/>
        <w:t>nosti značky přispívá i její výraznost a jednoduchost. Pokud značka není výrazná, zapadne a lidé si ji nebudou pamatovat. Pokud si někdo značku zapamatuje, zařadí si ji (často podvědomě) mezi známé značky, a to má pak vliv na jeho nákupní chování. Tomu napomáhají výjimečnost řešení a grafická nápaditost (vícevýznamovost).</w:t>
      </w:r>
    </w:p>
    <w:p w14:paraId="09C1810A" w14:textId="77777777" w:rsidR="00042F8A" w:rsidRDefault="00042F8A" w:rsidP="00042F8A">
      <w:pPr>
        <w:ind w:left="360"/>
      </w:pPr>
      <w:r w:rsidRPr="00042F8A">
        <w:t>Ty nejlepší značky jsou tak známé, že je téměř každý schopen je z paměti popsat nebo dokonce nakreslit. Dosáhnout tohoto stavu však vyžaduje dlouhodobé a systematické budování firemní image. Nelze očekávat, že grafický designér navrhne logo, které bude mít okamžitě stejnou pozici jako např. logo firmy Nike. Toto značka se stala postupem času natolik známou, že si mohla dovolit odstranit z loga text „Nike“ a ponechat v něm jen piktogram. Kdyby text nebyl na počátku součástí této značky, nikdo by ji dnes neuměl přečíst jako Nike.</w:t>
      </w:r>
    </w:p>
    <w:p w14:paraId="232B874D" w14:textId="77777777" w:rsidR="00042F8A" w:rsidRDefault="00042F8A" w:rsidP="00042F8A">
      <w:pPr>
        <w:ind w:left="360"/>
      </w:pPr>
    </w:p>
    <w:p w14:paraId="3045F360" w14:textId="77777777" w:rsidR="00042F8A" w:rsidRPr="00042F8A" w:rsidRDefault="00042F8A" w:rsidP="00042F8A">
      <w:pPr>
        <w:pStyle w:val="Odstavecseseznamem"/>
        <w:numPr>
          <w:ilvl w:val="0"/>
          <w:numId w:val="12"/>
        </w:numPr>
        <w:rPr>
          <w:b/>
          <w:bCs/>
        </w:rPr>
      </w:pPr>
      <w:r w:rsidRPr="00042F8A">
        <w:rPr>
          <w:b/>
          <w:bCs/>
        </w:rPr>
        <w:t>Nápaditost</w:t>
      </w:r>
    </w:p>
    <w:p w14:paraId="48E2A28C" w14:textId="77777777" w:rsidR="00042F8A" w:rsidRDefault="00042F8A" w:rsidP="00042F8A">
      <w:pPr>
        <w:ind w:left="360"/>
      </w:pPr>
      <w:r w:rsidRPr="00042F8A">
        <w:t>Nápad a vtip jsou kořením dobré značky. Nápaditost může spočívat např. v sekundárním významu či vtipu. Nápaditost ovlivňuje rozpoznatelnost, originalitu a zapamatovatelnost.</w:t>
      </w:r>
    </w:p>
    <w:p w14:paraId="07475D28" w14:textId="77777777" w:rsidR="00042F8A" w:rsidRPr="00042F8A" w:rsidRDefault="00042F8A" w:rsidP="00042F8A">
      <w:pPr>
        <w:ind w:left="360"/>
      </w:pPr>
    </w:p>
    <w:p w14:paraId="3982A555" w14:textId="58D8CBB2" w:rsidR="00042F8A" w:rsidRDefault="00042F8A" w:rsidP="00042F8A">
      <w:pPr>
        <w:pStyle w:val="Odstavecseseznamem"/>
        <w:numPr>
          <w:ilvl w:val="0"/>
          <w:numId w:val="12"/>
        </w:numPr>
        <w:rPr>
          <w:b/>
          <w:bCs/>
        </w:rPr>
      </w:pPr>
      <w:r w:rsidRPr="00042F8A">
        <w:rPr>
          <w:b/>
          <w:bCs/>
        </w:rPr>
        <w:t>Nadčasovost</w:t>
      </w:r>
    </w:p>
    <w:p w14:paraId="7F16A5D6" w14:textId="5C32318D" w:rsidR="00042F8A" w:rsidRDefault="00042F8A" w:rsidP="00042F8A">
      <w:pPr>
        <w:ind w:left="360"/>
      </w:pPr>
      <w:r w:rsidRPr="00042F8A">
        <w:t>Nadčasovost je důležitá u značek dlouhodobých. V praxi můžeme vypozorovat, že značky dlouhodobé jsou z důvodu nadčasovosti stylisticky mnohem konzervativnější, než je tomu u značek krátkodobých.</w:t>
      </w:r>
    </w:p>
    <w:p w14:paraId="0632BD6E" w14:textId="77777777" w:rsidR="00042F8A" w:rsidRDefault="00042F8A" w:rsidP="00042F8A">
      <w:pPr>
        <w:ind w:left="360"/>
      </w:pPr>
    </w:p>
    <w:p w14:paraId="68A7C1AB" w14:textId="77777777" w:rsidR="00042F8A" w:rsidRPr="00042F8A" w:rsidRDefault="00042F8A" w:rsidP="00042F8A">
      <w:pPr>
        <w:pStyle w:val="Odstavecseseznamem"/>
        <w:numPr>
          <w:ilvl w:val="0"/>
          <w:numId w:val="12"/>
        </w:numPr>
        <w:rPr>
          <w:b/>
          <w:bCs/>
        </w:rPr>
      </w:pPr>
      <w:r w:rsidRPr="00042F8A">
        <w:rPr>
          <w:b/>
          <w:bCs/>
        </w:rPr>
        <w:t>Čitelnost</w:t>
      </w:r>
    </w:p>
    <w:p w14:paraId="7F0E2B1B" w14:textId="77777777" w:rsidR="00042F8A" w:rsidRPr="00042F8A" w:rsidRDefault="00042F8A" w:rsidP="00042F8A">
      <w:pPr>
        <w:ind w:left="360"/>
      </w:pPr>
      <w:r w:rsidRPr="00042F8A">
        <w:t>Čitelnost je velmi důležitá. Pokud je schopen pozorovatel značku snadno přečíst, je schopen si ji snadněji zapamatovat. Komplikací může být v tomto ohledu špatně zvolené či nejednoznačné písmo. Častou chybou je písmo příliš nahuštěné.</w:t>
      </w:r>
    </w:p>
    <w:p w14:paraId="5D98ADC8" w14:textId="77777777" w:rsidR="00042F8A" w:rsidRPr="00042F8A" w:rsidRDefault="00042F8A" w:rsidP="00042F8A">
      <w:pPr>
        <w:ind w:left="360"/>
      </w:pPr>
    </w:p>
    <w:p w14:paraId="51BAC3F7" w14:textId="77777777" w:rsidR="00042F8A" w:rsidRPr="00042F8A" w:rsidRDefault="00042F8A" w:rsidP="00042F8A">
      <w:pPr>
        <w:pStyle w:val="Odstavecseseznamem"/>
        <w:numPr>
          <w:ilvl w:val="0"/>
          <w:numId w:val="12"/>
        </w:numPr>
        <w:rPr>
          <w:b/>
          <w:bCs/>
        </w:rPr>
      </w:pPr>
      <w:r w:rsidRPr="00042F8A">
        <w:rPr>
          <w:b/>
          <w:bCs/>
        </w:rPr>
        <w:t>Kulturní přizpůsobitelnost (lokalizovatel</w:t>
      </w:r>
      <w:r w:rsidRPr="00042F8A">
        <w:rPr>
          <w:b/>
          <w:bCs/>
        </w:rPr>
        <w:softHyphen/>
        <w:t>nost)</w:t>
      </w:r>
    </w:p>
    <w:p w14:paraId="73560B9D" w14:textId="38007864" w:rsidR="00042F8A" w:rsidRPr="00042F8A" w:rsidRDefault="00042F8A" w:rsidP="00042F8A">
      <w:pPr>
        <w:ind w:left="360"/>
      </w:pPr>
      <w:r w:rsidRPr="00042F8A">
        <w:t>Značky, které jsou vytvářeny jako nadnárodní, by měly být snadno převoditelné do různých jazyků a kultur. Dobrá značka by měla respektovat kulturní odlišnosti. Existují firmy, které jsou komunikovány stejně po celém světě (např. Coca-Cola) i firmy, které svou marketingovou komunikaci přizpůsobují dle teritoria</w:t>
      </w:r>
      <w:r w:rsidR="00AC7EBE">
        <w:t xml:space="preserve">. </w:t>
      </w:r>
      <w:r w:rsidRPr="00042F8A">
        <w:t xml:space="preserve">Příkladem může být zmrzlinářská firma, kterou v ČR známe pod názvem </w:t>
      </w:r>
      <w:proofErr w:type="spellStart"/>
      <w:r w:rsidRPr="00042F8A">
        <w:t>Algida</w:t>
      </w:r>
      <w:proofErr w:type="spellEnd"/>
      <w:r w:rsidRPr="00042F8A">
        <w:t xml:space="preserve"> – používá ve všech zemích svého působení stejný piktogram, ale rozdílný název – např. Ola (Belgie, Holandsko), </w:t>
      </w:r>
      <w:proofErr w:type="spellStart"/>
      <w:r w:rsidRPr="00042F8A">
        <w:t>Langnese</w:t>
      </w:r>
      <w:proofErr w:type="spellEnd"/>
      <w:r w:rsidRPr="00042F8A">
        <w:t xml:space="preserve"> (Německo)</w:t>
      </w:r>
      <w:r w:rsidR="00AC7EBE">
        <w:t xml:space="preserve"> …</w:t>
      </w:r>
    </w:p>
    <w:p w14:paraId="4708790D" w14:textId="77777777" w:rsidR="00042F8A" w:rsidRPr="00042F8A" w:rsidRDefault="00042F8A" w:rsidP="00042F8A">
      <w:pPr>
        <w:ind w:left="360"/>
      </w:pPr>
    </w:p>
    <w:p w14:paraId="79205E18" w14:textId="77777777" w:rsidR="00042F8A" w:rsidRPr="00042F8A" w:rsidRDefault="00042F8A" w:rsidP="00042F8A">
      <w:pPr>
        <w:pStyle w:val="Odstavecseseznamem"/>
        <w:numPr>
          <w:ilvl w:val="0"/>
          <w:numId w:val="12"/>
        </w:numPr>
        <w:rPr>
          <w:b/>
          <w:bCs/>
        </w:rPr>
      </w:pPr>
      <w:r w:rsidRPr="00042F8A">
        <w:rPr>
          <w:b/>
          <w:bCs/>
        </w:rPr>
        <w:t>Rozšiřitelnost</w:t>
      </w:r>
    </w:p>
    <w:p w14:paraId="5CC30D20" w14:textId="6F96B188" w:rsidR="00042F8A" w:rsidRPr="00042F8A" w:rsidRDefault="00042F8A" w:rsidP="00042F8A">
      <w:pPr>
        <w:ind w:left="360"/>
      </w:pPr>
      <w:r w:rsidRPr="00042F8A">
        <w:t>Rozšiřitelnost je vlastnost, kterou musí splňovat zejména značky holdingů, dceřiných společností apod. Tato vlastnost zajišťuje např. možnost odvozování značek dceřiných společností od značky mateřské společnosti nebo obohacení značky o slovní dodatek či slogan (</w:t>
      </w:r>
      <w:proofErr w:type="spellStart"/>
      <w:r w:rsidRPr="00042F8A">
        <w:t>claim</w:t>
      </w:r>
      <w:proofErr w:type="spellEnd"/>
      <w:r w:rsidRPr="00042F8A">
        <w:t>) a jeho jazykové mutace</w:t>
      </w:r>
    </w:p>
    <w:p w14:paraId="41DB7F95" w14:textId="77777777" w:rsidR="00042F8A" w:rsidRPr="00042F8A" w:rsidRDefault="00042F8A" w:rsidP="00042F8A">
      <w:pPr>
        <w:ind w:left="360"/>
      </w:pPr>
    </w:p>
    <w:p w14:paraId="03CFD244" w14:textId="7523A7E9" w:rsidR="00042F8A" w:rsidRPr="00042F8A" w:rsidRDefault="00042F8A" w:rsidP="00042F8A">
      <w:pPr>
        <w:ind w:left="360"/>
      </w:pPr>
    </w:p>
    <w:p w14:paraId="22E5008D" w14:textId="77777777" w:rsidR="00042F8A" w:rsidRPr="00042F8A" w:rsidRDefault="00042F8A" w:rsidP="00042F8A">
      <w:pPr>
        <w:ind w:left="360"/>
        <w:rPr>
          <w:b/>
          <w:bCs/>
        </w:rPr>
      </w:pPr>
    </w:p>
    <w:p w14:paraId="1A9601A0" w14:textId="77777777" w:rsidR="00042F8A" w:rsidRPr="00042F8A" w:rsidRDefault="00042F8A" w:rsidP="00042F8A">
      <w:pPr>
        <w:ind w:left="360"/>
        <w:rPr>
          <w:b/>
          <w:bCs/>
        </w:rPr>
      </w:pPr>
    </w:p>
    <w:p w14:paraId="7727ABA5" w14:textId="3722873C" w:rsidR="00042F8A" w:rsidRPr="00042F8A" w:rsidRDefault="00042F8A" w:rsidP="00042F8A">
      <w:pPr>
        <w:ind w:left="360"/>
      </w:pPr>
    </w:p>
    <w:p w14:paraId="5F801D98" w14:textId="77777777" w:rsidR="00042F8A" w:rsidRPr="00042F8A" w:rsidRDefault="00042F8A" w:rsidP="00042F8A">
      <w:pPr>
        <w:ind w:left="360"/>
      </w:pPr>
    </w:p>
    <w:p w14:paraId="719795E3" w14:textId="10A7CFA9" w:rsidR="00042F8A" w:rsidRPr="00042F8A" w:rsidRDefault="00042F8A" w:rsidP="00042F8A">
      <w:pPr>
        <w:ind w:left="360"/>
      </w:pPr>
    </w:p>
    <w:p w14:paraId="40ECA85F" w14:textId="77777777" w:rsidR="00042F8A" w:rsidRPr="00042F8A" w:rsidRDefault="00042F8A" w:rsidP="00042F8A">
      <w:pPr>
        <w:ind w:left="360"/>
      </w:pPr>
    </w:p>
    <w:p w14:paraId="6E8DBD77" w14:textId="53F0B858" w:rsidR="00042F8A" w:rsidRPr="00042F8A" w:rsidRDefault="00042F8A" w:rsidP="00042F8A">
      <w:pPr>
        <w:ind w:left="360"/>
      </w:pPr>
    </w:p>
    <w:p w14:paraId="54749B78" w14:textId="77777777" w:rsidR="00042F8A" w:rsidRPr="00042F8A" w:rsidRDefault="00042F8A" w:rsidP="00042F8A">
      <w:pPr>
        <w:rPr>
          <w:b/>
          <w:bCs/>
        </w:rPr>
      </w:pPr>
    </w:p>
    <w:p w14:paraId="70F0C32C" w14:textId="23B12344" w:rsidR="00A7454E" w:rsidRPr="00A7454E" w:rsidRDefault="00A7454E" w:rsidP="00653BE6"/>
    <w:sectPr w:rsidR="00A7454E" w:rsidRPr="00A74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457BA"/>
    <w:multiLevelType w:val="hybridMultilevel"/>
    <w:tmpl w:val="E54646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5E5DF8"/>
    <w:multiLevelType w:val="hybridMultilevel"/>
    <w:tmpl w:val="F11095A8"/>
    <w:lvl w:ilvl="0" w:tplc="37C037B2">
      <w:start w:val="1"/>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2" w15:restartNumberingAfterBreak="0">
    <w:nsid w:val="3F6371DF"/>
    <w:multiLevelType w:val="hybridMultilevel"/>
    <w:tmpl w:val="BD06207E"/>
    <w:lvl w:ilvl="0" w:tplc="BC9087F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FD9009D"/>
    <w:multiLevelType w:val="hybridMultilevel"/>
    <w:tmpl w:val="CF14A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1821BE3"/>
    <w:multiLevelType w:val="hybridMultilevel"/>
    <w:tmpl w:val="79067BA6"/>
    <w:lvl w:ilvl="0" w:tplc="12104B4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3E96486"/>
    <w:multiLevelType w:val="hybridMultilevel"/>
    <w:tmpl w:val="7D1E5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7DE1DFB"/>
    <w:multiLevelType w:val="hybridMultilevel"/>
    <w:tmpl w:val="4E022A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93F1063"/>
    <w:multiLevelType w:val="hybridMultilevel"/>
    <w:tmpl w:val="4CDACB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EF384C"/>
    <w:multiLevelType w:val="hybridMultilevel"/>
    <w:tmpl w:val="065C63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65F83691"/>
    <w:multiLevelType w:val="hybridMultilevel"/>
    <w:tmpl w:val="14F0B4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CDF62E1"/>
    <w:multiLevelType w:val="hybridMultilevel"/>
    <w:tmpl w:val="E7EE305A"/>
    <w:lvl w:ilvl="0" w:tplc="34A63FDA">
      <w:start w:val="8"/>
      <w:numFmt w:val="bullet"/>
      <w:lvlText w:val="-"/>
      <w:lvlJc w:val="left"/>
      <w:pPr>
        <w:ind w:left="720" w:hanging="360"/>
      </w:pPr>
      <w:rPr>
        <w:rFonts w:ascii="Georgia" w:eastAsiaTheme="minorHAnsi" w:hAnsi="Georgia" w:cstheme="minorBidi" w:hint="default"/>
        <w:b/>
        <w:color w:val="000000"/>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DE00583"/>
    <w:multiLevelType w:val="hybridMultilevel"/>
    <w:tmpl w:val="B5A63988"/>
    <w:lvl w:ilvl="0" w:tplc="8FAEA87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E7843B5"/>
    <w:multiLevelType w:val="hybridMultilevel"/>
    <w:tmpl w:val="4E34811E"/>
    <w:lvl w:ilvl="0" w:tplc="F49A74DA">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81926140">
    <w:abstractNumId w:val="12"/>
  </w:num>
  <w:num w:numId="2" w16cid:durableId="1415476042">
    <w:abstractNumId w:val="1"/>
  </w:num>
  <w:num w:numId="3" w16cid:durableId="1303464002">
    <w:abstractNumId w:val="2"/>
  </w:num>
  <w:num w:numId="4" w16cid:durableId="1320499155">
    <w:abstractNumId w:val="11"/>
  </w:num>
  <w:num w:numId="5" w16cid:durableId="687371812">
    <w:abstractNumId w:val="4"/>
  </w:num>
  <w:num w:numId="6" w16cid:durableId="1104035323">
    <w:abstractNumId w:val="8"/>
  </w:num>
  <w:num w:numId="7" w16cid:durableId="1192113646">
    <w:abstractNumId w:val="7"/>
  </w:num>
  <w:num w:numId="8" w16cid:durableId="2063207617">
    <w:abstractNumId w:val="0"/>
  </w:num>
  <w:num w:numId="9" w16cid:durableId="44372135">
    <w:abstractNumId w:val="9"/>
  </w:num>
  <w:num w:numId="10" w16cid:durableId="519205411">
    <w:abstractNumId w:val="3"/>
  </w:num>
  <w:num w:numId="11" w16cid:durableId="1392536240">
    <w:abstractNumId w:val="6"/>
  </w:num>
  <w:num w:numId="12" w16cid:durableId="2015760846">
    <w:abstractNumId w:val="5"/>
  </w:num>
  <w:num w:numId="13" w16cid:durableId="17500763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D3"/>
    <w:rsid w:val="00042F8A"/>
    <w:rsid w:val="000A121C"/>
    <w:rsid w:val="0017182A"/>
    <w:rsid w:val="00264947"/>
    <w:rsid w:val="002824B8"/>
    <w:rsid w:val="00607E67"/>
    <w:rsid w:val="00653BE6"/>
    <w:rsid w:val="00941AFC"/>
    <w:rsid w:val="00953FC3"/>
    <w:rsid w:val="00A6535D"/>
    <w:rsid w:val="00A7454E"/>
    <w:rsid w:val="00AC7EBE"/>
    <w:rsid w:val="00AD6F78"/>
    <w:rsid w:val="00F33BD3"/>
    <w:rsid w:val="00F91698"/>
    <w:rsid w:val="00FD3F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CB8"/>
  <w15:chartTrackingRefBased/>
  <w15:docId w15:val="{7774D1DA-DD52-4677-965F-7A72139E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07E67"/>
    <w:pPr>
      <w:spacing w:before="120" w:after="280" w:line="276" w:lineRule="auto"/>
    </w:pPr>
    <w:rPr>
      <w:rFonts w:ascii="Times New Roman" w:hAnsi="Times New Roman"/>
    </w:rPr>
  </w:style>
  <w:style w:type="paragraph" w:styleId="Nadpis1">
    <w:name w:val="heading 1"/>
    <w:basedOn w:val="Normln"/>
    <w:next w:val="Normln"/>
    <w:link w:val="Nadpis1Char"/>
    <w:uiPriority w:val="9"/>
    <w:qFormat/>
    <w:rsid w:val="00F33BD3"/>
    <w:pPr>
      <w:keepNext/>
      <w:keepLines/>
      <w:spacing w:before="240" w:after="0"/>
      <w:outlineLvl w:val="0"/>
    </w:pPr>
    <w:rPr>
      <w:rFonts w:eastAsiaTheme="majorEastAsia" w:cstheme="majorBidi"/>
      <w:b/>
      <w:sz w:val="28"/>
      <w:szCs w:val="32"/>
    </w:rPr>
  </w:style>
  <w:style w:type="paragraph" w:styleId="Nadpis2">
    <w:name w:val="heading 2"/>
    <w:basedOn w:val="Normln"/>
    <w:next w:val="Normln"/>
    <w:link w:val="Nadpis2Char"/>
    <w:uiPriority w:val="9"/>
    <w:unhideWhenUsed/>
    <w:qFormat/>
    <w:rsid w:val="00AD6F78"/>
    <w:pPr>
      <w:keepNext/>
      <w:keepLines/>
      <w:spacing w:before="40" w:after="0"/>
      <w:outlineLvl w:val="1"/>
    </w:pPr>
    <w:rPr>
      <w:rFonts w:eastAsiaTheme="majorEastAsia" w:cstheme="majorBidi"/>
      <w:b/>
      <w:sz w:val="24"/>
      <w:szCs w:val="26"/>
    </w:rPr>
  </w:style>
  <w:style w:type="paragraph" w:styleId="Nadpis4">
    <w:name w:val="heading 4"/>
    <w:basedOn w:val="Normln"/>
    <w:next w:val="Normln"/>
    <w:link w:val="Nadpis4Char"/>
    <w:uiPriority w:val="9"/>
    <w:semiHidden/>
    <w:unhideWhenUsed/>
    <w:qFormat/>
    <w:rsid w:val="00042F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33BD3"/>
    <w:pPr>
      <w:spacing w:after="0" w:line="240" w:lineRule="auto"/>
      <w:contextualSpacing/>
    </w:pPr>
    <w:rPr>
      <w:rFonts w:eastAsiaTheme="majorEastAsia" w:cstheme="majorBidi"/>
      <w:spacing w:val="-10"/>
      <w:kern w:val="28"/>
      <w:sz w:val="44"/>
      <w:szCs w:val="56"/>
    </w:rPr>
  </w:style>
  <w:style w:type="character" w:customStyle="1" w:styleId="NzevChar">
    <w:name w:val="Název Char"/>
    <w:basedOn w:val="Standardnpsmoodstavce"/>
    <w:link w:val="Nzev"/>
    <w:uiPriority w:val="10"/>
    <w:rsid w:val="00F33BD3"/>
    <w:rPr>
      <w:rFonts w:ascii="Times New Roman" w:eastAsiaTheme="majorEastAsia" w:hAnsi="Times New Roman" w:cstheme="majorBidi"/>
      <w:spacing w:val="-10"/>
      <w:kern w:val="28"/>
      <w:sz w:val="44"/>
      <w:szCs w:val="56"/>
    </w:rPr>
  </w:style>
  <w:style w:type="paragraph" w:styleId="Odstavecseseznamem">
    <w:name w:val="List Paragraph"/>
    <w:basedOn w:val="Normln"/>
    <w:uiPriority w:val="34"/>
    <w:qFormat/>
    <w:rsid w:val="00F33BD3"/>
    <w:pPr>
      <w:ind w:left="720"/>
      <w:contextualSpacing/>
    </w:pPr>
  </w:style>
  <w:style w:type="character" w:customStyle="1" w:styleId="Nadpis1Char">
    <w:name w:val="Nadpis 1 Char"/>
    <w:basedOn w:val="Standardnpsmoodstavce"/>
    <w:link w:val="Nadpis1"/>
    <w:uiPriority w:val="9"/>
    <w:rsid w:val="00F33BD3"/>
    <w:rPr>
      <w:rFonts w:ascii="Times New Roman" w:eastAsiaTheme="majorEastAsia" w:hAnsi="Times New Roman" w:cstheme="majorBidi"/>
      <w:b/>
      <w:sz w:val="28"/>
      <w:szCs w:val="32"/>
    </w:rPr>
  </w:style>
  <w:style w:type="character" w:customStyle="1" w:styleId="Nadpis2Char">
    <w:name w:val="Nadpis 2 Char"/>
    <w:basedOn w:val="Standardnpsmoodstavce"/>
    <w:link w:val="Nadpis2"/>
    <w:uiPriority w:val="9"/>
    <w:rsid w:val="00AD6F78"/>
    <w:rPr>
      <w:rFonts w:ascii="Times New Roman" w:eastAsiaTheme="majorEastAsia" w:hAnsi="Times New Roman" w:cstheme="majorBidi"/>
      <w:b/>
      <w:sz w:val="24"/>
      <w:szCs w:val="26"/>
    </w:rPr>
  </w:style>
  <w:style w:type="character" w:styleId="Hypertextovodkaz">
    <w:name w:val="Hyperlink"/>
    <w:basedOn w:val="Standardnpsmoodstavce"/>
    <w:uiPriority w:val="99"/>
    <w:unhideWhenUsed/>
    <w:rsid w:val="00F91698"/>
    <w:rPr>
      <w:color w:val="0563C1" w:themeColor="hyperlink"/>
      <w:u w:val="single"/>
    </w:rPr>
  </w:style>
  <w:style w:type="character" w:styleId="Nevyeenzmnka">
    <w:name w:val="Unresolved Mention"/>
    <w:basedOn w:val="Standardnpsmoodstavce"/>
    <w:uiPriority w:val="99"/>
    <w:semiHidden/>
    <w:unhideWhenUsed/>
    <w:rsid w:val="00F91698"/>
    <w:rPr>
      <w:color w:val="605E5C"/>
      <w:shd w:val="clear" w:color="auto" w:fill="E1DFDD"/>
    </w:rPr>
  </w:style>
  <w:style w:type="character" w:styleId="Sledovanodkaz">
    <w:name w:val="FollowedHyperlink"/>
    <w:basedOn w:val="Standardnpsmoodstavce"/>
    <w:uiPriority w:val="99"/>
    <w:semiHidden/>
    <w:unhideWhenUsed/>
    <w:rsid w:val="00F91698"/>
    <w:rPr>
      <w:color w:val="954F72" w:themeColor="followedHyperlink"/>
      <w:u w:val="single"/>
    </w:rPr>
  </w:style>
  <w:style w:type="character" w:styleId="Siln">
    <w:name w:val="Strong"/>
    <w:basedOn w:val="Standardnpsmoodstavce"/>
    <w:uiPriority w:val="22"/>
    <w:qFormat/>
    <w:rsid w:val="00042F8A"/>
    <w:rPr>
      <w:b/>
      <w:bCs/>
    </w:rPr>
  </w:style>
  <w:style w:type="character" w:customStyle="1" w:styleId="apple-converted-space">
    <w:name w:val="apple-converted-space"/>
    <w:basedOn w:val="Standardnpsmoodstavce"/>
    <w:rsid w:val="00042F8A"/>
  </w:style>
  <w:style w:type="character" w:customStyle="1" w:styleId="Nadpis4Char">
    <w:name w:val="Nadpis 4 Char"/>
    <w:basedOn w:val="Standardnpsmoodstavce"/>
    <w:link w:val="Nadpis4"/>
    <w:uiPriority w:val="9"/>
    <w:semiHidden/>
    <w:rsid w:val="00042F8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4153">
      <w:bodyDiv w:val="1"/>
      <w:marLeft w:val="0"/>
      <w:marRight w:val="0"/>
      <w:marTop w:val="0"/>
      <w:marBottom w:val="0"/>
      <w:divBdr>
        <w:top w:val="none" w:sz="0" w:space="0" w:color="auto"/>
        <w:left w:val="none" w:sz="0" w:space="0" w:color="auto"/>
        <w:bottom w:val="none" w:sz="0" w:space="0" w:color="auto"/>
        <w:right w:val="none" w:sz="0" w:space="0" w:color="auto"/>
      </w:divBdr>
    </w:div>
    <w:div w:id="157238595">
      <w:bodyDiv w:val="1"/>
      <w:marLeft w:val="0"/>
      <w:marRight w:val="0"/>
      <w:marTop w:val="0"/>
      <w:marBottom w:val="0"/>
      <w:divBdr>
        <w:top w:val="none" w:sz="0" w:space="0" w:color="auto"/>
        <w:left w:val="none" w:sz="0" w:space="0" w:color="auto"/>
        <w:bottom w:val="none" w:sz="0" w:space="0" w:color="auto"/>
        <w:right w:val="none" w:sz="0" w:space="0" w:color="auto"/>
      </w:divBdr>
    </w:div>
    <w:div w:id="177895343">
      <w:bodyDiv w:val="1"/>
      <w:marLeft w:val="0"/>
      <w:marRight w:val="0"/>
      <w:marTop w:val="0"/>
      <w:marBottom w:val="0"/>
      <w:divBdr>
        <w:top w:val="none" w:sz="0" w:space="0" w:color="auto"/>
        <w:left w:val="none" w:sz="0" w:space="0" w:color="auto"/>
        <w:bottom w:val="none" w:sz="0" w:space="0" w:color="auto"/>
        <w:right w:val="none" w:sz="0" w:space="0" w:color="auto"/>
      </w:divBdr>
    </w:div>
    <w:div w:id="242112289">
      <w:bodyDiv w:val="1"/>
      <w:marLeft w:val="0"/>
      <w:marRight w:val="0"/>
      <w:marTop w:val="0"/>
      <w:marBottom w:val="0"/>
      <w:divBdr>
        <w:top w:val="none" w:sz="0" w:space="0" w:color="auto"/>
        <w:left w:val="none" w:sz="0" w:space="0" w:color="auto"/>
        <w:bottom w:val="none" w:sz="0" w:space="0" w:color="auto"/>
        <w:right w:val="none" w:sz="0" w:space="0" w:color="auto"/>
      </w:divBdr>
    </w:div>
    <w:div w:id="272902093">
      <w:bodyDiv w:val="1"/>
      <w:marLeft w:val="0"/>
      <w:marRight w:val="0"/>
      <w:marTop w:val="0"/>
      <w:marBottom w:val="0"/>
      <w:divBdr>
        <w:top w:val="none" w:sz="0" w:space="0" w:color="auto"/>
        <w:left w:val="none" w:sz="0" w:space="0" w:color="auto"/>
        <w:bottom w:val="none" w:sz="0" w:space="0" w:color="auto"/>
        <w:right w:val="none" w:sz="0" w:space="0" w:color="auto"/>
      </w:divBdr>
    </w:div>
    <w:div w:id="368459648">
      <w:bodyDiv w:val="1"/>
      <w:marLeft w:val="0"/>
      <w:marRight w:val="0"/>
      <w:marTop w:val="0"/>
      <w:marBottom w:val="0"/>
      <w:divBdr>
        <w:top w:val="none" w:sz="0" w:space="0" w:color="auto"/>
        <w:left w:val="none" w:sz="0" w:space="0" w:color="auto"/>
        <w:bottom w:val="none" w:sz="0" w:space="0" w:color="auto"/>
        <w:right w:val="none" w:sz="0" w:space="0" w:color="auto"/>
      </w:divBdr>
    </w:div>
    <w:div w:id="398946494">
      <w:bodyDiv w:val="1"/>
      <w:marLeft w:val="0"/>
      <w:marRight w:val="0"/>
      <w:marTop w:val="0"/>
      <w:marBottom w:val="0"/>
      <w:divBdr>
        <w:top w:val="none" w:sz="0" w:space="0" w:color="auto"/>
        <w:left w:val="none" w:sz="0" w:space="0" w:color="auto"/>
        <w:bottom w:val="none" w:sz="0" w:space="0" w:color="auto"/>
        <w:right w:val="none" w:sz="0" w:space="0" w:color="auto"/>
      </w:divBdr>
    </w:div>
    <w:div w:id="643855702">
      <w:bodyDiv w:val="1"/>
      <w:marLeft w:val="0"/>
      <w:marRight w:val="0"/>
      <w:marTop w:val="0"/>
      <w:marBottom w:val="0"/>
      <w:divBdr>
        <w:top w:val="none" w:sz="0" w:space="0" w:color="auto"/>
        <w:left w:val="none" w:sz="0" w:space="0" w:color="auto"/>
        <w:bottom w:val="none" w:sz="0" w:space="0" w:color="auto"/>
        <w:right w:val="none" w:sz="0" w:space="0" w:color="auto"/>
      </w:divBdr>
    </w:div>
    <w:div w:id="651444211">
      <w:bodyDiv w:val="1"/>
      <w:marLeft w:val="0"/>
      <w:marRight w:val="0"/>
      <w:marTop w:val="0"/>
      <w:marBottom w:val="0"/>
      <w:divBdr>
        <w:top w:val="none" w:sz="0" w:space="0" w:color="auto"/>
        <w:left w:val="none" w:sz="0" w:space="0" w:color="auto"/>
        <w:bottom w:val="none" w:sz="0" w:space="0" w:color="auto"/>
        <w:right w:val="none" w:sz="0" w:space="0" w:color="auto"/>
      </w:divBdr>
    </w:div>
    <w:div w:id="751698774">
      <w:bodyDiv w:val="1"/>
      <w:marLeft w:val="0"/>
      <w:marRight w:val="0"/>
      <w:marTop w:val="0"/>
      <w:marBottom w:val="0"/>
      <w:divBdr>
        <w:top w:val="none" w:sz="0" w:space="0" w:color="auto"/>
        <w:left w:val="none" w:sz="0" w:space="0" w:color="auto"/>
        <w:bottom w:val="none" w:sz="0" w:space="0" w:color="auto"/>
        <w:right w:val="none" w:sz="0" w:space="0" w:color="auto"/>
      </w:divBdr>
    </w:div>
    <w:div w:id="1342389363">
      <w:bodyDiv w:val="1"/>
      <w:marLeft w:val="0"/>
      <w:marRight w:val="0"/>
      <w:marTop w:val="0"/>
      <w:marBottom w:val="0"/>
      <w:divBdr>
        <w:top w:val="none" w:sz="0" w:space="0" w:color="auto"/>
        <w:left w:val="none" w:sz="0" w:space="0" w:color="auto"/>
        <w:bottom w:val="none" w:sz="0" w:space="0" w:color="auto"/>
        <w:right w:val="none" w:sz="0" w:space="0" w:color="auto"/>
      </w:divBdr>
    </w:div>
    <w:div w:id="1353651596">
      <w:bodyDiv w:val="1"/>
      <w:marLeft w:val="0"/>
      <w:marRight w:val="0"/>
      <w:marTop w:val="0"/>
      <w:marBottom w:val="0"/>
      <w:divBdr>
        <w:top w:val="none" w:sz="0" w:space="0" w:color="auto"/>
        <w:left w:val="none" w:sz="0" w:space="0" w:color="auto"/>
        <w:bottom w:val="none" w:sz="0" w:space="0" w:color="auto"/>
        <w:right w:val="none" w:sz="0" w:space="0" w:color="auto"/>
      </w:divBdr>
    </w:div>
    <w:div w:id="1691100148">
      <w:bodyDiv w:val="1"/>
      <w:marLeft w:val="0"/>
      <w:marRight w:val="0"/>
      <w:marTop w:val="0"/>
      <w:marBottom w:val="0"/>
      <w:divBdr>
        <w:top w:val="none" w:sz="0" w:space="0" w:color="auto"/>
        <w:left w:val="none" w:sz="0" w:space="0" w:color="auto"/>
        <w:bottom w:val="none" w:sz="0" w:space="0" w:color="auto"/>
        <w:right w:val="none" w:sz="0" w:space="0" w:color="auto"/>
      </w:divBdr>
    </w:div>
    <w:div w:id="1702364343">
      <w:bodyDiv w:val="1"/>
      <w:marLeft w:val="0"/>
      <w:marRight w:val="0"/>
      <w:marTop w:val="0"/>
      <w:marBottom w:val="0"/>
      <w:divBdr>
        <w:top w:val="none" w:sz="0" w:space="0" w:color="auto"/>
        <w:left w:val="none" w:sz="0" w:space="0" w:color="auto"/>
        <w:bottom w:val="none" w:sz="0" w:space="0" w:color="auto"/>
        <w:right w:val="none" w:sz="0" w:space="0" w:color="auto"/>
      </w:divBdr>
    </w:div>
    <w:div w:id="1754860580">
      <w:bodyDiv w:val="1"/>
      <w:marLeft w:val="0"/>
      <w:marRight w:val="0"/>
      <w:marTop w:val="0"/>
      <w:marBottom w:val="0"/>
      <w:divBdr>
        <w:top w:val="none" w:sz="0" w:space="0" w:color="auto"/>
        <w:left w:val="none" w:sz="0" w:space="0" w:color="auto"/>
        <w:bottom w:val="none" w:sz="0" w:space="0" w:color="auto"/>
        <w:right w:val="none" w:sz="0" w:space="0" w:color="auto"/>
      </w:divBdr>
    </w:div>
    <w:div w:id="1777943832">
      <w:bodyDiv w:val="1"/>
      <w:marLeft w:val="0"/>
      <w:marRight w:val="0"/>
      <w:marTop w:val="0"/>
      <w:marBottom w:val="0"/>
      <w:divBdr>
        <w:top w:val="none" w:sz="0" w:space="0" w:color="auto"/>
        <w:left w:val="none" w:sz="0" w:space="0" w:color="auto"/>
        <w:bottom w:val="none" w:sz="0" w:space="0" w:color="auto"/>
        <w:right w:val="none" w:sz="0" w:space="0" w:color="auto"/>
      </w:divBdr>
    </w:div>
    <w:div w:id="200693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637</Words>
  <Characters>3764</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Byrtus</dc:creator>
  <cp:keywords/>
  <dc:description/>
  <cp:lastModifiedBy>KADERKA Jakub</cp:lastModifiedBy>
  <cp:revision>3</cp:revision>
  <dcterms:created xsi:type="dcterms:W3CDTF">2023-05-03T12:08:00Z</dcterms:created>
  <dcterms:modified xsi:type="dcterms:W3CDTF">2023-05-04T11:08:00Z</dcterms:modified>
</cp:coreProperties>
</file>