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Renesance a manýrismus jakožto předzvěst novověku.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začíná ve světě koncem 13. století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může vzniknout jedině tam, kde vládne svobodný duch a svoboda -&gt; vzniká v hladkém prostředí, jako v Řecku vznikla díky volné mysli a větru městských států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nebyla by vznikla renesance, kdyby nebylo hladké Gotiky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renesance = itálie, vzniká proto, že byl italský stít velmi slabý -&gt; v této době byla Itálie postavena spíše na městských státech (nebylo to to mocné impérium)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politická města: Janov, Florencie, Miláno, Benátky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městské státy: dávají větší svobodu, nežli v říši – byl to svobodomyslný region, a tam kde je svoboda, tam se nejlepé rodí umění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• důvod přoč vzniká renesance v Itálii?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u w:val="single"/>
          <w:rtl w:val="0"/>
        </w:rPr>
        <w:t xml:space="preserve">1. Papežské schizma (rozkol)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Evropa v této době zažívala velké bouře ohledně církve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Církev měla 3 papeže -&gt; ty neustále přesouvali svá sídla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Papežská moc byla nestabilní – papež závisel na kardinálovi -&gt; pokud se kardinálovi nelíbil, zvolil si jiného -&gt; tím se nevědělo, který je papež je ten pravý – lidé přestali církvi důvěřovat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Toto schizma trvalo 50 let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Řím začal stagnovat a po 50.letech se vracejí a chtějí Řím opět rozkvést vyzdobit -&gt; proto začíná renesance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u w:val="single"/>
          <w:rtl w:val="0"/>
        </w:rPr>
        <w:t xml:space="preserve">2. důvod – MOR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1348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– morová rána ( u nás doba vlády Karla IV)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Mor – kulturní aspekt, který ovlivnoval Evropu ( bakteriální, lze léčit antibiotiky)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Španělská chřipka byl vlastně mor – z krysých blech – ve středověku všude – špatná hygiena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Dímnějový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mor z krysích blech, dokonalí přenašeči na lidi, vysoké horečky, nateknutí uzlin, otrava organismu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plicní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septický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mysleli si, že to přenášejí kočky, tak je vyhubili, a tím pádem nemel, kdo jíst ty krysy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Mysleli si, že přichází konec světa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Tyto velké věci dávají každé době a člověku hodně a posouvají ho/tu dobu dál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Díky moru rychlá obnova generací -&gt; mladí měli větší slovo, staří umřely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Karel IV. V této době císařem – jel do Itálie (zaalspká u nás – zaostalá – ještě gotika)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přijel a sklidil výsměch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první zvuky renesance v zaaplském prostředí – se objevují v Nizozemí u malíře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u w:val="single"/>
          <w:rtl w:val="0"/>
        </w:rPr>
        <w:t xml:space="preserve">Jan Van Eyeck – svatba Arnolfinových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metafyzických výšin Gotiky je renesance jakýsi pohyb směrem dolů, zpět k lidským rozměrům, svět začíná být opět lidskou záležitostí, zákony začínají být lidské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hranice a musíme si přiznat, že zbožnost začíná být povrchnější (z 90% je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tématika pořád náboženská)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začíná se objevovat jiný typ člověka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typy bohatých šlechtických rodů: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Medičejští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(Florencie), Gorzagové, Sforzové (Miláno)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bohatí ari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tokrati, čerpání z řeckých hrdinů- lidé, kteří žijí naplno lidským životem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etický a psychologický obrat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zbožnost nezaniká, ale všechno se vrací k člověku, lidské důstojnosti, touhám 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lidským ambicím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•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skutečnou hranicí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toho lidského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je smrt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lidé žijí naplno tím pozemským životem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HUMANISMUS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 Linie myšlení, která začíná od poloviny 14.- 17.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= víra v člověka a jeho tvůrčí síly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Francesco Petrarca- ideový tvůrce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otec humanismu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myšlenkový proud, který se snaží člověka rozvíjet cestou poznání, teologie ustupuje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teologie =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přírodověda, lékařství, technika, umění (získává větší statut nežli ve středověku),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filozofie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umění větší statut, nežli ve středověku, tam umělci – stejně jako řemeslníci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vzor=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osobnost antického světa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svébytná osobnost, která je schopna kritického poznání světa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návrat 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Platón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 centrum je vždycky ten nejsvětlejší bod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vize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bůh je světlo 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jakási éterická lehkost, středem vesmíru je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Slunce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výpočty byly jednodušší 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prostější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hezčí a čisté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(Středověkká filozofie byl Aristoteles= středem vesmíru je Země)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každá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doba akceptuje něco jiného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Renesance bohatá na génii, díky morové epidemii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TRECENTO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(od roku 1300n.l)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gotika se láme v renesanci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centrum: Florencie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– vše tam začíná, je to kolebka renesance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Andrea Pisano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(sochař, architekt),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Giotto di Bondoné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(malíř, architekt- 28 fresek sv.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Františka),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Francesco Petrrarca, Dante Alighieri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(Božská komedie)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tvarová stránka: budovy spíše horizontální X gotika vertikální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2. QUATROCENTO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(od roku 1400n.l)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ranná renesance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Alberti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(teoretik umění),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Brunelessci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(autorem Kupole chrámu Sv. Marie ve Florencii,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jediný kdo dokázal kupoli zastřešit),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Donatello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(socha Davida, homosexuál),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Ghiberti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(bronzové dveře Rajská brána),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Massacio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- vytváří teoretický podklad tvůrčí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činnosti, vládci teorie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3. CINQUECENTO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(od roku 1500n.l)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vrcholná a pozdní renesance a manýrismus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Leonardo da Vinchi, Michelangelo Buanarroti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(16ká kaple),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Rafael, Tizián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Leonardo da Vinchi (1452-1519)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Vassari (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renesanční teoretik umění)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„čl. nejdarvější ze zvířat, nikoli král zvířat“ Leonardo Davinci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Leonardo Davinci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symbol renesance = všestranná, harmonická, rozvinutá osobnost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geniální osobnost -&gt; zasáhl do vědy – učil ho Verochio – byl to gay, asi spolu něco měli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svých dílech nově pojímá světlo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SFUMÁTO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zahalení, zobrazování scény mlžným oparem – zněhož vystupují obrysy postav, krajiny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Michelangelo Buanarroti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také ztělesnoval ideál renesance, architekt, malíř, básnik, sochař -&gt; geniální umělec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byl fascinován lidským tělem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MANÝRISMUS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= období, která přichází s pozdní renesancí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ruší rene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anční uměřenost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napětí, nepokoj, vroucnost, sílící emociálnost, umělecká tvořivost (kdo neumí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ohromovat, ať jde hřebelcovat koně)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-&gt; utváří to uměleckou hru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těla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opouštějí svou přirozenou anatomii, těla jsou štíhlá, protáhlá, odporují anatomii,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postavy velmi často vykazují šroubující pohyb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-&gt; deformace lidského těla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světlo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je teratrální, připomíná nám divadelní scénu, nepřirozenost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El Greco, Tintoretto, Arcimbol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do (portréty z ovoce a zeleniny)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2910449" cy="1829225"/>
            <wp:effectExtent b="0" l="0" r="0" t="0"/>
            <wp:docPr descr="ŽENA-IN - Florencie – zlatý hřeb Toskánska" id="7" name="image6.jpg"/>
            <a:graphic>
              <a:graphicData uri="http://schemas.openxmlformats.org/drawingml/2006/picture">
                <pic:pic>
                  <pic:nvPicPr>
                    <pic:cNvPr descr="ŽENA-IN - Florencie – zlatý hřeb Toskánska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449" cy="18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53622" cy="1835748"/>
            <wp:effectExtent b="0" l="0" r="0" t="0"/>
            <wp:docPr descr="Santa Maria del Fiore - PRO TRAVEL CK, s.r.o." id="9" name="image4.jpg"/>
            <a:graphic>
              <a:graphicData uri="http://schemas.openxmlformats.org/drawingml/2006/picture">
                <pic:pic>
                  <pic:nvPicPr>
                    <pic:cNvPr descr="Santa Maria del Fiore - PRO TRAVEL CK, s.r.o.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622" cy="183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Horizontální stavby – Nalezinec – Bruneleschi                 Santa maria del Fiore - Florencie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1497317" cy="2006580"/>
            <wp:effectExtent b="0" l="0" r="0" t="0"/>
            <wp:docPr descr="Leonardo da Vinci – Cos'è lo sfumato leonardesco e come si ottiene –  MAGNIFICAMENTE LEONARDO" id="8" name="image2.jpg"/>
            <a:graphic>
              <a:graphicData uri="http://schemas.openxmlformats.org/drawingml/2006/picture">
                <pic:pic>
                  <pic:nvPicPr>
                    <pic:cNvPr descr="Leonardo da Vinci – Cos'è lo sfumato leonardesco e come si ottiene –  MAGNIFICAMENTE LEONARDO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317" cy="200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509490" cy="1971137"/>
            <wp:effectExtent b="0" l="0" r="0" t="0"/>
            <wp:docPr descr="Práce v Sixtinské kapli šla Michelangelovi pěkně na nervy | Zprávy |  Tiscali.cz" id="11" name="image1.jpg"/>
            <a:graphic>
              <a:graphicData uri="http://schemas.openxmlformats.org/drawingml/2006/picture">
                <pic:pic>
                  <pic:nvPicPr>
                    <pic:cNvPr descr="Práce v Sixtinské kapli šla Michelangelovi pěkně na nervy | Zprávy |  Tiscali.cz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490" cy="1971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Leonardo – ukázka sfumato pozadí                         Sixtýnská kaple – Michelangelo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1396399" cy="1715849"/>
            <wp:effectExtent b="0" l="0" r="0" t="0"/>
            <wp:docPr descr="Manýrismus" id="10" name="image5.jpg"/>
            <a:graphic>
              <a:graphicData uri="http://schemas.openxmlformats.org/drawingml/2006/picture">
                <pic:pic>
                  <pic:nvPicPr>
                    <pic:cNvPr descr="Manýrismus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399" cy="1715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467168" cy="2378154"/>
            <wp:effectExtent b="0" l="0" r="0" t="0"/>
            <wp:docPr descr="Manýrismus - Wikiwand" id="12" name="image3.jpg"/>
            <a:graphic>
              <a:graphicData uri="http://schemas.openxmlformats.org/drawingml/2006/picture">
                <pic:pic>
                  <pic:nvPicPr>
                    <pic:cNvPr descr="Manýrismus - Wikiwand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168" cy="2378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Manýrismus – Archimboldo    ukázka-&gt; dlouhý krk, prsty</w:t>
      </w:r>
    </w:p>
    <w:sectPr>
      <w:footerReference r:id="rId13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120" w:line="360" w:lineRule="auto"/>
      <w:ind w:left="1501" w:hanging="432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B65682"/>
    <w:rPr>
      <w:rFonts w:ascii="Times New Roman" w:cs="Times New Roman" w:eastAsia="Times New Roman" w:hAnsi="Times New Roman"/>
      <w:lang w:eastAsia="cs-CZ"/>
    </w:rPr>
  </w:style>
  <w:style w:type="paragraph" w:styleId="Nadpis1">
    <w:name w:val="heading 1"/>
    <w:basedOn w:val="Normln"/>
    <w:next w:val="Normln"/>
    <w:link w:val="Nadpis1Char"/>
    <w:autoRedefine w:val="1"/>
    <w:uiPriority w:val="9"/>
    <w:qFormat w:val="1"/>
    <w:rsid w:val="00E90CDC"/>
    <w:pPr>
      <w:keepNext w:val="1"/>
      <w:keepLines w:val="1"/>
      <w:numPr>
        <w:numId w:val="3"/>
      </w:numPr>
      <w:spacing w:after="160" w:before="120" w:line="360" w:lineRule="auto"/>
      <w:ind w:left="1501" w:hanging="432"/>
      <w:outlineLvl w:val="0"/>
    </w:pPr>
    <w:rPr>
      <w:rFonts w:cstheme="majorBidi" w:eastAsiaTheme="majorEastAsia"/>
      <w:b w:val="1"/>
      <w:color w:val="000000" w:themeColor="text1"/>
      <w:sz w:val="28"/>
      <w:szCs w:val="32"/>
      <w:lang w:eastAsia="en-US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E90CDC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paragraph" w:styleId="Odstavecseseznamem">
    <w:name w:val="List Paragraph"/>
    <w:basedOn w:val="Normln"/>
    <w:uiPriority w:val="34"/>
    <w:qFormat w:val="1"/>
    <w:rsid w:val="00736D96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13" Type="http://schemas.openxmlformats.org/officeDocument/2006/relationships/footer" Target="footer1.xm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qWl7TV+j6M3b3h8KDBwl6gCPMg==">AMUW2mWV8g8sB5fMEVYStQ0QFwbrc6o4B49CuA+kSd29Cq6cn6b7oFlCJZ8eUH/OLvbdv2sZI+cpGh+38IufCreEccMz5siVE8sKIXz/7YJ9Aa543u5Wwnw=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2021-05-17T19:10:00Z</dcterms:created>
  <dc:creator>Hiřman Matyáš</dc:creator>
</cp:coreProperties>
</file>