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00C9A7"/>
          <w:sz w:val="52"/>
          <w:szCs w:val="52"/>
        </w:rPr>
        <w:t xml:space="preserve">oodle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A1F3C"/>
          <w:sz w:val="56"/>
          <w:szCs w:val="56"/>
        </w:rPr>
        <w:t xml:space="preserve">Python Analysis Guide</w:t>
      </w:r>
    </w:p>
    <w:p>
      <w:pPr>
        <w:spacing w:after="400" w:before="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Oodle Car Finance — Take-Home Data Case Study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Vyom Khanna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oodle_analysis.py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10,000 fabricated loan application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Help the marketing team invest more effectively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Python 3.x  (pandas, matplotlib, numpy)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How to use this guide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document walks through every section of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oodle_analysis.py</w:t>
      </w:r>
      <w:r>
        <w:rPr>
          <w:rFonts w:ascii="Calibri" w:cs="Calibri" w:eastAsia="Calibri" w:hAnsi="Calibri"/>
          <w:sz w:val="22"/>
          <w:szCs w:val="22"/>
        </w:rPr>
        <w:t xml:space="preserve"> line by line, explaining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each block does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it was done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output means</w:t>
      </w:r>
      <w:r>
        <w:rPr>
          <w:rFonts w:ascii="Calibri" w:cs="Calibri" w:eastAsia="Calibri" w:hAnsi="Calibri"/>
          <w:sz w:val="22"/>
          <w:szCs w:val="22"/>
        </w:rPr>
        <w:t xml:space="preserve">. The script is structured in 10 clearly labelled sections — this guide mirrors that structure exactly.</w:t>
      </w:r>
    </w:p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0  Setup &amp; How to Run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Requirements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Install the three libraries before running. In your terminal: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pip install pandas matplotlib seaborn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📁 File location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Place oodle_analysis.py in the same folder as Case_Study_for_Data_Test_25.csv before running.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Running the script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python oodle_analysis.py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Print analysis output for each section to the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Save 6 charts as PNG files inside a 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./charts/</w:t>
      </w:r>
      <w:r>
        <w:rPr>
          <w:rFonts w:ascii="Calibri" w:cs="Calibri" w:eastAsia="Calibri" w:hAnsi="Calibri"/>
          <w:sz w:val="22"/>
          <w:szCs w:val="22"/>
        </w:rPr>
        <w:t xml:space="preserve"> folder that gets created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Display a final recommendations summary</w:t>
      </w:r>
    </w:p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1  Data Loading &amp; Cleaning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Reading the CSV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 = pd.read_csv(DATA_PATH, encoding='latin1')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df.columns = df.columns.str.strip()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latin1 encoding?</w:t>
      </w:r>
      <w:r>
        <w:rPr>
          <w:rFonts w:ascii="Calibri" w:cs="Calibri" w:eastAsia="Calibri" w:hAnsi="Calibri"/>
          <w:sz w:val="22"/>
          <w:szCs w:val="22"/>
        </w:rPr>
        <w:t xml:space="preserve">  The CSV contains £ symbols which are not standard UTF-8. The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latin1</w:t>
      </w:r>
      <w:r>
        <w:rPr>
          <w:rFonts w:ascii="Calibri" w:cs="Calibri" w:eastAsia="Calibri" w:hAnsi="Calibri"/>
          <w:sz w:val="22"/>
          <w:szCs w:val="22"/>
        </w:rPr>
        <w:t xml:space="preserve"> encoding handles these correctly without errors.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strip column names?</w:t>
      </w:r>
      <w:r>
        <w:rPr>
          <w:rFonts w:ascii="Calibri" w:cs="Calibri" w:eastAsia="Calibri" w:hAnsi="Calibri"/>
          <w:sz w:val="22"/>
          <w:szCs w:val="22"/>
        </w:rPr>
        <w:t xml:space="preserve">  Several columns had leading/trailing spaces (e.g.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 Loanamount </w:t>
      </w:r>
      <w:r>
        <w:rPr>
          <w:rFonts w:ascii="Calibri" w:cs="Calibri" w:eastAsia="Calibri" w:hAnsi="Calibri"/>
          <w:sz w:val="22"/>
          <w:szCs w:val="22"/>
        </w:rPr>
        <w:t xml:space="preserve">). Stripping ensures clean access.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Column renaming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 = df.rename(columns={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'Loanamount': 'loan_amount',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'Deposit':    'deposit',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'Funded':     'funded'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Purely for readability — shorter, consistent column names throughout the rest of the script.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Cleaning currency columns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df['loan_clean']    = df['loan_amount'].str.replace('£','').str.replace(',','').astype(float)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df['deposit_clean'] = df['deposit'].str.replace('£','').str.replace(',','').astype(float)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Loan amount and deposit are stored as strings like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£24,108.00</w:t>
      </w:r>
      <w:r>
        <w:rPr>
          <w:rFonts w:ascii="Calibri" w:cs="Calibri" w:eastAsia="Calibri" w:hAnsi="Calibri"/>
          <w:sz w:val="22"/>
          <w:szCs w:val="22"/>
        </w:rPr>
        <w:t xml:space="preserve">. This strips the £ sign and comma, then converts to a numeric float so we can do maths on it.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Creating binary flags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df['approved']    = (df['application_outcome'] == 'approved').astype(int)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df['funded_flag'] = (df['funded'] == 'Yes').astype(int)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Converts text values to 1/0. This makes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.sum()</w:t>
      </w:r>
      <w:r>
        <w:rPr>
          <w:rFonts w:ascii="Calibri" w:cs="Calibri" w:eastAsia="Calibri" w:hAnsi="Calibri"/>
          <w:sz w:val="22"/>
          <w:szCs w:val="22"/>
        </w:rPr>
        <w:t xml:space="preserve"> give us a count, and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.mean()</w:t>
      </w:r>
      <w:r>
        <w:rPr>
          <w:rFonts w:ascii="Calibri" w:cs="Calibri" w:eastAsia="Calibri" w:hAnsi="Calibri"/>
          <w:sz w:val="22"/>
          <w:szCs w:val="22"/>
        </w:rPr>
        <w:t xml:space="preserve"> give us a rate directly — much cleaner than string comparisons later.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Banding continuous variables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df['age_band']  = pd.cut(df['age'],        bins=[17,25,35,50,65], labels=['18-25','26-35','36-50','51-65'])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df['loan_band'] = pd.cut(df['loan_clean'], bins=[0,5000,10000,20000,50000], labels=['&lt;£5k','£5-10k','£10-20k','£20k+'])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df['apr_band']  = pd.cut(df['APR'],        bins=[0,0.10,0.15,0.20,0.25], labels=['5-10%','10-15%','15-20%','20-25%'])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pd.cut()</w:t>
      </w:r>
      <w:r>
        <w:rPr>
          <w:rFonts w:ascii="Calibri" w:cs="Calibri" w:eastAsia="Calibri" w:hAnsi="Calibri"/>
          <w:sz w:val="22"/>
          <w:szCs w:val="22"/>
        </w:rPr>
        <w:t xml:space="preserve"> groups continuous values into buckets. We do this for age, loan amount, and APR so we can compare groups rather than individual values. The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bins</w:t>
      </w:r>
      <w:r>
        <w:rPr>
          <w:rFonts w:ascii="Calibri" w:cs="Calibri" w:eastAsia="Calibri" w:hAnsi="Calibri"/>
          <w:sz w:val="22"/>
          <w:szCs w:val="22"/>
        </w:rPr>
        <w:t xml:space="preserve"> parameter sets the boundaries;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labels</w:t>
      </w:r>
      <w:r>
        <w:rPr>
          <w:rFonts w:ascii="Calibri" w:cs="Calibri" w:eastAsia="Calibri" w:hAnsi="Calibri"/>
          <w:sz w:val="22"/>
          <w:szCs w:val="22"/>
        </w:rPr>
        <w:t xml:space="preserve"> gives each bucket a readable name.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💡 Note on APR nulls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APR is null for all 3,530 declined applications — no rate is assigned unless a loan is approved. pd.cut() silently assigns NaN to null rows, so they are excluded from the apr_band column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2  Overall Application Funnel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Calculating funnel metrics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total    = len(df)                        # 10,000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approved = df['approved'].sum()           # 6,470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funded   = df['funded_flag'].sum()        # 3,069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approval_rate   = approved / total        # 64.7%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conversion_rate = funded   / approved     # 47.4%  (of approved → funded)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funded_rate     = funded   / total        # 30.7%  (end-to-end)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distinct rates matter 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rate</w:t>
      </w:r>
      <w:r>
        <w:rPr>
          <w:rFonts w:ascii="Calibri" w:cs="Calibri" w:eastAsia="Calibri" w:hAnsi="Calibri"/>
          <w:sz w:val="22"/>
          <w:szCs w:val="22"/>
        </w:rPr>
        <w:t xml:space="preserve">  —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64.7% — what % of all applicants Oodle accepts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rate</w:t>
      </w:r>
      <w:r>
        <w:rPr>
          <w:rFonts w:ascii="Calibri" w:cs="Calibri" w:eastAsia="Calibri" w:hAnsi="Calibri"/>
          <w:sz w:val="22"/>
          <w:szCs w:val="22"/>
        </w:rPr>
        <w:t xml:space="preserve">  —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47.4% — of those approved, what % actually take the loan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Funded rate</w:t>
      </w:r>
      <w:r>
        <w:rPr>
          <w:rFonts w:ascii="Calibri" w:cs="Calibri" w:eastAsia="Calibri" w:hAnsi="Calibri"/>
          <w:sz w:val="22"/>
          <w:szCs w:val="22"/>
        </w:rPr>
        <w:t xml:space="preserve">  —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30.7% — the end-to-end number, the true marketing ROI metric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thick" w:color="F0C040" w:sz="16"/>
              <w:bottom w:val="single" w:color="F0C040" w:sz="1"/>
              <w:right w:val="single" w:color="F0C04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0C040"/>
                <w:sz w:val="22"/>
                <w:szCs w:val="22"/>
              </w:rPr>
              <w:t xml:space="preserve">⚠️ Key insight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47.4% of approved customers never fund — meaning nearly half the approval work is wasted. This post-approval drop-off is as important a problem as acquiring more applicants.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3  Urban vs Rural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Grouped aggregation pattern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area = df.groupby('area').agg(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total    = ('ID', 'count'),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approved = ('approved', 'sum'),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funded   = ('funded_flag', 'sum')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).assign(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approval_rate   = lambda x: x['approved'] / x['total'],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conversion_rate = lambda x: x['funded']   / x['approved'],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funded_rate     = lambda x: x['funded']   / x['total']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grouped aggregation pattern</w:t>
      </w:r>
      <w:r>
        <w:rPr>
          <w:rFonts w:ascii="Calibri" w:cs="Calibri" w:eastAsia="Calibri" w:hAnsi="Calibri"/>
          <w:sz w:val="22"/>
          <w:szCs w:val="22"/>
        </w:rPr>
        <w:t xml:space="preserve"> is reused across sections 3–7.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Groups rows by the dimension (area, car_type, age_band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Counts total records and sums binary flags to get approved/funded counts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Uses .assign() to calculate rates as derived columns in one step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Approval Rate   |   Conversion Rate   |   Funded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72.8%   |   53.2%   |   38.7%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Rural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57.5%   |   40.9%   |   23.5%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💡 Marketing implication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Urban customers are 65% more likely to result in a funded loan. Geo-targeted spend on urban postcodes will yield meaningfully better ROI.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4  Age Band Analysis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Same pattern, different dimension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age = df.groupby('age_band', observed=True).agg(...)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observed=True</w:t>
      </w:r>
      <w:r>
        <w:rPr>
          <w:rFonts w:ascii="Calibri" w:cs="Calibri" w:eastAsia="Calibri" w:hAnsi="Calibri"/>
          <w:sz w:val="22"/>
          <w:szCs w:val="22"/>
        </w:rPr>
        <w:t xml:space="preserve"> argument is needed when grouping by a </w:t>
      </w:r>
      <w:r>
        <w:rPr>
          <w:rFonts w:ascii="Courier New" w:cs="Courier New" w:eastAsia="Courier New" w:hAnsi="Courier New"/>
          <w:color w:val="2D6A4F"/>
          <w:sz w:val="20"/>
          <w:szCs w:val="20"/>
          <w:highlight w:val="yellow"/>
        </w:rPr>
        <w:t xml:space="preserve">pd.cut()</w:t>
      </w:r>
      <w:r>
        <w:rPr>
          <w:rFonts w:ascii="Calibri" w:cs="Calibri" w:eastAsia="Calibri" w:hAnsi="Calibri"/>
          <w:sz w:val="22"/>
          <w:szCs w:val="22"/>
        </w:rPr>
        <w:t xml:space="preserve"> categorical column — without it, pandas would include empty categories in the output.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Age Band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Approval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18-25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26.4%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26-35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48.4%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36-50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81.4%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51-65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87.5%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0C040" w:sz="1"/>
              <w:left w:val="thick" w:color="F0C040" w:sz="16"/>
              <w:bottom w:val="single" w:color="F0C040" w:sz="1"/>
              <w:right w:val="single" w:color="F0C04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0C040"/>
                <w:sz w:val="22"/>
                <w:szCs w:val="22"/>
              </w:rPr>
              <w:t xml:space="preserve">⚠️ Data quality flag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Age 25 appears 890 times vs ~194 for all other ages — nearly 5× the expected count. This is likely a default/fallback value in the source data and may slightly inflate the 18-25 band numbers.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5  Car Type Analysis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Average loan by car type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avg_loan = df.groupby('car_type')['loan_clean'].mean().round(0)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Beyond conversion rates, we also look at average loan size — because a segment with a slightly lower funded rate but much higher loan value can still be worth more to the business.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Car 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Approval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Convertible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69.8%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Saloon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67.8%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SUV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58.1%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💡 Key finding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Convertible buyers fund at the highest rate AND carry 2× the average loan value of Saloon buyers. SUVs attract the most applicants (38%) but have the worst funded rate.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6  APR vs Conversion Rate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Filtering to approved-only before analysing APR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approved_df = df[df['approved'] == 1].copy()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apr = approved_df.groupby('apr_band', observed=True).agg(...)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We filter to approved applications first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Declined customers have no APR (it is null by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Conversion rate = funded / approved — declined rows cannot convert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Including nulls would make the APR grouping meaningless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 — conversion rate by APR band: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APR Band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5-10%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2,259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10-15%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1,977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15-20%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1,275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20-25%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959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💡 Surprising finding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Conversion is essentially flat across all APR bands — only 1.4 percentage points between the highest and lowest. Customers are NOT price-sensitive once approved. Note also that APR only takes 5 discrete values (5%, 10%, 15%, 20%, 25%) — it is a pricing tier, not a continuous rate.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7  Loan Amount Band Analysis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Loan amounts range from £2,502 to £26,986 and are grouped into 4 bands for comparison.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Loan Band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&lt; £5k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1,364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£5-10k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2,967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£10-20k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4,623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£20k+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1,046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£5-10k band has notably lower approval (53%) — this mid-range may attract applicants with weaker credit profiles. The £10-20k band has both the most volume and the highest funded rate.</w:t>
      </w:r>
    </w:p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8  Sweet Spot Segment Analysis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Multi-dimension grouping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sweet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df[df['area'] == 'urban']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.groupby(['age_band', 'car_type'], observed=True)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.agg(total=('ID','count'), funded=('funded_flag','sum'))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.assign(funded_rate=lambda x: x['funded'] / x['total'])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.sort_values('funded_rate', ascending=False)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  .head(10)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chains multiple pandas operations together: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Filter to urban-only first (already established as the better geography)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Group by two dimensions simultaneously — age band and car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Calculate funded rate per combination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Sort descending and take top 10 — finds the best pockets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6 results: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Funded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51-65, Convertible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50.4%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51-65, Saloon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49.3%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51-65, SUV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49.1%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36-50, Saloon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46.2%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36-50, Convertible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44.4%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Urban 36-50, SUV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42.7%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C9A7" w:sz="1"/>
              <w:left w:val="thick" w:color="00C9A7" w:sz="16"/>
              <w:bottom w:val="single" w:color="00C9A7" w:sz="1"/>
              <w:right w:val="single" w:color="00C9A7" w:sz="1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C9A7"/>
                <w:sz w:val="22"/>
                <w:szCs w:val="22"/>
              </w:rPr>
              <w:t xml:space="preserve">💡 Sweet spot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Urban customers aged 51-65 fund at 50%+ regardless of car type — nearly 20 percentage points above the overall average. This is the primary marketing target.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9  Deposit-to-Loan Ratio</w:t>
      </w:r>
    </w:p>
    <w:p>
      <w:pPr>
        <w:spacing w:after="60" w:before="60"/>
      </w:pPr>
      <w:r>
        <w:t xml:space="preserve"/>
      </w:r>
    </w:p>
    <w:p>
      <w:pPr>
        <w:pBdr>
          <w:bottom w:val="single" w:color="00C9A7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1F3C"/>
          <w:sz w:val="24"/>
          <w:szCs w:val="24"/>
        </w:rPr>
        <w:t xml:space="preserve">Creating the ratio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df['deposit_ratio'] = df['deposit_clean'] / df['loan_clean']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measures how large the deposit is relative to the loan. A ratio of 0.2 means the deposit is 20% of the loan amount.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Outlier finding: </w:t>
      </w:r>
      <w:r>
        <w:rPr>
          <w:rFonts w:ascii="Calibri" w:cs="Calibri" w:eastAsia="Calibri" w:hAnsi="Calibri"/>
          <w:sz w:val="22"/>
          <w:szCs w:val="22"/>
        </w:rPr>
        <w:t xml:space="preserve">402 records (4%) have a deposit ratio above 0.72 — meaning the deposit is more than 72% of the loan value. These customers are largely SUV and Saloon buyers with small loans (~£5,169 avg) and large deposits (~£4,332 avg. Their funded rate (38.7%) is broadly in line with the urban average, so they are not anomalous in behaviour — but the high ratio warrants a flag in case of data entry issues.</w:t>
      </w:r>
    </w:p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10  Summary &amp; Recommendations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final section prints a structured recommendations output directly to the terminal. These map to the 5 recommendations in the PowerPoint deck.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Stat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Double down on urban channels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Urban funded rate 38.7% vs 23.5% rural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02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Target 36-65 age demographics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81-88% approval; 78% of funded loans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03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Lead with Convertible &amp; Saloon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Convertible avg loan £17,179 - 2x Saloon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04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APR is not the lever - volume 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Flat 47% conversion all APR bands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F3C"/>
                <w:sz w:val="21"/>
                <w:szCs w:val="21"/>
              </w:rPr>
              <w:t xml:space="preserve">05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Address post-approval drop-off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47.4% of approved never fund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F3C" w:val="clear"/>
        <w:spacing w:after="160" w:before="32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Quick Reference — Key pandas Patterns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CSV with encoding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pd.read_csv('file.csv', encoding='latin1')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 currency string → float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df['col'].str.replace('£','').str.replace(',','').astype(float)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binary flag from text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(df['col'] == 'value').astype(int)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Band a continuous column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pd.cut(df['col'], bins=[0,10,20,50], labels=['low','mid','high'])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 + aggregate + derived rates in one chain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df.groupby('dim').agg(total=('ID','count'), n=('flag','sum'))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.assign(rate=lambda x: x['n']/x['total'])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Filter then chain</w:t>
      </w:r>
    </w:p>
    <w:tbl>
      <w:tblPr>
        <w:tblW w:type="dxa" w:w="9200"/>
        <w:tblBorders>
          <w:top w:val="single" w:color="B2DFDB" w:sz="1"/>
          <w:left w:val="thick" w:color="00C9A7" w:sz="12"/>
          <w:bottom w:val="single" w:color="B2DFDB" w:sz="1"/>
          <w:right w:val="single" w:color="B2DFD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df[df['approved']==1]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.groupby('apr_band', observed=True)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5C3A"/>
                <w:sz w:val="19"/>
                <w:szCs w:val="19"/>
              </w:rPr>
              <w:t xml:space="preserve">  .agg(...)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thick" w:color="CCCCCC" w:sz="16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CCCCC"/>
                <w:sz w:val="22"/>
                <w:szCs w:val="22"/>
              </w:rPr>
              <w:t xml:space="preserve">📎 Files in this submission 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oodle_analysis.py — full Python script with all workings   |   Oodle_Analysis.pptx — 10-slide presentation for technical leadership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9A7" w:sz="4" w:space="4"/>
      </w:pBdr>
      <w:spacing w:before="80"/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|  oodle_analysis.py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4"/>
      </w:pBdr>
      <w:tabs>
        <w:tab w:val="right" w:pos="9026"/>
      </w:tabs>
      <w:spacing w:after="80"/>
    </w:pPr>
    <w:r>
      <w:rPr>
        <w:rFonts w:ascii="Calibri" w:cs="Calibri" w:eastAsia="Calibri" w:hAnsi="Calibri"/>
        <w:color w:val="555555"/>
        <w:sz w:val="18"/>
        <w:szCs w:val="18"/>
      </w:rPr>
      <w:t xml:space="preserve">Oodle Car Finance — Python Analysis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color w:val="555555"/>
        <w:sz w:val="18"/>
        <w:szCs w:val="18"/>
      </w:rPr>
      <w:t xml:space="preserve">Vyom Khanna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color w:val="00C9A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F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2026-03-16T22:45:26.292Z</dcterms:created>
  <dcterms:modified xsi:type="dcterms:W3CDTF">2026-03-16T22:45:26.293Z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