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>                     Hot Air Balloon Game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             To get to the finish line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              You are a hot air balloon operator, that has to fly one today for a festival. But things suddenly get out of hand when buildings and birds start to get in the way.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                    You vs the birds and the buildings in the city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                 You the balloon operator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                 Birds, Debris, and you as the balloon operator.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                  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You as the balloon operator can move the balloon up and down to avoid the debris and objects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Birds, and debris, can prevent you from getting to the finish line by hitting the balloon and slowing you down while also damaging you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Buildings are stationary and will prevent you from getting to the end by limiting the distance you can move (kind of like flappy bird)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