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65E362">
      <w:pPr>
        <w:jc w:val="center"/>
        <w:rPr>
          <w:rFonts w:hint="default" w:ascii="Times New Roman" w:hAnsi="Times New Roman" w:cs="Times New Roman"/>
        </w:rPr>
      </w:pPr>
      <w:bookmarkStart w:id="0" w:name="_GoBack"/>
      <w:bookmarkEnd w:id="0"/>
      <w:r>
        <w:rPr>
          <w:rFonts w:hint="default" w:ascii="Times New Roman" w:hAnsi="Times New Roman" w:cs="Times New Roman"/>
          <w:b/>
          <w:sz w:val="24"/>
        </w:rPr>
        <w:t>WEEK 3 TASK</w:t>
      </w:r>
    </w:p>
    <w:p w14:paraId="1C483191">
      <w:pPr>
        <w:jc w:val="center"/>
        <w:rPr>
          <w:rFonts w:hint="default" w:ascii="Times New Roman" w:hAnsi="Times New Roman" w:cs="Times New Roman"/>
        </w:rPr>
      </w:pPr>
      <w:r>
        <w:rPr>
          <w:rFonts w:hint="default" w:ascii="Times New Roman" w:hAnsi="Times New Roman" w:cs="Times New Roman"/>
          <w:b/>
          <w:sz w:val="48"/>
        </w:rPr>
        <w:t>SAP FICO CASE STUDY</w:t>
      </w:r>
    </w:p>
    <w:p w14:paraId="54F58F32">
      <w:pPr>
        <w:jc w:val="center"/>
        <w:rPr>
          <w:rFonts w:hint="default" w:ascii="Times New Roman" w:hAnsi="Times New Roman" w:cs="Times New Roman"/>
        </w:rPr>
      </w:pPr>
      <w:r>
        <w:rPr>
          <w:rFonts w:hint="default" w:ascii="Times New Roman" w:hAnsi="Times New Roman" w:cs="Times New Roman"/>
          <w:i/>
        </w:rPr>
        <w:t>Coca-Cola HBC – SAP Finance and S/4HANA Transformation</w:t>
      </w:r>
    </w:p>
    <w:p w14:paraId="6C3BC4F5">
      <w:pPr>
        <w:pStyle w:val="2"/>
        <w:rPr>
          <w:rFonts w:hint="default" w:ascii="Times New Roman" w:hAnsi="Times New Roman" w:cs="Times New Roman"/>
        </w:rPr>
      </w:pPr>
      <w:r>
        <w:rPr>
          <w:rFonts w:hint="default" w:ascii="Times New Roman" w:hAnsi="Times New Roman" w:cs="Times New Roman"/>
        </w:rPr>
        <w:t>1. Executive Summary</w:t>
      </w:r>
    </w:p>
    <w:p w14:paraId="7BFFA352">
      <w:pPr>
        <w:rPr>
          <w:rFonts w:hint="default" w:ascii="Times New Roman" w:hAnsi="Times New Roman" w:cs="Times New Roman"/>
        </w:rPr>
      </w:pPr>
      <w:r>
        <w:rPr>
          <w:rFonts w:hint="default" w:ascii="Times New Roman" w:hAnsi="Times New Roman" w:cs="Times New Roman"/>
        </w:rPr>
        <w:t>Coca-Cola HBC is a major bottler and distributor of The Coca-Cola Company's beverage portfolio. The company has used SAP as an integrated business platform across finance, procurement, supply chain, human resources and other functions. Its published reports describe a global SAP template designed to create a common framework for accounting, planning, production, procurement, HR and cost management. The first phase of this template covered back-office processes including finance and was deployed across 14 countries between 2003 and 2006. Coca-Cola HBC later continued its digital transformation toward SAP S/4HANA. This case study examines the business need, implementation approach, finance relevance and benefits of that long-term SAP journey.</w:t>
      </w:r>
    </w:p>
    <w:p w14:paraId="26D40EB1">
      <w:pPr>
        <w:pStyle w:val="2"/>
        <w:rPr>
          <w:rFonts w:hint="default" w:ascii="Times New Roman" w:hAnsi="Times New Roman" w:cs="Times New Roman"/>
        </w:rPr>
      </w:pPr>
      <w:r>
        <w:rPr>
          <w:rFonts w:hint="default" w:ascii="Times New Roman" w:hAnsi="Times New Roman" w:cs="Times New Roman"/>
        </w:rPr>
        <w:t>2. Company Background</w:t>
      </w:r>
    </w:p>
    <w:p w14:paraId="17E0189C">
      <w:pPr>
        <w:rPr>
          <w:rFonts w:hint="default" w:ascii="Times New Roman" w:hAnsi="Times New Roman" w:cs="Times New Roman"/>
        </w:rPr>
      </w:pPr>
      <w:r>
        <w:rPr>
          <w:rFonts w:hint="default" w:ascii="Times New Roman" w:hAnsi="Times New Roman" w:cs="Times New Roman"/>
        </w:rPr>
        <w:t>Coca-Cola HBC is headquartered in Zug, Switzerland, and operates across markets in Europe and Africa. It produces, distributes and sells beverages from The Coca-Cola Company portfolio. SAP describes Coca-Cola HBC as a long-time SAP customer. Its scale and geographic spread create a strong need for standardized financial processes, integrated data, consistent reporting and effective internal controls.</w:t>
      </w:r>
    </w:p>
    <w:p w14:paraId="64908EEB">
      <w:pPr>
        <w:pStyle w:val="2"/>
        <w:rPr>
          <w:rFonts w:hint="default" w:ascii="Times New Roman" w:hAnsi="Times New Roman" w:cs="Times New Roman"/>
        </w:rPr>
      </w:pPr>
      <w:r>
        <w:rPr>
          <w:rFonts w:hint="default" w:ascii="Times New Roman" w:hAnsi="Times New Roman" w:cs="Times New Roman"/>
        </w:rPr>
        <w:t>3. Business Need and Reasons for SAP</w:t>
      </w:r>
    </w:p>
    <w:p w14:paraId="7C06945D">
      <w:pPr>
        <w:rPr>
          <w:rFonts w:hint="default" w:ascii="Times New Roman" w:hAnsi="Times New Roman" w:cs="Times New Roman"/>
        </w:rPr>
      </w:pPr>
      <w:r>
        <w:rPr>
          <w:rFonts w:hint="default" w:ascii="Times New Roman" w:hAnsi="Times New Roman" w:cs="Times New Roman"/>
        </w:rPr>
        <w:t>Key reasons for the SAP approach included creating a common technology framework for accounting, planning, procurement, production, HR and cost management; standardizing processes across countries; integrating operational activities with finance; improving the consistency of financial and management information; and providing a scalable platform for continued growth and digital transformation.</w:t>
      </w:r>
    </w:p>
    <w:p w14:paraId="0B4DFF92">
      <w:pPr>
        <w:pStyle w:val="2"/>
        <w:rPr>
          <w:rFonts w:hint="default" w:ascii="Times New Roman" w:hAnsi="Times New Roman" w:cs="Times New Roman"/>
        </w:rPr>
      </w:pPr>
      <w:r>
        <w:rPr>
          <w:rFonts w:hint="default" w:ascii="Times New Roman" w:hAnsi="Times New Roman" w:cs="Times New Roman"/>
        </w:rPr>
        <w:t>4. SAP Implementation Journey</w:t>
      </w:r>
    </w:p>
    <w:p w14:paraId="70B98DB4">
      <w:pPr>
        <w:rPr>
          <w:rFonts w:hint="default" w:ascii="Times New Roman" w:hAnsi="Times New Roman" w:cs="Times New Roman"/>
        </w:rPr>
      </w:pPr>
      <w:r>
        <w:rPr>
          <w:rFonts w:hint="default" w:ascii="Times New Roman" w:hAnsi="Times New Roman" w:cs="Times New Roman"/>
        </w:rPr>
        <w:t>Coca-Cola HBC's implementation developed through a phased global-template approach rather than a single short project. A company filing explains that the SAP template was deployed in two phases. Phase one focused on back-office activities including finance, HR, supply chain, demand planning and forecasting, cross-border supply chain management, plant and fleet maintenance, and business planning with integrated information reporting. The first phase was successfully deployed across 14 countries between 2003 and 2006, representing 60% of the company's volume at that time. The template was later enhanced to cover sales and distribution management.</w:t>
      </w:r>
    </w:p>
    <w:p w14:paraId="0D229F5A">
      <w:pPr>
        <w:pStyle w:val="2"/>
        <w:rPr>
          <w:rFonts w:hint="default" w:ascii="Times New Roman" w:hAnsi="Times New Roman" w:cs="Times New Roman"/>
        </w:rPr>
      </w:pPr>
      <w:r>
        <w:rPr>
          <w:rFonts w:hint="default" w:ascii="Times New Roman" w:hAnsi="Times New Roman" w:cs="Times New Roman"/>
        </w:rPr>
        <w:t>5. SAP FICO Relevance</w:t>
      </w:r>
    </w:p>
    <w:p w14:paraId="0A527E36">
      <w:pPr>
        <w:rPr>
          <w:rFonts w:hint="default" w:ascii="Times New Roman" w:hAnsi="Times New Roman" w:cs="Times New Roman"/>
        </w:rPr>
      </w:pPr>
      <w:r>
        <w:rPr>
          <w:rFonts w:hint="default" w:ascii="Times New Roman" w:hAnsi="Times New Roman" w:cs="Times New Roman"/>
        </w:rPr>
        <w:t>The finance component is important because SAP provides a common framework for accounting, planning and cost management. In SAP FICO, Financial Accounting supports external financial reporting while Controlling supports internal cost and profitability analysis. Integration allows operational events such as procurement and sales to have corresponding financial consequences. Coca-Cola HBC also developed business-services capabilities to streamline and centralize finance and HR processes. Its 2013 reporting described a Business Services Organisation in Bulgaria supporting the streamlining and centralization of finance and HR processes.</w:t>
      </w:r>
    </w:p>
    <w:p w14:paraId="1515773E">
      <w:pPr>
        <w:pStyle w:val="2"/>
        <w:rPr>
          <w:rFonts w:hint="default" w:ascii="Times New Roman" w:hAnsi="Times New Roman" w:cs="Times New Roman"/>
        </w:rPr>
      </w:pPr>
      <w:r>
        <w:rPr>
          <w:rFonts w:hint="default" w:ascii="Times New Roman" w:hAnsi="Times New Roman" w:cs="Times New Roman"/>
        </w:rPr>
        <w:t>6. Move Toward SAP S/4HANA</w:t>
      </w:r>
    </w:p>
    <w:p w14:paraId="2D97D35D">
      <w:pPr>
        <w:rPr>
          <w:rFonts w:hint="default" w:ascii="Times New Roman" w:hAnsi="Times New Roman" w:cs="Times New Roman"/>
        </w:rPr>
      </w:pPr>
      <w:r>
        <w:rPr>
          <w:rFonts w:hint="default" w:ascii="Times New Roman" w:hAnsi="Times New Roman" w:cs="Times New Roman"/>
        </w:rPr>
        <w:t>Coca-Cola HBC's digital transformation continued with SAP S/4HANA. In its May 2023 Investor Day material, the company identified transformation of enterprise core processes with SAP S/4HANA as part of its operational productivity and digital agenda. SAP customer materials also document later S/4HANA initiatives at Coca-Cola HBC, showing that its SAP environment continued to evolve with changing business and technology requirements.</w:t>
      </w:r>
    </w:p>
    <w:p w14:paraId="167B8D9A">
      <w:pPr>
        <w:pStyle w:val="2"/>
        <w:rPr>
          <w:rFonts w:hint="default" w:ascii="Times New Roman" w:hAnsi="Times New Roman" w:cs="Times New Roman"/>
        </w:rPr>
      </w:pPr>
      <w:r>
        <w:rPr>
          <w:rFonts w:hint="default" w:ascii="Times New Roman" w:hAnsi="Times New Roman" w:cs="Times New Roman"/>
        </w:rPr>
        <w:t>7. Implementation Approach</w:t>
      </w:r>
    </w:p>
    <w:p w14:paraId="5604C689">
      <w:pPr>
        <w:rPr>
          <w:rFonts w:hint="default" w:ascii="Times New Roman" w:hAnsi="Times New Roman" w:cs="Times New Roman"/>
        </w:rPr>
      </w:pPr>
      <w:r>
        <w:rPr>
          <w:rFonts w:hint="default" w:ascii="Times New Roman" w:hAnsi="Times New Roman" w:cs="Times New Roman"/>
        </w:rPr>
        <w:t>The implementation can be understood as a structured sequence: first develop a global SAP template; then deploy it progressively across countries; integrate finance with procurement, supply chain, HR, production and commercial processes; standardize common processes while accommodating legitimate local requirements; establish reporting and controls; and continuously modernize the platform as new SAP capabilities become available.</w:t>
      </w:r>
    </w:p>
    <w:p w14:paraId="7D5328F3">
      <w:pPr>
        <w:pStyle w:val="2"/>
        <w:rPr>
          <w:rFonts w:hint="default" w:ascii="Times New Roman" w:hAnsi="Times New Roman" w:cs="Times New Roman"/>
        </w:rPr>
      </w:pPr>
      <w:r>
        <w:rPr>
          <w:rFonts w:hint="default" w:ascii="Times New Roman" w:hAnsi="Times New Roman" w:cs="Times New Roman"/>
        </w:rPr>
        <w:t>8. Benefits Realized</w:t>
      </w:r>
    </w:p>
    <w:p w14:paraId="708681DB">
      <w:pPr>
        <w:rPr>
          <w:rFonts w:hint="default" w:ascii="Times New Roman" w:hAnsi="Times New Roman" w:cs="Times New Roman"/>
        </w:rPr>
      </w:pPr>
      <w:r>
        <w:rPr>
          <w:rFonts w:hint="default" w:ascii="Times New Roman" w:hAnsi="Times New Roman" w:cs="Times New Roman"/>
        </w:rPr>
        <w:t>The documented SAP journey provided a common framework for processes and reporting, greater integration between finance and operational activities, opportunities to centralize finance processes, improved operating efficiency, scalability across countries, and better availability of integrated information for reporting and management decision-making.</w:t>
      </w:r>
    </w:p>
    <w:p w14:paraId="1165DE06">
      <w:pPr>
        <w:pStyle w:val="2"/>
        <w:rPr>
          <w:rFonts w:hint="default" w:ascii="Times New Roman" w:hAnsi="Times New Roman" w:cs="Times New Roman"/>
        </w:rPr>
      </w:pPr>
      <w:r>
        <w:rPr>
          <w:rFonts w:hint="default" w:ascii="Times New Roman" w:hAnsi="Times New Roman" w:cs="Times New Roman"/>
        </w:rPr>
        <w:t>9. Challenges and Lessons Learned</w:t>
      </w:r>
    </w:p>
    <w:p w14:paraId="5E30F915">
      <w:pPr>
        <w:rPr>
          <w:rFonts w:hint="default" w:ascii="Times New Roman" w:hAnsi="Times New Roman" w:cs="Times New Roman"/>
        </w:rPr>
      </w:pPr>
      <w:r>
        <w:rPr>
          <w:rFonts w:hint="default" w:ascii="Times New Roman" w:hAnsi="Times New Roman" w:cs="Times New Roman"/>
        </w:rPr>
        <w:t>A multinational ERP rollout requires coordination across countries with different legal, operational and reporting requirements. Large implementations also require careful data migration, process design, testing, change management and user training. The Coca-Cola HBC experience demonstrates the value of phased deployment, reusable global templates and continuous improvement. Standardization must also be balanced with legitimate local statutory and business requirements.</w:t>
      </w:r>
    </w:p>
    <w:p w14:paraId="0B537A80">
      <w:pPr>
        <w:pStyle w:val="2"/>
        <w:rPr>
          <w:rFonts w:hint="default" w:ascii="Times New Roman" w:hAnsi="Times New Roman" w:cs="Times New Roman"/>
        </w:rPr>
      </w:pPr>
      <w:r>
        <w:rPr>
          <w:rFonts w:hint="default" w:ascii="Times New Roman" w:hAnsi="Times New Roman" w:cs="Times New Roman"/>
        </w:rPr>
        <w:t>10. Case Study Analysis</w:t>
      </w:r>
    </w:p>
    <w:p w14:paraId="17EDB12D">
      <w:pPr>
        <w:rPr>
          <w:rFonts w:hint="default" w:ascii="Times New Roman" w:hAnsi="Times New Roman" w:cs="Times New Roman"/>
        </w:rPr>
      </w:pPr>
      <w:r>
        <w:rPr>
          <w:rFonts w:hint="default" w:ascii="Times New Roman" w:hAnsi="Times New Roman" w:cs="Times New Roman"/>
        </w:rPr>
        <w:t>The Coca-Cola HBC example shows why SAP FICO should be viewed as part of an integrated business architecture rather than simply an accounting application. Finance depends on transactions originating in procurement, sales, production, inventory and other processes. A common SAP environment connects these activities and provides a consistent foundation for financial reporting and management analysis. The company's long-term, phased journey also shows that ERP success depends on governance, process redesign, data quality, user adoption and continuous improvement.</w:t>
      </w:r>
    </w:p>
    <w:p w14:paraId="31645692">
      <w:pPr>
        <w:pStyle w:val="2"/>
        <w:rPr>
          <w:rFonts w:hint="default" w:ascii="Times New Roman" w:hAnsi="Times New Roman" w:cs="Times New Roman"/>
        </w:rPr>
      </w:pPr>
      <w:r>
        <w:rPr>
          <w:rFonts w:hint="default" w:ascii="Times New Roman" w:hAnsi="Times New Roman" w:cs="Times New Roman"/>
        </w:rPr>
        <w:t>11. Conclusion</w:t>
      </w:r>
    </w:p>
    <w:p w14:paraId="75EECB27">
      <w:pPr>
        <w:rPr>
          <w:rFonts w:hint="default" w:ascii="Times New Roman" w:hAnsi="Times New Roman" w:cs="Times New Roman"/>
        </w:rPr>
      </w:pPr>
      <w:r>
        <w:rPr>
          <w:rFonts w:hint="default" w:ascii="Times New Roman" w:hAnsi="Times New Roman" w:cs="Times New Roman"/>
        </w:rPr>
        <w:t>Coca-Cola HBC provides a useful real-world example of SAP implementation at multinational scale. The company adopted a global SAP template to create a common framework for finance and other core business activities, deployed it in phases across countries, and continued to evolve its enterprise platform toward SAP S/4HANA. The case demonstrates important SAP FICO principles: integration of financial and operational processes, standardized accounting, centralized information, stronger controls and support for management reporting. The main lesson is that successful ERP transformation requires not only technology, but also strong process design, governance, data management, training and continuous improvement.</w:t>
      </w:r>
    </w:p>
    <w:p w14:paraId="73E3A30D">
      <w:pPr>
        <w:pStyle w:val="2"/>
        <w:rPr>
          <w:rFonts w:hint="default" w:ascii="Times New Roman" w:hAnsi="Times New Roman" w:cs="Times New Roman"/>
        </w:rPr>
      </w:pPr>
      <w:r>
        <w:rPr>
          <w:rFonts w:hint="default" w:ascii="Times New Roman" w:hAnsi="Times New Roman" w:cs="Times New Roman"/>
        </w:rPr>
        <w:t>12. Key Implementation Milestones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2EE1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B1C1018">
            <w:pPr>
              <w:spacing w:after="0" w:line="240" w:lineRule="auto"/>
              <w:rPr>
                <w:rFonts w:hint="default" w:ascii="Times New Roman" w:hAnsi="Times New Roman" w:cs="Times New Roman"/>
              </w:rPr>
            </w:pPr>
            <w:r>
              <w:rPr>
                <w:rFonts w:hint="default" w:ascii="Times New Roman" w:hAnsi="Times New Roman" w:cs="Times New Roman"/>
              </w:rPr>
              <w:t>Milestone</w:t>
            </w:r>
          </w:p>
        </w:tc>
        <w:tc>
          <w:tcPr>
            <w:tcW w:w="5040" w:type="dxa"/>
          </w:tcPr>
          <w:p w14:paraId="7DAB5F25">
            <w:pPr>
              <w:spacing w:after="0" w:line="240" w:lineRule="auto"/>
              <w:rPr>
                <w:rFonts w:hint="default" w:ascii="Times New Roman" w:hAnsi="Times New Roman" w:cs="Times New Roman"/>
              </w:rPr>
            </w:pPr>
            <w:r>
              <w:rPr>
                <w:rFonts w:hint="default" w:ascii="Times New Roman" w:hAnsi="Times New Roman" w:cs="Times New Roman"/>
              </w:rPr>
              <w:t>Documented detail</w:t>
            </w:r>
          </w:p>
        </w:tc>
      </w:tr>
      <w:tr w14:paraId="3B68B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B5560C4">
            <w:pPr>
              <w:spacing w:after="0" w:line="240" w:lineRule="auto"/>
              <w:rPr>
                <w:rFonts w:hint="default" w:ascii="Times New Roman" w:hAnsi="Times New Roman" w:cs="Times New Roman"/>
              </w:rPr>
            </w:pPr>
            <w:r>
              <w:rPr>
                <w:rFonts w:hint="default" w:ascii="Times New Roman" w:hAnsi="Times New Roman" w:cs="Times New Roman"/>
              </w:rPr>
              <w:t>Global SAP template</w:t>
            </w:r>
          </w:p>
        </w:tc>
        <w:tc>
          <w:tcPr>
            <w:tcW w:w="5040" w:type="dxa"/>
          </w:tcPr>
          <w:p w14:paraId="65052533">
            <w:pPr>
              <w:spacing w:after="0" w:line="240" w:lineRule="auto"/>
              <w:rPr>
                <w:rFonts w:hint="default" w:ascii="Times New Roman" w:hAnsi="Times New Roman" w:cs="Times New Roman"/>
              </w:rPr>
            </w:pPr>
            <w:r>
              <w:rPr>
                <w:rFonts w:hint="default" w:ascii="Times New Roman" w:hAnsi="Times New Roman" w:cs="Times New Roman"/>
              </w:rPr>
              <w:t>Common framework for accounting, planning, production, procurement, HR, supply chain and cost management.</w:t>
            </w:r>
          </w:p>
        </w:tc>
      </w:tr>
      <w:tr w14:paraId="36EDB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2F2A69A">
            <w:pPr>
              <w:spacing w:after="0" w:line="240" w:lineRule="auto"/>
              <w:rPr>
                <w:rFonts w:hint="default" w:ascii="Times New Roman" w:hAnsi="Times New Roman" w:cs="Times New Roman"/>
              </w:rPr>
            </w:pPr>
            <w:r>
              <w:rPr>
                <w:rFonts w:hint="default" w:ascii="Times New Roman" w:hAnsi="Times New Roman" w:cs="Times New Roman"/>
              </w:rPr>
              <w:t>Phase 1 rollout</w:t>
            </w:r>
          </w:p>
        </w:tc>
        <w:tc>
          <w:tcPr>
            <w:tcW w:w="5040" w:type="dxa"/>
          </w:tcPr>
          <w:p w14:paraId="3BC0B6AC">
            <w:pPr>
              <w:spacing w:after="0" w:line="240" w:lineRule="auto"/>
              <w:rPr>
                <w:rFonts w:hint="default" w:ascii="Times New Roman" w:hAnsi="Times New Roman" w:cs="Times New Roman"/>
              </w:rPr>
            </w:pPr>
            <w:r>
              <w:rPr>
                <w:rFonts w:hint="default" w:ascii="Times New Roman" w:hAnsi="Times New Roman" w:cs="Times New Roman"/>
              </w:rPr>
              <w:t>Back-office SAP template deployed across 14 countries between 2003 and 2006.</w:t>
            </w:r>
          </w:p>
        </w:tc>
      </w:tr>
      <w:tr w14:paraId="16E6F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712DBA8">
            <w:pPr>
              <w:spacing w:after="0" w:line="240" w:lineRule="auto"/>
              <w:rPr>
                <w:rFonts w:hint="default" w:ascii="Times New Roman" w:hAnsi="Times New Roman" w:cs="Times New Roman"/>
              </w:rPr>
            </w:pPr>
            <w:r>
              <w:rPr>
                <w:rFonts w:hint="default" w:ascii="Times New Roman" w:hAnsi="Times New Roman" w:cs="Times New Roman"/>
              </w:rPr>
              <w:t>Expansion</w:t>
            </w:r>
          </w:p>
        </w:tc>
        <w:tc>
          <w:tcPr>
            <w:tcW w:w="5040" w:type="dxa"/>
          </w:tcPr>
          <w:p w14:paraId="0E315572">
            <w:pPr>
              <w:spacing w:after="0" w:line="240" w:lineRule="auto"/>
              <w:rPr>
                <w:rFonts w:hint="default" w:ascii="Times New Roman" w:hAnsi="Times New Roman" w:cs="Times New Roman"/>
              </w:rPr>
            </w:pPr>
            <w:r>
              <w:rPr>
                <w:rFonts w:hint="default" w:ascii="Times New Roman" w:hAnsi="Times New Roman" w:cs="Times New Roman"/>
              </w:rPr>
              <w:t>SAP template subsequently enhanced to cover sales and distribution management.</w:t>
            </w:r>
          </w:p>
        </w:tc>
      </w:tr>
      <w:tr w14:paraId="2CDC6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5CD06D4">
            <w:pPr>
              <w:spacing w:after="0" w:line="240" w:lineRule="auto"/>
              <w:rPr>
                <w:rFonts w:hint="default" w:ascii="Times New Roman" w:hAnsi="Times New Roman" w:cs="Times New Roman"/>
              </w:rPr>
            </w:pPr>
            <w:r>
              <w:rPr>
                <w:rFonts w:hint="default" w:ascii="Times New Roman" w:hAnsi="Times New Roman" w:cs="Times New Roman"/>
              </w:rPr>
              <w:t>Finance services</w:t>
            </w:r>
          </w:p>
        </w:tc>
        <w:tc>
          <w:tcPr>
            <w:tcW w:w="5040" w:type="dxa"/>
          </w:tcPr>
          <w:p w14:paraId="55FC4548">
            <w:pPr>
              <w:spacing w:after="0" w:line="240" w:lineRule="auto"/>
              <w:rPr>
                <w:rFonts w:hint="default" w:ascii="Times New Roman" w:hAnsi="Times New Roman" w:cs="Times New Roman"/>
              </w:rPr>
            </w:pPr>
            <w:r>
              <w:rPr>
                <w:rFonts w:hint="default" w:ascii="Times New Roman" w:hAnsi="Times New Roman" w:cs="Times New Roman"/>
              </w:rPr>
              <w:t>Finance and HR processes were also streamlined and centralized through business-services capabilities.</w:t>
            </w:r>
          </w:p>
        </w:tc>
      </w:tr>
      <w:tr w14:paraId="473E2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1FF12FB">
            <w:pPr>
              <w:spacing w:after="0" w:line="240" w:lineRule="auto"/>
              <w:rPr>
                <w:rFonts w:hint="default" w:ascii="Times New Roman" w:hAnsi="Times New Roman" w:cs="Times New Roman"/>
              </w:rPr>
            </w:pPr>
            <w:r>
              <w:rPr>
                <w:rFonts w:hint="default" w:ascii="Times New Roman" w:hAnsi="Times New Roman" w:cs="Times New Roman"/>
              </w:rPr>
              <w:t>S/4HANA direction</w:t>
            </w:r>
          </w:p>
        </w:tc>
        <w:tc>
          <w:tcPr>
            <w:tcW w:w="5040" w:type="dxa"/>
          </w:tcPr>
          <w:p w14:paraId="5BFBA060">
            <w:pPr>
              <w:spacing w:after="0" w:line="240" w:lineRule="auto"/>
              <w:rPr>
                <w:rFonts w:hint="default" w:ascii="Times New Roman" w:hAnsi="Times New Roman" w:cs="Times New Roman"/>
              </w:rPr>
            </w:pPr>
            <w:r>
              <w:rPr>
                <w:rFonts w:hint="default" w:ascii="Times New Roman" w:hAnsi="Times New Roman" w:cs="Times New Roman"/>
              </w:rPr>
              <w:t>Coca-Cola HBC identified transformation of enterprise core processes with SAP S/4HANA in its 2023 digital agenda.</w:t>
            </w:r>
          </w:p>
        </w:tc>
      </w:tr>
    </w:tbl>
    <w:p w14:paraId="116549BE">
      <w:pPr>
        <w:pStyle w:val="2"/>
        <w:rPr>
          <w:rFonts w:hint="default" w:ascii="Times New Roman" w:hAnsi="Times New Roman" w:cs="Times New Roman"/>
        </w:rPr>
      </w:pPr>
      <w:r>
        <w:rPr>
          <w:rFonts w:hint="default" w:ascii="Times New Roman" w:hAnsi="Times New Roman" w:cs="Times New Roman"/>
        </w:rPr>
        <w:t>13. References</w:t>
      </w:r>
    </w:p>
    <w:p w14:paraId="2475E9FE">
      <w:pPr>
        <w:pStyle w:val="23"/>
        <w:rPr>
          <w:rFonts w:hint="default" w:ascii="Times New Roman" w:hAnsi="Times New Roman" w:cs="Times New Roman"/>
        </w:rPr>
      </w:pPr>
      <w:r>
        <w:rPr>
          <w:rFonts w:hint="default" w:ascii="Times New Roman" w:hAnsi="Times New Roman" w:cs="Times New Roman"/>
        </w:rPr>
        <w:t>SAP Community, 'SAP Shared Services at Coca-Cola Hellenic' (2015).</w:t>
      </w:r>
    </w:p>
    <w:p w14:paraId="0F4A2FE5">
      <w:pPr>
        <w:pStyle w:val="23"/>
        <w:rPr>
          <w:rFonts w:hint="default" w:ascii="Times New Roman" w:hAnsi="Times New Roman" w:cs="Times New Roman"/>
        </w:rPr>
      </w:pPr>
      <w:r>
        <w:rPr>
          <w:rFonts w:hint="default" w:ascii="Times New Roman" w:hAnsi="Times New Roman" w:cs="Times New Roman"/>
        </w:rPr>
        <w:t>Coca-Cola HBC company reporting describing the global SAP template and phased deployment.</w:t>
      </w:r>
    </w:p>
    <w:p w14:paraId="3061EB60">
      <w:pPr>
        <w:pStyle w:val="23"/>
        <w:rPr>
          <w:rFonts w:hint="default" w:ascii="Times New Roman" w:hAnsi="Times New Roman" w:cs="Times New Roman"/>
        </w:rPr>
      </w:pPr>
      <w:r>
        <w:rPr>
          <w:rFonts w:hint="default" w:ascii="Times New Roman" w:hAnsi="Times New Roman" w:cs="Times New Roman"/>
        </w:rPr>
        <w:t>Coca-Cola HBC Investor Day presentation, May 2023.</w:t>
      </w:r>
    </w:p>
    <w:p w14:paraId="4336B705">
      <w:pPr>
        <w:pStyle w:val="23"/>
        <w:rPr>
          <w:rFonts w:hint="default" w:ascii="Times New Roman" w:hAnsi="Times New Roman" w:cs="Times New Roman"/>
        </w:rPr>
      </w:pPr>
      <w:r>
        <w:rPr>
          <w:rFonts w:hint="default" w:ascii="Times New Roman" w:hAnsi="Times New Roman" w:cs="Times New Roman"/>
        </w:rPr>
        <w:t>SAP customer case studies covering Coca-Cola HBC and its SAP/S/4HANA initiatives.</w:t>
      </w: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75239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Vyshnavi Pendela</cp:lastModifiedBy>
  <dcterms:modified xsi:type="dcterms:W3CDTF">2026-10-07T12:53:57Z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556BBF68F084488E989B317FCD1A0D49_13</vt:lpwstr>
  </property>
</Properties>
</file>