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E391F">
      <w:pPr>
        <w:pStyle w:val="4"/>
        <w:spacing w:before="63"/>
        <w:rPr>
          <w:sz w:val="28"/>
        </w:rPr>
      </w:pPr>
    </w:p>
    <w:p w14:paraId="45F211DC">
      <w:pPr>
        <w:pStyle w:val="7"/>
      </w:pPr>
      <w:r>
        <w:t xml:space="preserve">Model Development Phase </w:t>
      </w:r>
      <w:r>
        <w:rPr>
          <w:spacing w:val="-2"/>
        </w:rPr>
        <w:t>Template</w:t>
      </w:r>
    </w:p>
    <w:p w14:paraId="72A40D38">
      <w:pPr>
        <w:pStyle w:val="4"/>
        <w:rPr>
          <w:b/>
          <w:sz w:val="20"/>
        </w:rPr>
      </w:pPr>
    </w:p>
    <w:p w14:paraId="1A9C178E">
      <w:pPr>
        <w:pStyle w:val="4"/>
        <w:spacing w:before="22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232089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4680" w:type="dxa"/>
          </w:tcPr>
          <w:p w14:paraId="71405FF3">
            <w:pPr>
              <w:pStyle w:val="9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DADE46A">
            <w:pPr>
              <w:pStyle w:val="9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5F5281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680" w:type="dxa"/>
          </w:tcPr>
          <w:p w14:paraId="323A846C">
            <w:pPr>
              <w:pStyle w:val="9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9F6E241">
            <w:pPr>
              <w:pStyle w:val="9"/>
              <w:spacing w:before="119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51BE62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80" w:type="dxa"/>
          </w:tcPr>
          <w:p w14:paraId="7B4D32EE">
            <w:pPr>
              <w:pStyle w:val="9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BA7DC61">
            <w:pPr>
              <w:pStyle w:val="9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Lender-Flight Delay </w:t>
            </w:r>
            <w:r>
              <w:t>prediction</w:t>
            </w:r>
          </w:p>
        </w:tc>
      </w:tr>
      <w:tr w14:paraId="06789A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0FCC62D5">
            <w:pPr>
              <w:pStyle w:val="9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2EF84B97">
            <w:pPr>
              <w:pStyle w:val="9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BDB487D">
      <w:pPr>
        <w:pStyle w:val="4"/>
        <w:spacing w:before="201"/>
        <w:rPr>
          <w:b/>
        </w:rPr>
      </w:pPr>
    </w:p>
    <w:p w14:paraId="0678C293">
      <w:pPr>
        <w:ind w:left="100"/>
        <w:rPr>
          <w:b/>
          <w:sz w:val="24"/>
        </w:rPr>
      </w:pPr>
      <w:r>
        <w:rPr>
          <w:b/>
          <w:sz w:val="24"/>
        </w:rPr>
        <w:t xml:space="preserve">Feature Selection Report </w:t>
      </w:r>
      <w:r>
        <w:rPr>
          <w:b/>
          <w:spacing w:val="-2"/>
          <w:sz w:val="24"/>
        </w:rPr>
        <w:t>Template</w:t>
      </w:r>
    </w:p>
    <w:p w14:paraId="61CD28BD">
      <w:pPr>
        <w:pStyle w:val="4"/>
        <w:spacing w:before="201" w:line="276" w:lineRule="auto"/>
        <w:ind w:left="100"/>
      </w:pPr>
      <w:r>
        <w:t>In the forth coming up date ,each feature will be accompanied by a briefed scription. Users will indicate whether it's selected or not, providing reasoning for their decision. This process will streamline decision-making and enhance transparency in feature selection.</w:t>
      </w:r>
    </w:p>
    <w:p w14:paraId="16A0C25D">
      <w:pPr>
        <w:pStyle w:val="4"/>
        <w:rPr>
          <w:sz w:val="20"/>
        </w:rPr>
      </w:pPr>
    </w:p>
    <w:p w14:paraId="304D2C3F">
      <w:pPr>
        <w:pStyle w:val="4"/>
        <w:spacing w:before="174" w:after="1"/>
        <w:rPr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1"/>
        <w:gridCol w:w="1985"/>
        <w:gridCol w:w="1664"/>
        <w:gridCol w:w="4120"/>
      </w:tblGrid>
      <w:tr w14:paraId="2FFE25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1591" w:type="dxa"/>
          </w:tcPr>
          <w:p w14:paraId="1BA74B26">
            <w:pPr>
              <w:pStyle w:val="9"/>
              <w:spacing w:before="189"/>
              <w:rPr>
                <w:sz w:val="24"/>
              </w:rPr>
            </w:pPr>
          </w:p>
          <w:p w14:paraId="7BFAB79C">
            <w:pPr>
              <w:pStyle w:val="9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985" w:type="dxa"/>
          </w:tcPr>
          <w:p w14:paraId="5C62CE76">
            <w:pPr>
              <w:pStyle w:val="9"/>
              <w:spacing w:before="189"/>
              <w:rPr>
                <w:sz w:val="24"/>
              </w:rPr>
            </w:pPr>
          </w:p>
          <w:p w14:paraId="55976932">
            <w:pPr>
              <w:pStyle w:val="9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2CAB8552">
            <w:pPr>
              <w:pStyle w:val="9"/>
              <w:spacing w:before="189"/>
              <w:rPr>
                <w:sz w:val="24"/>
              </w:rPr>
            </w:pPr>
          </w:p>
          <w:p w14:paraId="4B2672AE">
            <w:pPr>
              <w:pStyle w:val="9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D0A5986">
            <w:pPr>
              <w:pStyle w:val="9"/>
              <w:spacing w:before="189"/>
              <w:rPr>
                <w:sz w:val="24"/>
              </w:rPr>
            </w:pPr>
          </w:p>
          <w:p w14:paraId="31193B21">
            <w:pPr>
              <w:pStyle w:val="9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14:paraId="31B6B5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1591" w:type="dxa"/>
          </w:tcPr>
          <w:p w14:paraId="43F06D8C">
            <w:pPr>
              <w:pStyle w:val="9"/>
              <w:rPr>
                <w:sz w:val="24"/>
              </w:rPr>
            </w:pPr>
          </w:p>
          <w:p w14:paraId="79A75E7C">
            <w:pPr>
              <w:pStyle w:val="9"/>
              <w:spacing w:before="32"/>
              <w:rPr>
                <w:sz w:val="24"/>
              </w:rPr>
            </w:pPr>
          </w:p>
          <w:p w14:paraId="24E0B7F4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</w:rPr>
              <w:t>YEAR</w:t>
            </w:r>
          </w:p>
          <w:p w14:paraId="5BFDDDB0">
            <w:pPr>
              <w:pStyle w:val="9"/>
              <w:ind w:left="94"/>
              <w:rPr>
                <w:sz w:val="24"/>
              </w:rPr>
            </w:pPr>
          </w:p>
        </w:tc>
        <w:tc>
          <w:tcPr>
            <w:tcW w:w="1985" w:type="dxa"/>
          </w:tcPr>
          <w:p w14:paraId="352E7ECE">
            <w:pPr>
              <w:pStyle w:val="9"/>
              <w:spacing w:before="108" w:line="276" w:lineRule="auto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It tells about the year Data</w:t>
            </w:r>
          </w:p>
        </w:tc>
        <w:tc>
          <w:tcPr>
            <w:tcW w:w="1664" w:type="dxa"/>
          </w:tcPr>
          <w:p w14:paraId="53C384D1">
            <w:pPr>
              <w:pStyle w:val="9"/>
              <w:rPr>
                <w:sz w:val="24"/>
              </w:rPr>
            </w:pPr>
          </w:p>
          <w:p w14:paraId="0ECB39EB">
            <w:pPr>
              <w:pStyle w:val="9"/>
              <w:spacing w:before="32"/>
              <w:rPr>
                <w:sz w:val="24"/>
              </w:rPr>
            </w:pPr>
          </w:p>
          <w:p w14:paraId="2579A6BE">
            <w:pPr>
              <w:pStyle w:val="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   No</w:t>
            </w:r>
          </w:p>
        </w:tc>
        <w:tc>
          <w:tcPr>
            <w:tcW w:w="4120" w:type="dxa"/>
          </w:tcPr>
          <w:p w14:paraId="46FE8D9B">
            <w:pPr>
              <w:pStyle w:val="9"/>
              <w:spacing w:before="149"/>
              <w:rPr>
                <w:sz w:val="24"/>
              </w:rPr>
            </w:pPr>
          </w:p>
          <w:p w14:paraId="2E8B5132">
            <w:pPr>
              <w:pStyle w:val="9"/>
              <w:spacing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For predicting The year data</w:t>
            </w:r>
          </w:p>
        </w:tc>
      </w:tr>
      <w:tr w14:paraId="4C8CD2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1591" w:type="dxa"/>
          </w:tcPr>
          <w:p w14:paraId="495D83CE">
            <w:pPr>
              <w:pStyle w:val="9"/>
              <w:spacing w:before="8"/>
              <w:rPr>
                <w:sz w:val="24"/>
              </w:rPr>
            </w:pPr>
          </w:p>
          <w:p w14:paraId="2396584B">
            <w:pPr>
              <w:pStyle w:val="9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QUARTER</w:t>
            </w:r>
          </w:p>
        </w:tc>
        <w:tc>
          <w:tcPr>
            <w:tcW w:w="1985" w:type="dxa"/>
          </w:tcPr>
          <w:p w14:paraId="59C602A5">
            <w:pPr>
              <w:pStyle w:val="9"/>
              <w:spacing w:before="125" w:line="276" w:lineRule="auto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    </w:t>
            </w:r>
            <w:r>
              <w:t>The year is      divided into four quarters</w:t>
            </w:r>
          </w:p>
        </w:tc>
        <w:tc>
          <w:tcPr>
            <w:tcW w:w="1664" w:type="dxa"/>
          </w:tcPr>
          <w:p w14:paraId="1C606622">
            <w:pPr>
              <w:pStyle w:val="9"/>
              <w:spacing w:before="8"/>
              <w:rPr>
                <w:sz w:val="24"/>
              </w:rPr>
            </w:pPr>
          </w:p>
          <w:p w14:paraId="393AF94C">
            <w:pPr>
              <w:pStyle w:val="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Yes</w:t>
            </w:r>
          </w:p>
        </w:tc>
        <w:tc>
          <w:tcPr>
            <w:tcW w:w="4120" w:type="dxa"/>
          </w:tcPr>
          <w:p w14:paraId="267AB55F">
            <w:pPr>
              <w:pStyle w:val="9"/>
              <w:spacing w:before="125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To make the data </w:t>
            </w:r>
            <w:r>
              <w:t>Seasonal Patterns</w:t>
            </w:r>
          </w:p>
        </w:tc>
      </w:tr>
      <w:tr w14:paraId="71EA94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1591" w:type="dxa"/>
          </w:tcPr>
          <w:p w14:paraId="5170B1E7">
            <w:pPr>
              <w:pStyle w:val="9"/>
              <w:spacing w:before="149"/>
              <w:rPr>
                <w:sz w:val="24"/>
              </w:rPr>
            </w:pPr>
          </w:p>
          <w:p w14:paraId="6B65C7C0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MONTH</w:t>
            </w:r>
          </w:p>
          <w:p w14:paraId="3AAD12FA">
            <w:pPr>
              <w:pStyle w:val="9"/>
              <w:ind w:left="94"/>
              <w:rPr>
                <w:sz w:val="24"/>
              </w:rPr>
            </w:pPr>
          </w:p>
        </w:tc>
        <w:tc>
          <w:tcPr>
            <w:tcW w:w="1985" w:type="dxa"/>
          </w:tcPr>
          <w:p w14:paraId="1CBDCEF9">
            <w:pPr>
              <w:pStyle w:val="9"/>
              <w:spacing w:before="107" w:line="276" w:lineRule="auto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>It tells about the Month data</w:t>
            </w:r>
          </w:p>
        </w:tc>
        <w:tc>
          <w:tcPr>
            <w:tcW w:w="1664" w:type="dxa"/>
          </w:tcPr>
          <w:p w14:paraId="38B9EB3E">
            <w:pPr>
              <w:pStyle w:val="9"/>
              <w:spacing w:before="149"/>
              <w:rPr>
                <w:sz w:val="24"/>
              </w:rPr>
            </w:pPr>
          </w:p>
          <w:p w14:paraId="4F82799F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B80A945">
            <w:pPr>
              <w:pStyle w:val="9"/>
              <w:spacing w:before="266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 predicting The Month data</w:t>
            </w:r>
          </w:p>
        </w:tc>
      </w:tr>
      <w:tr w14:paraId="7E677E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591" w:type="dxa"/>
          </w:tcPr>
          <w:p w14:paraId="4F40BA0E">
            <w:pPr>
              <w:pStyle w:val="9"/>
              <w:spacing w:before="10"/>
              <w:rPr>
                <w:sz w:val="24"/>
                <w:szCs w:val="24"/>
              </w:rPr>
            </w:pPr>
          </w:p>
          <w:p w14:paraId="012E9ACF">
            <w:pPr>
              <w:pStyle w:val="9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DAY_OF_MONTH</w:t>
            </w:r>
          </w:p>
        </w:tc>
        <w:tc>
          <w:tcPr>
            <w:tcW w:w="1985" w:type="dxa"/>
          </w:tcPr>
          <w:p w14:paraId="73F5A401">
            <w:pPr>
              <w:pStyle w:val="9"/>
              <w:spacing w:before="127" w:line="276" w:lineRule="auto"/>
              <w:rPr>
                <w:sz w:val="24"/>
              </w:rPr>
            </w:pPr>
            <w:r>
              <w:t xml:space="preserve"> specific day within a month on which a flight is scheduled to depart.</w:t>
            </w:r>
          </w:p>
        </w:tc>
        <w:tc>
          <w:tcPr>
            <w:tcW w:w="1664" w:type="dxa"/>
          </w:tcPr>
          <w:p w14:paraId="31A1AC08">
            <w:pPr>
              <w:pStyle w:val="9"/>
              <w:spacing w:before="10"/>
              <w:rPr>
                <w:sz w:val="24"/>
              </w:rPr>
            </w:pPr>
          </w:p>
          <w:p w14:paraId="2251830E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C1D62E4">
            <w:pPr>
              <w:pStyle w:val="9"/>
              <w:spacing w:before="127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T</w:t>
            </w:r>
            <w:r>
              <w:t>hat might occur on specific days, such as the beginning or end of the month, when travel volume may vary significantly.</w:t>
            </w:r>
          </w:p>
        </w:tc>
      </w:tr>
    </w:tbl>
    <w:p w14:paraId="10E9EEC9">
      <w:pPr>
        <w:spacing w:line="276" w:lineRule="auto"/>
        <w:rPr>
          <w:sz w:val="24"/>
        </w:rPr>
        <w:sectPr>
          <w:headerReference r:id="rId3" w:type="default"/>
          <w:type w:val="continuous"/>
          <w:pgSz w:w="12240" w:h="15840"/>
          <w:pgMar w:top="1500" w:right="1300" w:bottom="1373" w:left="1340" w:header="195" w:footer="0" w:gutter="0"/>
          <w:pgNumType w:start="1"/>
          <w:cols w:space="720" w:num="1"/>
        </w:sectPr>
      </w:pPr>
    </w:p>
    <w:tbl>
      <w:tblPr>
        <w:tblStyle w:val="6"/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48"/>
        <w:gridCol w:w="26"/>
        <w:gridCol w:w="1353"/>
        <w:gridCol w:w="65"/>
        <w:gridCol w:w="1417"/>
        <w:gridCol w:w="20"/>
        <w:gridCol w:w="44"/>
        <w:gridCol w:w="5039"/>
      </w:tblGrid>
      <w:tr w14:paraId="5D9E12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210" w:type="dxa"/>
          </w:tcPr>
          <w:p w14:paraId="5A89DB96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DAY_OF_WEEK</w:t>
            </w:r>
          </w:p>
          <w:p w14:paraId="75B9F4F0">
            <w:pPr>
              <w:pStyle w:val="9"/>
              <w:spacing w:before="128" w:line="276" w:lineRule="auto"/>
              <w:ind w:left="94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79F68728">
            <w:pPr>
              <w:pStyle w:val="9"/>
              <w:spacing w:before="128" w:line="276" w:lineRule="auto"/>
              <w:ind w:left="109"/>
              <w:rPr>
                <w:sz w:val="24"/>
              </w:rPr>
            </w:pPr>
            <w:r>
              <w:t>Indicates the day of the week a flight is scheduled to depart.</w:t>
            </w:r>
          </w:p>
        </w:tc>
        <w:tc>
          <w:tcPr>
            <w:tcW w:w="1482" w:type="dxa"/>
            <w:gridSpan w:val="2"/>
          </w:tcPr>
          <w:p w14:paraId="01ABFFFF">
            <w:pPr>
              <w:pStyle w:val="9"/>
              <w:spacing w:before="11"/>
              <w:rPr>
                <w:sz w:val="24"/>
              </w:rPr>
            </w:pPr>
          </w:p>
          <w:p w14:paraId="3E8893DB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89D1793">
            <w:pPr>
              <w:pStyle w:val="9"/>
              <w:spacing w:before="128" w:line="276" w:lineRule="auto"/>
              <w:ind w:left="104"/>
              <w:rPr>
                <w:sz w:val="24"/>
              </w:rPr>
            </w:pPr>
            <w:r>
              <w:t>patterns and trends in flight delays that may vary by day, such as increased delays on weekends due to higher passenger volumes or maintenance schedules.</w:t>
            </w:r>
            <w:r>
              <w:rPr>
                <w:color w:val="0D0D0D"/>
                <w:sz w:val="24"/>
              </w:rPr>
              <w:t>.</w:t>
            </w:r>
          </w:p>
        </w:tc>
      </w:tr>
      <w:tr w14:paraId="44A5B6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210" w:type="dxa"/>
          </w:tcPr>
          <w:p w14:paraId="14444FB7">
            <w:pPr>
              <w:pStyle w:val="9"/>
              <w:spacing w:before="133" w:line="276" w:lineRule="auto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UNIQUE_CARRIER</w:t>
            </w:r>
          </w:p>
        </w:tc>
        <w:tc>
          <w:tcPr>
            <w:tcW w:w="1527" w:type="dxa"/>
            <w:gridSpan w:val="3"/>
          </w:tcPr>
          <w:p w14:paraId="1BB2E205">
            <w:pPr>
              <w:pStyle w:val="9"/>
              <w:spacing w:before="133" w:line="276" w:lineRule="auto"/>
              <w:ind w:left="109"/>
              <w:rPr>
                <w:sz w:val="24"/>
              </w:rPr>
            </w:pPr>
            <w:r>
              <w:t>Represents the airline carrier code</w:t>
            </w:r>
          </w:p>
        </w:tc>
        <w:tc>
          <w:tcPr>
            <w:tcW w:w="1482" w:type="dxa"/>
            <w:gridSpan w:val="2"/>
          </w:tcPr>
          <w:p w14:paraId="389598AF">
            <w:pPr>
              <w:pStyle w:val="9"/>
              <w:spacing w:before="16"/>
              <w:rPr>
                <w:sz w:val="24"/>
              </w:rPr>
            </w:pPr>
          </w:p>
          <w:p w14:paraId="5E0F3442">
            <w:pPr>
              <w:pStyle w:val="9"/>
              <w:ind w:left="104"/>
              <w:rPr>
                <w:color w:val="0D0D0D"/>
                <w:spacing w:val="-5"/>
                <w:sz w:val="24"/>
              </w:rPr>
            </w:pPr>
          </w:p>
          <w:p w14:paraId="0854BB25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359C34E3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of operational efficiency, reliability, and historical delay patterns that can significantly impact delay probabilities.</w:t>
            </w:r>
          </w:p>
        </w:tc>
      </w:tr>
      <w:tr w14:paraId="4F1D48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210" w:type="dxa"/>
          </w:tcPr>
          <w:p w14:paraId="24449138">
            <w:pPr>
              <w:pStyle w:val="9"/>
              <w:spacing w:before="138" w:line="276" w:lineRule="auto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TAIL_NUM</w:t>
            </w:r>
          </w:p>
        </w:tc>
        <w:tc>
          <w:tcPr>
            <w:tcW w:w="1527" w:type="dxa"/>
            <w:gridSpan w:val="3"/>
          </w:tcPr>
          <w:p w14:paraId="7583DC0B">
            <w:pPr>
              <w:pStyle w:val="9"/>
              <w:spacing w:before="138" w:line="276" w:lineRule="auto"/>
              <w:ind w:left="109" w:right="235"/>
              <w:rPr>
                <w:sz w:val="24"/>
              </w:rPr>
            </w:pPr>
            <w:r>
              <w:t>Refers to the unique identifier assigned to each aircraft.</w:t>
            </w:r>
          </w:p>
        </w:tc>
        <w:tc>
          <w:tcPr>
            <w:tcW w:w="1482" w:type="dxa"/>
            <w:gridSpan w:val="2"/>
          </w:tcPr>
          <w:p w14:paraId="5E9D95DE">
            <w:pPr>
              <w:pStyle w:val="9"/>
              <w:spacing w:before="21"/>
              <w:rPr>
                <w:sz w:val="24"/>
              </w:rPr>
            </w:pPr>
          </w:p>
          <w:p w14:paraId="5E8B59DC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23034290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identify patterns and trends associated with specific aircraft, such as maintenance issues or performance characteristics that may influence delays.</w:t>
            </w:r>
          </w:p>
        </w:tc>
      </w:tr>
      <w:tr w14:paraId="0126B4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210" w:type="dxa"/>
          </w:tcPr>
          <w:p w14:paraId="3174686B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FL_NUM</w:t>
            </w:r>
          </w:p>
          <w:p w14:paraId="59D690A2">
            <w:pPr>
              <w:pStyle w:val="9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177786CC">
            <w:pPr>
              <w:pStyle w:val="9"/>
              <w:spacing w:before="123" w:line="276" w:lineRule="auto"/>
              <w:ind w:right="385"/>
              <w:rPr>
                <w:sz w:val="24"/>
              </w:rPr>
            </w:pPr>
            <w:r>
              <w:t>The unique flight number assigned to each flight.</w:t>
            </w:r>
          </w:p>
        </w:tc>
        <w:tc>
          <w:tcPr>
            <w:tcW w:w="1482" w:type="dxa"/>
            <w:gridSpan w:val="2"/>
          </w:tcPr>
          <w:p w14:paraId="5F7B01D2">
            <w:pPr>
              <w:pStyle w:val="9"/>
              <w:spacing w:before="6"/>
              <w:rPr>
                <w:sz w:val="24"/>
              </w:rPr>
            </w:pPr>
          </w:p>
          <w:p w14:paraId="0D01BA98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66022E0">
            <w:pPr>
              <w:pStyle w:val="9"/>
              <w:spacing w:before="123" w:line="276" w:lineRule="auto"/>
              <w:ind w:left="104"/>
              <w:rPr>
                <w:sz w:val="24"/>
              </w:rPr>
            </w:pPr>
            <w:r>
              <w:t>helps in identifying specific flights, which can be crucial for tracking historical delays associated with particular flight numbers and potentially uncovering patterns or trends.</w:t>
            </w:r>
          </w:p>
        </w:tc>
      </w:tr>
      <w:tr w14:paraId="24955B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1210" w:type="dxa"/>
          </w:tcPr>
          <w:p w14:paraId="44D65E45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ORIGIN_AIRPORT_ID</w:t>
            </w:r>
          </w:p>
          <w:p w14:paraId="6EEB4718">
            <w:pPr>
              <w:pStyle w:val="9"/>
              <w:spacing w:before="105" w:line="276" w:lineRule="auto"/>
              <w:ind w:left="94" w:right="591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53135AB4">
            <w:pPr>
              <w:pStyle w:val="9"/>
              <w:spacing w:before="105" w:line="276" w:lineRule="auto"/>
              <w:ind w:left="109" w:right="448"/>
              <w:rPr>
                <w:sz w:val="24"/>
              </w:rPr>
            </w:pPr>
            <w:r>
              <w:t>The unique identifier for the airport where the flight originates.</w:t>
            </w:r>
          </w:p>
        </w:tc>
        <w:tc>
          <w:tcPr>
            <w:tcW w:w="1482" w:type="dxa"/>
            <w:gridSpan w:val="2"/>
          </w:tcPr>
          <w:p w14:paraId="288B9651">
            <w:pPr>
              <w:pStyle w:val="9"/>
              <w:spacing w:before="147"/>
              <w:rPr>
                <w:sz w:val="24"/>
              </w:rPr>
            </w:pPr>
          </w:p>
          <w:p w14:paraId="0E125C9F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71780644">
            <w:pPr>
              <w:pStyle w:val="9"/>
              <w:spacing w:before="264" w:line="276" w:lineRule="auto"/>
              <w:ind w:left="104"/>
              <w:rPr>
                <w:sz w:val="24"/>
              </w:rPr>
            </w:pPr>
            <w:r>
              <w:t>different airports have varying traffic volumes, weather patterns, and operational efficiencies, all of which can significantly impact departure times and delays.</w:t>
            </w:r>
          </w:p>
        </w:tc>
      </w:tr>
      <w:tr w14:paraId="589032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210" w:type="dxa"/>
          </w:tcPr>
          <w:p w14:paraId="10F6A100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</w:p>
          <w:p w14:paraId="608B374B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ORIGIN</w:t>
            </w:r>
          </w:p>
          <w:p w14:paraId="57D51E39">
            <w:pPr>
              <w:pStyle w:val="9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25F552B7">
            <w:pPr>
              <w:pStyle w:val="9"/>
              <w:spacing w:before="102" w:line="276" w:lineRule="auto"/>
              <w:ind w:left="109" w:right="239"/>
              <w:rPr>
                <w:sz w:val="24"/>
              </w:rPr>
            </w:pPr>
            <w:r>
              <w:t>Machine learning framework designed to predict flight delays by analyzing historical data and real-time factors.</w:t>
            </w:r>
          </w:p>
        </w:tc>
        <w:tc>
          <w:tcPr>
            <w:tcW w:w="1482" w:type="dxa"/>
            <w:gridSpan w:val="2"/>
          </w:tcPr>
          <w:p w14:paraId="4F73006F">
            <w:pPr>
              <w:pStyle w:val="9"/>
              <w:spacing w:before="144"/>
              <w:rPr>
                <w:sz w:val="24"/>
              </w:rPr>
            </w:pPr>
          </w:p>
          <w:p w14:paraId="09E486E2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F173670">
            <w:pPr>
              <w:pStyle w:val="9"/>
              <w:spacing w:before="102" w:line="276" w:lineRule="auto"/>
              <w:ind w:left="104" w:right="140"/>
              <w:rPr>
                <w:sz w:val="24"/>
              </w:rPr>
            </w:pPr>
            <w:r>
              <w:t>By leveraging diverse data sources and advanced algorithms, ORIGIN enhances the accuracy of delay predictions, enabling airlines and passengers to make informed decisions.</w:t>
            </w:r>
          </w:p>
        </w:tc>
      </w:tr>
      <w:tr w14:paraId="4E8C56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58" w:type="dxa"/>
            <w:gridSpan w:val="2"/>
          </w:tcPr>
          <w:p w14:paraId="2EE3456B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FEAE0C0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0BD1F82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ARR_TIME</w:t>
            </w:r>
          </w:p>
          <w:p w14:paraId="026E9E70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68C0EADA"/>
          <w:p w14:paraId="4BFEA7EE">
            <w:r>
              <w:t>the actual arrival time of a flight at its destination.</w:t>
            </w:r>
          </w:p>
        </w:tc>
        <w:tc>
          <w:tcPr>
            <w:tcW w:w="1502" w:type="dxa"/>
            <w:gridSpan w:val="3"/>
          </w:tcPr>
          <w:p w14:paraId="037D342D"/>
          <w:p w14:paraId="7547463C"/>
          <w:p w14:paraId="4A5E6C39">
            <w:r>
              <w:t>No</w:t>
            </w:r>
          </w:p>
        </w:tc>
        <w:tc>
          <w:tcPr>
            <w:tcW w:w="5083" w:type="dxa"/>
            <w:gridSpan w:val="2"/>
          </w:tcPr>
          <w:p w14:paraId="236AAD70">
            <w:r>
              <w:t>It allows for the comparison of the scheduled arrival time with the actual arrival time, which directly indicates the presence and extent of any delay.</w:t>
            </w:r>
          </w:p>
        </w:tc>
      </w:tr>
      <w:tr w14:paraId="2A5C5E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58" w:type="dxa"/>
            <w:gridSpan w:val="2"/>
          </w:tcPr>
          <w:p w14:paraId="78D71BFD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F59A135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ARR_DELAY</w:t>
            </w:r>
          </w:p>
          <w:p w14:paraId="5C8A687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44D65A99"/>
          <w:p w14:paraId="6E5E705A">
            <w:r>
              <w:t>the actual arrival delay in minutes for a flight.</w:t>
            </w:r>
          </w:p>
        </w:tc>
        <w:tc>
          <w:tcPr>
            <w:tcW w:w="1502" w:type="dxa"/>
            <w:gridSpan w:val="3"/>
          </w:tcPr>
          <w:p w14:paraId="3809258E"/>
          <w:p w14:paraId="51F291FA"/>
          <w:p w14:paraId="61D6F20B">
            <w:r>
              <w:t>No</w:t>
            </w:r>
          </w:p>
        </w:tc>
        <w:tc>
          <w:tcPr>
            <w:tcW w:w="5083" w:type="dxa"/>
            <w:gridSpan w:val="2"/>
          </w:tcPr>
          <w:p w14:paraId="0E10821E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 crucial metric for predicting and understanding flight punctuality and delays.</w:t>
            </w:r>
          </w:p>
        </w:tc>
      </w:tr>
      <w:tr w14:paraId="5C6976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58" w:type="dxa"/>
            <w:gridSpan w:val="2"/>
          </w:tcPr>
          <w:p w14:paraId="34A2A879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F25FE79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ARR_DEL15</w:t>
            </w:r>
          </w:p>
          <w:p w14:paraId="4FA063F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5727C5CF"/>
          <w:p w14:paraId="2BDC7031">
            <w:r>
              <w:t>Indicates whether a flight's arrival was delayed by 15 minutes or more.</w:t>
            </w:r>
          </w:p>
        </w:tc>
        <w:tc>
          <w:tcPr>
            <w:tcW w:w="1502" w:type="dxa"/>
            <w:gridSpan w:val="3"/>
          </w:tcPr>
          <w:p w14:paraId="42C8C10C"/>
          <w:p w14:paraId="2AA2BA82"/>
          <w:p w14:paraId="3FD9DC34"/>
          <w:p w14:paraId="23E17B9A">
            <w:r>
              <w:t>No</w:t>
            </w:r>
          </w:p>
        </w:tc>
        <w:tc>
          <w:tcPr>
            <w:tcW w:w="5083" w:type="dxa"/>
            <w:gridSpan w:val="2"/>
          </w:tcPr>
          <w:p w14:paraId="1C4F8C1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32BD9988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are crucial for analyzing and improving flight punctuality and passenger satisfaction.</w:t>
            </w:r>
          </w:p>
          <w:p w14:paraId="2EB7CE13"/>
        </w:tc>
      </w:tr>
      <w:tr w14:paraId="5D2A21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58" w:type="dxa"/>
            <w:gridSpan w:val="2"/>
          </w:tcPr>
          <w:p w14:paraId="54EC9282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BD6E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CANCELED</w:t>
            </w:r>
          </w:p>
        </w:tc>
        <w:tc>
          <w:tcPr>
            <w:tcW w:w="1379" w:type="dxa"/>
            <w:gridSpan w:val="2"/>
          </w:tcPr>
          <w:p w14:paraId="0856456F"/>
          <w:p w14:paraId="70B26F0A">
            <w:r>
              <w:t>indicating the scheduled flight will not depart.</w:t>
            </w:r>
          </w:p>
          <w:p w14:paraId="085AC9EC"/>
        </w:tc>
        <w:tc>
          <w:tcPr>
            <w:tcW w:w="1502" w:type="dxa"/>
            <w:gridSpan w:val="3"/>
          </w:tcPr>
          <w:p w14:paraId="1E011CCE"/>
          <w:p w14:paraId="2BBADBE9"/>
          <w:p w14:paraId="3A9341A7">
            <w:r>
              <w:t>No</w:t>
            </w:r>
          </w:p>
        </w:tc>
        <w:tc>
          <w:tcPr>
            <w:tcW w:w="5083" w:type="dxa"/>
            <w:gridSpan w:val="2"/>
          </w:tcPr>
          <w:p w14:paraId="3E4A6C80"/>
          <w:p w14:paraId="48313341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Flights can be cancelled due to severe weather conditions, mechanical issues, or other unforeseen circumstances that prevent safe operation.</w:t>
            </w:r>
          </w:p>
          <w:p w14:paraId="22882CC4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14:paraId="31B276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1" w:hRule="atLeast"/>
        </w:trPr>
        <w:tc>
          <w:tcPr>
            <w:tcW w:w="1384" w:type="dxa"/>
            <w:gridSpan w:val="3"/>
          </w:tcPr>
          <w:p w14:paraId="34451B12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DIVERTED</w:t>
            </w:r>
          </w:p>
          <w:p w14:paraId="5A2C4A98"/>
        </w:tc>
        <w:tc>
          <w:tcPr>
            <w:tcW w:w="1418" w:type="dxa"/>
            <w:gridSpan w:val="2"/>
          </w:tcPr>
          <w:p w14:paraId="703686E0">
            <w:r>
              <w:t>advanced machine learning model for predicting in-flight delays by analyzing real-time flight data and environmental factors.</w:t>
            </w:r>
          </w:p>
        </w:tc>
        <w:tc>
          <w:tcPr>
            <w:tcW w:w="1481" w:type="dxa"/>
            <w:gridSpan w:val="3"/>
          </w:tcPr>
          <w:p w14:paraId="76E14186"/>
          <w:p w14:paraId="3A9B9F27"/>
          <w:p w14:paraId="7F355D2D"/>
          <w:p w14:paraId="3D448886"/>
          <w:p w14:paraId="09365C38"/>
          <w:p w14:paraId="057C742A">
            <w:r>
              <w:t>No</w:t>
            </w:r>
          </w:p>
        </w:tc>
        <w:tc>
          <w:tcPr>
            <w:tcW w:w="5039" w:type="dxa"/>
          </w:tcPr>
          <w:p w14:paraId="12811BFE"/>
          <w:p w14:paraId="7E1BA39B"/>
          <w:p w14:paraId="0560645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operational efficiency and passenger satisfaction by allowing airlines to proactively manage schedules and resources.</w:t>
            </w:r>
          </w:p>
          <w:p w14:paraId="5DF59719"/>
        </w:tc>
      </w:tr>
      <w:tr w14:paraId="7AAF34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384" w:type="dxa"/>
            <w:gridSpan w:val="3"/>
          </w:tcPr>
          <w:p w14:paraId="2686115D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ACTUAL_ELAPSED_TIME</w:t>
            </w:r>
          </w:p>
        </w:tc>
        <w:tc>
          <w:tcPr>
            <w:tcW w:w="1418" w:type="dxa"/>
            <w:gridSpan w:val="2"/>
          </w:tcPr>
          <w:p w14:paraId="0054EEE9"/>
          <w:p w14:paraId="555E171E">
            <w:r>
              <w:t>represents the scheduled duration of a flight from departure to arrival.</w:t>
            </w:r>
          </w:p>
          <w:p w14:paraId="15A9B5C4"/>
        </w:tc>
        <w:tc>
          <w:tcPr>
            <w:tcW w:w="1481" w:type="dxa"/>
            <w:gridSpan w:val="3"/>
          </w:tcPr>
          <w:p w14:paraId="2AAED63A"/>
          <w:p w14:paraId="105D477D"/>
          <w:p w14:paraId="658C46C6"/>
          <w:p w14:paraId="5183F4E4">
            <w:r>
              <w:t>No</w:t>
            </w:r>
          </w:p>
        </w:tc>
        <w:tc>
          <w:tcPr>
            <w:tcW w:w="5039" w:type="dxa"/>
          </w:tcPr>
          <w:p w14:paraId="4E56BC4C"/>
          <w:p w14:paraId="708297E8"/>
          <w:p w14:paraId="5D0A997D">
            <w:r>
              <w:t>it helps to compare actual flight duration against the scheduled time, aiding in identifying deviations and patterns that may indicate delays.</w:t>
            </w:r>
          </w:p>
        </w:tc>
      </w:tr>
      <w:tr w14:paraId="582A54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384" w:type="dxa"/>
            <w:gridSpan w:val="3"/>
          </w:tcPr>
          <w:p w14:paraId="2E7019DA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DISTANCE</w:t>
            </w:r>
          </w:p>
        </w:tc>
        <w:tc>
          <w:tcPr>
            <w:tcW w:w="1418" w:type="dxa"/>
            <w:gridSpan w:val="2"/>
          </w:tcPr>
          <w:p w14:paraId="1D9C92D8"/>
          <w:p w14:paraId="1ABA295C">
            <w:r>
              <w:t xml:space="preserve">refers to the length of the flight path between the </w:t>
            </w:r>
          </w:p>
        </w:tc>
        <w:tc>
          <w:tcPr>
            <w:tcW w:w="1481" w:type="dxa"/>
            <w:gridSpan w:val="3"/>
          </w:tcPr>
          <w:p w14:paraId="72D16D6F">
            <w:r>
              <w:t xml:space="preserve"> </w:t>
            </w:r>
          </w:p>
          <w:p w14:paraId="6760324F">
            <w:r>
              <w:t>No</w:t>
            </w:r>
          </w:p>
        </w:tc>
        <w:tc>
          <w:tcPr>
            <w:tcW w:w="5039" w:type="dxa"/>
          </w:tcPr>
          <w:p w14:paraId="7076EB9F"/>
          <w:p w14:paraId="1D3A1452">
            <w:r>
              <w:t>Longer distances generally increase the potential for various delays due to extended exposure to weather changes, air traffic control, and operational issues.</w:t>
            </w:r>
          </w:p>
        </w:tc>
      </w:tr>
    </w:tbl>
    <w:p w14:paraId="6AF67E44"/>
    <w:sectPr>
      <w:type w:val="continuous"/>
      <w:pgSz w:w="12240" w:h="15840"/>
      <w:pgMar w:top="1500" w:right="1300" w:bottom="280" w:left="134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1F3F0"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71EE"/>
    <w:rsid w:val="000B7AAD"/>
    <w:rsid w:val="002A2DD6"/>
    <w:rsid w:val="00516783"/>
    <w:rsid w:val="00581D76"/>
    <w:rsid w:val="005955E5"/>
    <w:rsid w:val="009F6B6A"/>
    <w:rsid w:val="00BA0BE3"/>
    <w:rsid w:val="00BD752C"/>
    <w:rsid w:val="00C308FB"/>
    <w:rsid w:val="00C73A4F"/>
    <w:rsid w:val="00F471EE"/>
    <w:rsid w:val="00F84A23"/>
    <w:rsid w:val="00FE7074"/>
    <w:rsid w:val="011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6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1"/>
    <w:qFormat/>
    <w:uiPriority w:val="1"/>
    <w:pPr>
      <w:spacing w:before="1"/>
      <w:ind w:right="37"/>
      <w:jc w:val="center"/>
    </w:pPr>
    <w:rPr>
      <w:b/>
      <w:bCs/>
      <w:sz w:val="28"/>
      <w:szCs w:val="28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line-clamp-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590</Words>
  <Characters>3365</Characters>
  <Lines>28</Lines>
  <Paragraphs>7</Paragraphs>
  <TotalTime>74</TotalTime>
  <ScaleCrop>false</ScaleCrop>
  <LinksUpToDate>false</LinksUpToDate>
  <CharactersWithSpaces>3948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2024-07-13T06:05:00Z</dcterms:created>
  <dc:creator>vyshnavi</dc:creator>
  <cp:lastModifiedBy>Vyshnavi Thumula</cp:lastModifiedBy>
  <dcterms:modified xsi:type="dcterms:W3CDTF">2024-07-17T14:23:44Z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194142C990E24133BC69452D6FE0C750_12</vt:lpwstr>
  </property>
</Properties>
</file>