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2026-07-25 – 2026-10-23: 27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667085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27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1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2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3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4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5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luminor.lv/sites/default/files/docs/finansu_parskati/luminor_bank_annual_report_2025-lv.pdf#page=22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luminor.lv/sites/default/files/docs/finansu_parskati/luminor_bank_annual_report_2025-lv.pdf#page=18" TargetMode="External"/><Relationship Id="rId51" Type="http://schemas.openxmlformats.org/officeDocument/2006/relationships/hyperlink" Target="https://luminor.lv/sites/default/files/docs/finansu_parskati/luminor_bank_annual_report_2025-lv.pdf#page=23" TargetMode="External"/><Relationship Id="rId52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