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Eesti Energia (Enefit)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STEBĖTI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Baa3 stable (2026-04-08); Fitch BBB- stable (2025-07-22); the hybrid is not rated separately in the documents read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Q3 2026 interim report - expected late October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Eesti Energia 7.875% perpetual subordinated hybrid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XS2824761188  ·  7,875 % · neterminuota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Stebėti.</w:t>
            </w:r>
            <w:r>
              <w:rPr>
                <w:b w:val="0"/>
                <w:color w:val="1B2430"/>
                <w:sz w:val="21"/>
              </w:rPr>
              <w:t xml:space="preserve"> Eesti Energia – 100 % valstybės įmonė su investiciniu reitingu (Moody's Baa3, Fitch BBB-)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Bet svertas didelis: grynoji skola / EBITDA 4,1 karto (prieš metus 3,6), 2025 m. nuostolis 82,6 mln. EUR dėl nuvertėjimų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6</w:t>
              </w:r>
            </w:hyperlink>
            <w:r>
              <w:rPr>
                <w:b w:val="0"/>
                <w:color w:val="1B2430"/>
                <w:sz w:val="21"/>
              </w:rPr>
              <w:t>. Turima priemonė – subordinuota hibridinė obligacija, kurios kuponą galima atidėti.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FY2025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317,2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20,3 % vs FY2024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4,1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0,5x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1 224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10,0 %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Nuosavas kapitalas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2 045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12,3 %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Silpnesnis ketvirtis:</w:t>
      </w:r>
      <w:r>
        <w:rPr>
          <w:b w:val="0"/>
        </w:rPr>
        <w:t xml:space="preserve"> II ketv. EBITDA 55,7 mln. EUR (76,9 mln.), grynasis nuostolis 8,6 mln. EUR (pelnas 27,3 mln.)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Svertas didėja:</w:t>
      </w:r>
      <w:r>
        <w:rPr>
          <w:b w:val="0"/>
        </w:rPr>
        <w:t xml:space="preserve"> grynoji skola 1 224 mln. EUR, 4,1 karto EBITDA (prieš metus 3,6)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Nepanaudotos kredito linijos 420 mln. EUR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Perėjimas prie atsinaujinančios energijos:</w:t>
      </w:r>
      <w:r>
        <w:rPr>
          <w:b w:val="0"/>
        </w:rPr>
        <w:t xml:space="preserve"> 2025 m. atsinaujinanti gamyba 2 257 GWh iš 3 623 GWh (62 %, mūsų skaičiavimas); 872 MW vėjo ir 172 MW saulės</w:t>
      </w:r>
      <w:hyperlink r:id="rId15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Nauja strategija 2030+ (2026-09-17):</w:t>
      </w:r>
      <w:r>
        <w:rPr>
          <w:b w:val="0"/>
        </w:rPr>
        <w:t xml:space="preserve"> palaipsniui atsisakoma skalūnų elektros gamybos, iki 350 MW lankstesnių (ir dujinių) pajėgumų, elektros ir skalūnų alyvos verslų atskyrimas</w:t>
      </w:r>
      <w:hyperlink r:id="rId17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XS2824761188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Eesti Energia 7.875% perpetual subordinated hybrid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7,875 %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Perpetual; first call 2029-07-15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1 785,2*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1 646,9*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939,9*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398,2*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317,2*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20,3 % vs FY2024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12,9*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-82,6*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40,5*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Investicijos,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723,6*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459,2*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36,5 % vs FY2024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1 201*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1 254*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1 224*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10,0 %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 / EBITDA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3,02x*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3,95x*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4,1x*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0,5x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2 383*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1 993*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2 045*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12,3 %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41,7 %ᶜ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Pagaminta elektros, GWh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3 791*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3 623*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4,4 % vs FY2024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sti-energia_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Valstybės įmonė:</w:t>
      </w:r>
      <w:r>
        <w:rPr>
          <w:b w:val="0"/>
        </w:rPr>
        <w:t xml:space="preserve"> elektros ir šilumos gamyba (skalūnai, vėjas, saulė), skalūnų alyva, skirstomieji tinklai (Elektrilevi), prekyba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2026-04 paleista nauja Enefit 280-2 skalūnų alyvos gamykla; nuo birželio Elektrilevi tarifas +3,4 %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pajamos 1 646,9 mln. EUR (1 785,2 mln.), EBITDA 317,2 mln. EUR (398,2 mln.), nuostolis 82,6 mln. EUR su 197,6 mln. EUR nuvertėjimu; investicijos 459,2 mln. EUR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Nuosavas kapitalas 2026-06-30 – 2 045 mln. EUR; turto 4 901 mln. EUR; nuosavo kapitalo dalis apie 42 % (mūsų skaičiavimas)</w:t>
      </w:r>
      <w:hyperlink r:id="rId1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 2025-05 valstybė įnešė 100 mln. EUR kapitalo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Skola 2026-06-30 – 1 666 mln. EUR; 2026-05-28 išleista 300 mln. EUR 4,6 % žalioji obligacija (2031)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Atsisakyti skalūnų elektros gamybos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Strategijoje 2030+ – „palaipsniui“, data nenurodyta; Moody's – 2030–2035 m.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Konkreti data naujoje strategijoje nenurodyta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2024–2027 m. išmesti ne daugiau kaip 3,6 mln. t CO2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Faktinės emisijos ataskaitose nerastos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Laukiama duomenų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Anglies dioksido neutrali elektros gamyba iki 2045 m.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Atsinaujinanti gamyba 2025 m. – 62 % (mūsų skaičiavimas)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Dalis gamybos vis dar iš skalūnų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7,875 % neterminuota subordinuota hibridinė obligacija, 400 mln. EUR, išleista 2024-07-15, pirmasis išpirkimo pasirinkimas 2029-07-15, kuponas kasmet; London Stock Exchange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Rangas:</w:t>
      </w:r>
      <w:r>
        <w:rPr>
          <w:b w:val="0"/>
        </w:rPr>
        <w:t xml:space="preserve"> hibridas – žemiau visų kitų skolų; Fitch jį laiko 50 % nuosavybe</w:t>
      </w:r>
      <w:hyperlink r:id="rId26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 Moody's skalėje subordinuota skola įvertinta B1 (ar tai šis hibridas – dokumente nenurodyta)</w:t>
      </w:r>
      <w:hyperlink r:id="rId2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 Kupono atidėjimo ir palūkanų perskaičiavimo sąlygos nerastos.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Svertas:</w:t>
      </w:r>
      <w:r>
        <w:rPr>
          <w:b w:val="0"/>
        </w:rPr>
        <w:t xml:space="preserve"> 4,1 karto EBITDA – aukštas; Moody's tikisi 400–450 mln. EUR EBITDA 2026–2027 m. (agentūros prognozė)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 Valstybė anksčiau įnešė kapitalo (2020 m. 125 mln., 2025 m. 100 mln. EUR)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padidinta rizika – didelis svertas ir subordinuota priemonė, bet stipri valstybės parama.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II ketvirtis silpnesnis:</w:t>
      </w:r>
      <w:r>
        <w:rPr>
          <w:b w:val="0"/>
        </w:rPr>
        <w:t xml:space="preserve"> EBITDA –28 % iki 55,7 mln. EUR, grynasis rezultatas –8,6 mln. EUR; vadovybės teigimu, 2025 m. II ketv. dažnio palaikymo paslaugų rezultatą laikinai pakėlė rinkos atidarymas, dabar segmentas normalizavosi</w:t>
      </w:r>
      <w:hyperlink r:id="rId29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Konkurencija ir skalūnai:</w:t>
      </w:r>
      <w:r>
        <w:rPr>
          <w:b w:val="0"/>
        </w:rPr>
        <w:t xml:space="preserve"> Estijos mažmeninės rinkos dalis –4 p. p. iki 38 % dėl aršios konkurencijos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; skalūnų elektrinių gamyba –49 % dėl žemesnių rinkos kainų ir importo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Rinkos kainos II ketv.:</w:t>
      </w:r>
      <w:r>
        <w:rPr>
          <w:b w:val="0"/>
        </w:rPr>
        <w:t xml:space="preserve"> elektra Estijoje 59,7 EUR/MWh (–1,9 %), Lietuvoje 78,2 (+26,5 %) – Estijos kainą ribojo jungties su Latvija pralaidumas</w:t>
      </w:r>
      <w:hyperlink r:id="rId32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; dujos TTF 45,6 EUR/MWh (+28 %), CO2 76,5 EUR/t, Brent 96,9 USD/bbl (+45,3 %)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Strategija 2030+:</w:t>
      </w:r>
      <w:r>
        <w:rPr>
          <w:b w:val="0"/>
        </w:rPr>
        <w:t xml:space="preserve"> bendrovė tikisi didesnio elektros kainų svyravimo ir siekia padengti apie du trečdalius Estijos elektros paklausos prieaugio iki 2030 m., pridėdama iki 350 MW valdomų galių</w:t>
      </w:r>
      <w:hyperlink r:id="rId17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Vandenilis:</w:t>
      </w:r>
      <w:r>
        <w:rPr>
          <w:b w:val="0"/>
        </w:rPr>
        <w:t xml:space="preserve"> 2026-10-20 spauda rašė, kad Eesti Energia atsisako 24,7 mln. EUR (paramos) ir vandenilio infrastruktūra nebus statoma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Narvos šildymas:</w:t>
      </w:r>
      <w:r>
        <w:rPr>
          <w:b w:val="0"/>
        </w:rPr>
        <w:t xml:space="preserve"> 2026-10-06 bendrovė gavo sąlyginį leidimą šildyti Narvą skalūnų alyva</w:t>
      </w:r>
      <w:hyperlink r:id="rId35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EE), 2026-07-30 – 2026-10-28: 7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Enefiti värske juht hoiatab karmi talve eest. "Me vajame veel rohkem tootmisvõimsust"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Eesti Energia juht: andmekeskused on energiasüsteemile kasulikud</w:t>
              </w:r>
            </w:hyperlink>
            <w:r>
              <w:rPr>
                <w:b w:val="0"/>
                <w:color w:val="667085"/>
                <w:sz w:val="15"/>
              </w:rPr>
              <w:t xml:space="preserve">   ERR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4">
              <w:r>
                <w:rPr>
                  <w:color w:val="1B2430"/>
                  <w:sz w:val="18"/>
                </w:rPr>
                <w:t xml:space="preserve">Eesti Energia loobub 24,7 miljonist eurost, vesinikutaristu jääb ehitamata</w:t>
              </w:r>
            </w:hyperlink>
            <w:r>
              <w:rPr>
                <w:b w:val="0"/>
                <w:color w:val="667085"/>
                <w:sz w:val="15"/>
              </w:rPr>
              <w:t xml:space="preserve">   Majandus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Eesti Energia sai tingimusliku loa Narva kütmiseks põlevkiviõliga</w:t>
              </w:r>
            </w:hyperlink>
            <w:r>
              <w:rPr>
                <w:b w:val="0"/>
                <w:color w:val="667085"/>
                <w:sz w:val="15"/>
              </w:rPr>
              <w:t xml:space="preserve">   ERR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Eesti Energia endised tippjuhid lõid ettevõtte, kus töötavad vaid AI-agendid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Taavi Veskimägi: Eesti üks kallimaid otsuseid on olnud Eesti Energia erastamata jätmine</w:t>
              </w:r>
            </w:hyperlink>
            <w:r>
              <w:rPr>
                <w:b w:val="0"/>
                <w:color w:val="667085"/>
                <w:sz w:val="15"/>
              </w:rPr>
              <w:t xml:space="preserve">   Logistikauudised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Ginklų, tabako ir azartinių lošimų veiklos nėra.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Skalūnų kasyba, skalūnų alyva ir skalūnų elektra – SEB politikoje netradicinė nafta ir dujos turi Baltijos šalių išimtį iki 2030 m.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Moody's skalūnų elektros atsisakymą numato 2030–2035 m.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ISS 2024 m. ginčų nenustatė</w:t>
            </w:r>
            <w:hyperlink r:id="rId41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2026-10-28).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Rasta: 2025-05-07 prokuratūra pradėjo baudžiamąją bylą dėl specialaus audito išvadų (galima žala Enefit Power)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Įtarimų niekam nepareikšta.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Aplinkosaugos tarnyba Enefit Power skyrė 190 000 EUR ir 110 000 EUR baudas už oro taršos ribų viršijimą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2026-07-30 – 2026-10-28: 7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Sparti vėjo ir saulės plėtra (872 MW vėjo, 172 MW saulės), žaliojo finansavimo sistema su ISS nuomone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Tikslai: CO2 neutrali elektra iki 2045 m., Net Zero 2050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Geltonas signalas: baudžiamoji byla dėl audito ir aplinkosaugos baudos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Moody's ESG kredito poveikis CIS-4, aplinkosauga E-4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Iškastinio kuro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  <w:r>
              <w:rPr>
                <w:b w:val="0"/>
                <w:color w:val="333333"/>
                <w:sz w:val="18"/>
              </w:rPr>
              <w:t xml:space="preserve"> ir elektros bei atsinaujinančios energijos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  <w:r>
              <w:rPr>
                <w:b w:val="0"/>
                <w:color w:val="333333"/>
                <w:sz w:val="18"/>
              </w:rPr>
              <w:t xml:space="preserve"> politikos.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Perėjimo planas (Strategija 2030+), emisijų tikslai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Aiški skalūnų atsisakymo data.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Verta: skalūnų atsisakymo data, nes SEB Baltijos išimtis netradicinei naftai baigiasi 2030 m.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Skelbiama atsinaujinanti ir neatsinaujinanti gamyba, emisijų limitai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Raudonų signalų nėra, bet skalūnų veikla patenka į SEB Baltijos išimtį tik iki 2030 m.; geltonas signalas – audito byla ir baudos.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Fossil Fuels sector policy (coal, oil &amp; gas, peat);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Moody's - Eesti Energia credit opinion update, p. 1, 11,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Fitch - Eesti Energia rating report, p. 1-2, 2025-07-22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2">
        <w:r>
          <w:rPr>
            <w:color w:val="2A78D6"/>
            <w:sz w:val="17"/>
          </w:rPr>
          <w:t xml:space="preserve">Moody's - Eesti Energia credit opinion update, p. 1,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3">
        <w:r>
          <w:rPr>
            <w:color w:val="2A78D6"/>
            <w:sz w:val="17"/>
          </w:rPr>
          <w:t xml:space="preserve">Fitch - Eesti Energia rating report, p. 1, 2025-07-22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4">
        <w:r>
          <w:rPr>
            <w:color w:val="2A78D6"/>
            <w:sz w:val="17"/>
          </w:rPr>
          <w:t xml:space="preserve">Eesti Energia - Interim report Q2 2026 (unaudited, ET), p. 5,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5">
        <w:r>
          <w:rPr>
            <w:color w:val="2A78D6"/>
            <w:sz w:val="17"/>
          </w:rPr>
          <w:t xml:space="preserve">Eesti Energia - Annual report 2025 (unaudited),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6">
        <w:r>
          <w:rPr>
            <w:color w:val="2A78D6"/>
            <w:sz w:val="17"/>
          </w:rPr>
          <w:t xml:space="preserve">Enefit - Investor page (bonds, financing),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5">
        <w:r>
          <w:rPr>
            <w:color w:val="2A78D6"/>
            <w:sz w:val="17"/>
          </w:rPr>
          <w:t xml:space="preserve">Eesti Energia - Annual report 2025 (unaudited), p. 8,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7">
        <w:r>
          <w:rPr>
            <w:color w:val="2A78D6"/>
            <w:sz w:val="17"/>
          </w:rPr>
          <w:t xml:space="preserve">Eesti Energia - Strategy 2030+ press release, 2026-09-17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8">
        <w:r>
          <w:rPr>
            <w:color w:val="2A78D6"/>
            <w:sz w:val="17"/>
          </w:rPr>
          <w:t xml:space="preserve">Eesti Energia - Interim report Q2 2026 (unaudited, ET), p. 30,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9">
        <w:r>
          <w:rPr>
            <w:color w:val="2A78D6"/>
            <w:sz w:val="17"/>
          </w:rPr>
          <w:t xml:space="preserve">Eesti Energia - Interim report Q2 2026 (unaudited, ET), p. 32,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Eesti Energia - Interim report Q2 2026 (unaudited, ET), p. 3,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Eesti Energia - Interim report Q2 2026 (unaudited, ET), p. 10-11,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14">
        <w:r>
          <w:rPr>
            <w:color w:val="2A78D6"/>
            <w:sz w:val="17"/>
          </w:rPr>
          <w:t xml:space="preserve">Eesti Energia - Interim report Q2 2026 (unaudited, ET), p. 5, 32,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Moody's - Eesti Energia credit opinion update, p. 3,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4">
        <w:r>
          <w:rPr>
            <w:color w:val="2A78D6"/>
            <w:sz w:val="17"/>
          </w:rPr>
          <w:t xml:space="preserve">ISS-Corporate - Second Party Opinion on the Green Finance Framework, p. 19-20,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5">
        <w:r>
          <w:rPr>
            <w:color w:val="2A78D6"/>
            <w:sz w:val="17"/>
          </w:rPr>
          <w:t xml:space="preserve">ISS-Corporate - Second Party Opinion on the Green Finance Framework, p. 18,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Fitch - Eesti Energia rating report, p. 4, 2025-07-22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7">
        <w:r>
          <w:rPr>
            <w:color w:val="2A78D6"/>
            <w:sz w:val="17"/>
          </w:rPr>
          <w:t xml:space="preserve">Moody's - Eesti Energia credit opinion update, p. 11,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Moody's - Eesti Energia credit opinion update, p. 8,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Eesti Energia - Interim report Q2 2026 (unaudited, ET), p. 12,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Eesti Energia - Interim report Q2 2026 (unaudited, ET), p. 14,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1">
        <w:r>
          <w:rPr>
            <w:color w:val="2A78D6"/>
            <w:sz w:val="17"/>
          </w:rPr>
          <w:t xml:space="preserve">Eesti Energia - Interim report Q2 2026 (unaudited, ET), p. 15,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Eesti Energia - Interim report Q2 2026 (unaudited, ET), p. 6,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Eesti Energia - Interim report Q2 2026 (unaudited, ET), p. 8, 9,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Majandus – Eesti Energia loobub 24,7 miljonist eurost, vesinikutaristu jääb ehitamata,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5">
        <w:r>
          <w:rPr>
            <w:color w:val="2A78D6"/>
            <w:sz w:val="17"/>
          </w:rPr>
          <w:t xml:space="preserve">ERR – Eesti Energia sai tingimusliku loa Narva kütmiseks põlevkiviõliga, 2026-10-06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40">
        <w:r>
          <w:rPr>
            <w:color w:val="2A78D6"/>
            <w:sz w:val="17"/>
          </w:rPr>
          <w:t xml:space="preserve">SEB Sector Policy on Fossil Fuels (2026-04-23), p. 8-9,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41">
        <w:r>
          <w:rPr>
            <w:color w:val="2A78D6"/>
            <w:sz w:val="17"/>
          </w:rPr>
          <w:t xml:space="preserve">ISS-Corporate - Second Party Opinion on the Green Finance Framework, p. 21,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42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43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44">
        <w:r>
          <w:rPr>
            <w:color w:val="2A78D6"/>
            <w:sz w:val="17"/>
          </w:rPr>
          <w:t xml:space="preserve">ERR - Prokuratuur algatas Eesti Energia erikontrolli tõttu kriminaalmenetluse, 2025-05-07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5">
        <w:r>
          <w:rPr>
            <w:color w:val="2A78D6"/>
            <w:sz w:val="17"/>
          </w:rPr>
          <w:t xml:space="preserve">Eesti Energia - Annual report 2025 (unaudited),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6">
        <w:r>
          <w:rPr>
            <w:color w:val="2A78D6"/>
            <w:sz w:val="17"/>
          </w:rPr>
          <w:t xml:space="preserve">ISS-Corporate - Second Party Opinion on the Green Finance Framework,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47">
        <w:r>
          <w:rPr>
            <w:color w:val="2A78D6"/>
            <w:sz w:val="17"/>
          </w:rPr>
          <w:t xml:space="preserve">Moody's - Eesti Energia credit opinion update, p. 5,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40">
        <w:r>
          <w:rPr>
            <w:color w:val="2A78D6"/>
            <w:sz w:val="17"/>
          </w:rPr>
          <w:t xml:space="preserve">SEB Sector Policy on Fossil Fuels (2026-04-23),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48">
        <w:r>
          <w:rPr>
            <w:color w:val="2A78D6"/>
            <w:sz w:val="17"/>
          </w:rPr>
          <w:t xml:space="preserve">SEB Sector Policy on Electricity &amp; Renewable Energy (2026-04-23),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14">
        <w:r>
          <w:rPr>
            <w:color w:val="2A78D6"/>
            <w:sz w:val="17"/>
          </w:rPr>
          <w:t xml:space="preserve">Eesti Energia - Interim report Q2 2026 (unaudited, ET), p. 5, 16, 2026-07-31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Eesti Energia (Enefit)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Eesti Energia (Enefit)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Eesti Energia (Enefit)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public-docs.enefit.com/ettevottest/investorile/EE-credit-opinion-update-2026-04-13.pdf#page=1" TargetMode="External"/><Relationship Id="rId13" Type="http://schemas.openxmlformats.org/officeDocument/2006/relationships/hyperlink" Target="https://public-docs.enefit.com/ettevottest/investorile/Fitch-rating.pdf#page=1" TargetMode="External"/><Relationship Id="rId14" Type="http://schemas.openxmlformats.org/officeDocument/2006/relationships/hyperlink" Target="https://public-docs.enefit.com/ettevottest/investorile/2026/Q2-2026-aruanne_EST_final.pdf#page=5" TargetMode="External"/><Relationship Id="rId15" Type="http://schemas.openxmlformats.org/officeDocument/2006/relationships/hyperlink" Target="https://public-docs.enefit.com/ettevottest/investorile/2025/EE-aruanne-2025-EN_FINAL.pdf#page=8" TargetMode="External"/><Relationship Id="rId16" Type="http://schemas.openxmlformats.org/officeDocument/2006/relationships/hyperlink" Target="https://www.enefit.com/en/investorile" TargetMode="External"/><Relationship Id="rId17" Type="http://schemas.openxmlformats.org/officeDocument/2006/relationships/hyperlink" Target="https://www.enefit.com/en/-/investori-uudised/eesti-energia-strateegia-2030-poorame-energiaulemineku-arikasvuks-ja-tagame-kindla-energiavarustuse" TargetMode="External"/><Relationship Id="rId18" Type="http://schemas.openxmlformats.org/officeDocument/2006/relationships/hyperlink" Target="https://public-docs.enefit.com/ettevottest/investorile/2026/Q2-2026-aruanne_EST_final.pdf#page=30" TargetMode="External"/><Relationship Id="rId19" Type="http://schemas.openxmlformats.org/officeDocument/2006/relationships/hyperlink" Target="https://public-docs.enefit.com/ettevottest/investorile/2026/Q2-2026-aruanne_EST_final.pdf#page=32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public-docs.enefit.com/ettevottest/investorile/2026/Q2-2026-aruanne_EST_final.pdf#page=3" TargetMode="External"/><Relationship Id="rId22" Type="http://schemas.openxmlformats.org/officeDocument/2006/relationships/hyperlink" Target="https://public-docs.enefit.com/ettevottest/investorile/2026/Q2-2026-aruanne_EST_final.pdf#page=10" TargetMode="External"/><Relationship Id="rId23" Type="http://schemas.openxmlformats.org/officeDocument/2006/relationships/hyperlink" Target="https://public-docs.enefit.com/ettevottest/investorile/EE-credit-opinion-update-2026-04-13.pdf#page=3" TargetMode="External"/><Relationship Id="rId24" Type="http://schemas.openxmlformats.org/officeDocument/2006/relationships/hyperlink" Target="https://public-docs.enefit.ee/ettevottest/investorile/SPO.pdf#page=19" TargetMode="External"/><Relationship Id="rId25" Type="http://schemas.openxmlformats.org/officeDocument/2006/relationships/hyperlink" Target="https://public-docs.enefit.ee/ettevottest/investorile/SPO.pdf#page=18" TargetMode="External"/><Relationship Id="rId26" Type="http://schemas.openxmlformats.org/officeDocument/2006/relationships/hyperlink" Target="https://public-docs.enefit.com/ettevottest/investorile/Fitch-rating.pdf#page=4" TargetMode="External"/><Relationship Id="rId27" Type="http://schemas.openxmlformats.org/officeDocument/2006/relationships/hyperlink" Target="https://public-docs.enefit.com/ettevottest/investorile/EE-credit-opinion-update-2026-04-13.pdf#page=11" TargetMode="External"/><Relationship Id="rId28" Type="http://schemas.openxmlformats.org/officeDocument/2006/relationships/hyperlink" Target="https://public-docs.enefit.com/ettevottest/investorile/EE-credit-opinion-update-2026-04-13.pdf#page=8" TargetMode="External"/><Relationship Id="rId29" Type="http://schemas.openxmlformats.org/officeDocument/2006/relationships/hyperlink" Target="https://public-docs.enefit.com/ettevottest/investorile/2026/Q2-2026-aruanne_EST_final.pdf#page=12" TargetMode="External"/><Relationship Id="rId30" Type="http://schemas.openxmlformats.org/officeDocument/2006/relationships/hyperlink" Target="https://public-docs.enefit.com/ettevottest/investorile/2026/Q2-2026-aruanne_EST_final.pdf#page=14" TargetMode="External"/><Relationship Id="rId31" Type="http://schemas.openxmlformats.org/officeDocument/2006/relationships/hyperlink" Target="https://public-docs.enefit.com/ettevottest/investorile/2026/Q2-2026-aruanne_EST_final.pdf#page=15" TargetMode="External"/><Relationship Id="rId32" Type="http://schemas.openxmlformats.org/officeDocument/2006/relationships/hyperlink" Target="https://public-docs.enefit.com/ettevottest/investorile/2026/Q2-2026-aruanne_EST_final.pdf#page=6" TargetMode="External"/><Relationship Id="rId33" Type="http://schemas.openxmlformats.org/officeDocument/2006/relationships/hyperlink" Target="https://public-docs.enefit.com/ettevottest/investorile/2026/Q2-2026-aruanne_EST_final.pdf#page=8" TargetMode="External"/><Relationship Id="rId34" Type="http://schemas.openxmlformats.org/officeDocument/2006/relationships/hyperlink" Target="https://news.google.com/rss/articles/CBMisAFBVV95cUxQLWl5SEoxLS1Rcng2TzgtdVVFNzF3SVBNeUVqbnpUVkZWN19hbk9VYWFEdU1zMDhmWG1SalFRcm55eFA3Q2tIRWRiUUJsNWZzWUZzVTBGZG9INWd4d19lR2kzQlc4d0JGQUExcGtpakp0M3dhZ3FOM3VQMHA1RXM4R1d6R1VWTkIwM2hLaVNGZ2RHNVZmWE1qUlQ1LVBzZVVIWDBoSDRLbEQ0TEo0MHgwSA?oc=5" TargetMode="External"/><Relationship Id="rId35" Type="http://schemas.openxmlformats.org/officeDocument/2006/relationships/hyperlink" Target="https://news.google.com/rss/articles/CBMimwFBVV95cUxNUnpUcjZyc1NGSndMZ0lkRzJjR3ZqQWhLVzRzV1RsTUdLQnp2cGN6UndPbjFNZ0t2dE90WjZHQlNEd2Yyc1RrelRGOTZKeUFUQkZPdmN5Q1JpTG9rcEZQd2ttR2lJbUJIUGxhbFU1Tm1CTDlLazJEU1E1VXhEUXd3YmQ4d3pub1V2QlU5S0FtYTJXOXUzelNnRG9QSQ?oc=5" TargetMode="External"/><Relationship Id="rId36" Type="http://schemas.openxmlformats.org/officeDocument/2006/relationships/hyperlink" Target="https://news.google.com/rss/articles/CBMiwAFBVV95cUxNS1FtVGx4WjVFR0R1ek5QeVhhNG1UNEtfS2U5REMzUy1Iby1UaGFRY3hnWUdVYWNiOGY3MWxVNF9SU1FSX19taHY4WGMyVU5wRlhLRjkyRnNEQlVoZ2ZlanM0emJLbHlLazlNQnNQQlRwbkZQUmFPNm9XNmRQa0t5di1rUWlCX0I4VGJuSXktRFFSWHh3bUxnR2tiOHJMR3RrdGxfY0FfblhtNFI2X3RPTldoQXdxSUxJeERXUUZnU2Q?oc=5" TargetMode="External"/><Relationship Id="rId37" Type="http://schemas.openxmlformats.org/officeDocument/2006/relationships/hyperlink" Target="https://news.google.com/rss/articles/CBMimAFBVV95cUxPT3oxeEZjcUZPSTRKWWJQNnZlTE44QlJPUlhwdTJwQ1JHejBsaTJXMVkzMjZVeWRYYUM3RVBXTFR5Ui1LbzhaV2FQNXBtUWVkck1Yd0s0cUU1VkhuZnBlbS1VU1o3cnM1WWt0R3VDLW9EVGQwOThJa1hlY0FGU201bGREWDBNQ3pWd09UZU4yWVNlWlFmUmRyVg?oc=5" TargetMode="External"/><Relationship Id="rId38" Type="http://schemas.openxmlformats.org/officeDocument/2006/relationships/hyperlink" Target="https://news.google.com/rss/articles/CBMiuAFBVV95cUxPYXdQVzdNbndyWk9Xa05QSGU5dV9jUlh1Wjdkc1NuQmxBcDVvTUdHV055WmV0U0o2VnB3cjViLTFOMTY3Qmcxd1ljVlZrNTFoWEpXeEoxeWx4cENQSjlZR1JWSGpJOFRuMHJ1MU80TmZQRnJMNGlkSm5fSWlTc0dVQlpUTFlnWllXS2VjRzdLajluOHhnbnI1T2JWQlU0aDFaWFJxeXZOTnRsang3bWd6UDl0cWl6cVJK?oc=5" TargetMode="External"/><Relationship Id="rId39" Type="http://schemas.openxmlformats.org/officeDocument/2006/relationships/hyperlink" Target="https://news.google.com/rss/articles/CBMi0wFBVV95cUxQSnFVb3lYXy1IdjZDdnQ3MDNrRVUyeWxQQVI4UU1Sem8xTFRPallHN3Vwd3V6YXU2Q2twZzRoM1RyNkxtbWtqcmZTWVhicktKVGxRY0NFZ0M1RTRiMWFvSTlodUJjWlNrc3lNYXlqYXZYRWJTQjBNdkVWeUdmNDhka1lCa3NhbFc4QVlmLUxjdlM1cnJEdGN4RE5XYWRkVlZaTnVNdFl2amJxUi1xZjNBeV9EQXQwRERQN2dYQXJMY3AyUHRpTGsxR1dhUWUtR0h3WkZj?oc=5" TargetMode="External"/><Relationship Id="rId40" Type="http://schemas.openxmlformats.org/officeDocument/2006/relationships/hyperlink" Target="https://webapp.sebgroup.com/mb/mblib.nsf/dld/80AF6A2E5F88CDC2C12586B1002E33C2?opendocument" TargetMode="External"/><Relationship Id="rId41" Type="http://schemas.openxmlformats.org/officeDocument/2006/relationships/hyperlink" Target="https://public-docs.enefit.ee/ettevottest/investorile/SPO.pdf#page=21" TargetMode="External"/><Relationship Id="rId42" Type="http://schemas.openxmlformats.org/officeDocument/2006/relationships/hyperlink" Target="https://sanctionssearch.ofac.treas.gov/" TargetMode="External"/><Relationship Id="rId43" Type="http://schemas.openxmlformats.org/officeDocument/2006/relationships/hyperlink" Target="https://www.sanctionsmap.eu/#/main" TargetMode="External"/><Relationship Id="rId44" Type="http://schemas.openxmlformats.org/officeDocument/2006/relationships/hyperlink" Target="https://www.err.ee/1609686014/prokuratuur-algatas-eesti-energia-erikontrolli-tottu-kriminaalmenetluse" TargetMode="External"/><Relationship Id="rId45" Type="http://schemas.openxmlformats.org/officeDocument/2006/relationships/hyperlink" Target="https://public-docs.enefit.com/ettevottest/investorile/2025/EE-aruanne-2025-EN_FINAL.pdf#page=18" TargetMode="External"/><Relationship Id="rId46" Type="http://schemas.openxmlformats.org/officeDocument/2006/relationships/hyperlink" Target="https://public-docs.enefit.ee/ettevottest/investorile/SPO.pdf" TargetMode="External"/><Relationship Id="rId47" Type="http://schemas.openxmlformats.org/officeDocument/2006/relationships/hyperlink" Target="https://public-docs.enefit.com/ettevottest/investorile/EE-credit-opinion-update-2026-04-13.pdf#page=5" TargetMode="External"/><Relationship Id="rId48" Type="http://schemas.openxmlformats.org/officeDocument/2006/relationships/hyperlink" Target="https://webapp.sebgroup.com/mb/mblib.nsf/dld/60D2454400789893C12587D70030AFC1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