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2026-08-01 – 2026-10-30: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TÜ/Bigbank alustas karikavõistluste veerandfinaali veenva võiduga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news.google.com/rss/articles/CBMingFBVV95cUxQR0IxZjFIMzg4OVBJekxsVTRRT180MjlRcHgxXzJJSlBNNEFma1U4QTVWWWlqaGttY0VQOFBSTVNGYUlWbDJXWlNyMk9PM2JKakpIMS1KZ3lhcThVZHBYUFFrSkl2ZEoyYnoxMndTNFljQTJTa3lid2pJMWpaUnN3WTVHUFRXWWJ3LWtlclhOOTZzRTlQM0N6V0JWY04wQQ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fi.ee/en/news/finantsinspektsioon-issued-precept-bigbank" TargetMode="External"/><Relationship Id="rId35" Type="http://schemas.openxmlformats.org/officeDocument/2006/relationships/hyperlink" Target="https://static.bigbank.eu/investor/assets/2026/02/Bigbank_aastaaruanne_2025.pdf#page=40" TargetMode="External"/><Relationship Id="rId3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