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3.37%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0.65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2026-08-01 – 2026-10-30: 132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2026-10-30</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prices €300M green bond at 4.5% as order book tops €1B</w:t>
              </w:r>
            </w:hyperlink>
            <w:r>
              <w:rPr>
                <w:b w:val="0"/>
                <w:color w:val="667085"/>
                <w:sz w:val="15"/>
              </w:rPr>
              <w:t xml:space="preserve">   Dealroom  ·  4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Group Prices €300 Million European Green Bond</w:t>
              </w:r>
            </w:hyperlink>
            <w:r>
              <w:rPr>
                <w:b w:val="0"/>
                <w:color w:val="667085"/>
                <w:sz w:val="15"/>
              </w:rPr>
              <w:t xml:space="preserve">   Serrari Group  ·  14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1F4E79"/>
                <w:sz w:val="14"/>
                <w:shd w:val="clear" w:color="auto" w:fill="EAF1F8"/>
              </w:rPr>
              <w:t xml:space="preserve"> RESULTS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Ignitis Group to present 9M 2026 results on 11 November</w:t>
              </w:r>
            </w:hyperlink>
            <w:r>
              <w:rPr>
                <w:b w:val="0"/>
                <w:color w:val="667085"/>
                <w:sz w:val="15"/>
              </w:rPr>
              <w:t xml:space="preserve">   The Manila Times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2026-10-30</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Elektromobilių vairuotojams „Ignitis“ programėlė parinks pigesnį įkrovimo laiką – sutaupys ne kiekvienas</w:t>
              </w:r>
            </w:hyperlink>
            <w:r>
              <w:rPr>
                <w:b w:val="0"/>
                <w:color w:val="667085"/>
                <w:sz w:val="15"/>
              </w:rPr>
              <w:t xml:space="preserve">   Reidas Official</w:t>
            </w:r>
          </w:p>
        </w:tc>
      </w:tr>
      <w:tr>
        <w:tc>
          <w:tcPr>
            <w:tcW w:type="dxa" w:w="1020"/>
            <w:tcBorders>
              <w:top w:val="nil"/>
              <w:left w:val="nil"/>
              <w:bottom w:val="single" w:sz="4" w:color="E3E8EE" w:space="0"/>
              <w:right w:val="nil"/>
            </w:tcBorders>
          </w:tcPr>
          <w:p>
            <w:pPr>
              <w:spacing w:before="0" w:after="0"/>
            </w:pPr>
            <w:r>
              <w:rPr>
                <w:b w:val="0"/>
                <w:color w:val="1B2430"/>
                <w:sz w:val="17"/>
              </w:rPr>
              <w:t>2026-10-30</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“AKROPOLE” iepirkšanās un izklaides centros Rīgā būs pieejami 40 jauni “Ignitis ON” elektroauto uzlādes punkti</w:t>
              </w:r>
            </w:hyperlink>
            <w:r>
              <w:rPr>
                <w:b w:val="0"/>
                <w:color w:val="667085"/>
                <w:sz w:val="15"/>
              </w:rPr>
              <w:t xml:space="preserve">   Kursors.lv</w:t>
            </w:r>
          </w:p>
        </w:tc>
      </w:tr>
      <w:tr>
        <w:tc>
          <w:tcPr>
            <w:tcW w:type="dxa" w:w="1020"/>
            <w:tcBorders>
              <w:top w:val="nil"/>
              <w:left w:val="nil"/>
              <w:bottom w:val="single" w:sz="4" w:color="E3E8EE" w:space="0"/>
              <w:right w:val="nil"/>
            </w:tcBorders>
          </w:tcPr>
          <w:p>
            <w:pPr>
              <w:spacing w:before="0" w:after="0"/>
            </w:pPr>
            <w:r>
              <w:rPr>
                <w:b w:val="0"/>
                <w:color w:val="1B2430"/>
                <w:sz w:val="17"/>
              </w:rPr>
              <w:t>2026-10-29</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'AKROPOLE' shopping centres to open 40 high-power 'Ignitis ON' electric vehicle charging points</w:t>
              </w:r>
            </w:hyperlink>
            <w:r>
              <w:rPr>
                <w:b w:val="0"/>
                <w:color w:val="667085"/>
                <w:sz w:val="15"/>
              </w:rPr>
              <w:t xml:space="preserve">   The Baltic Times</w:t>
            </w:r>
          </w:p>
        </w:tc>
      </w:tr>
      <w:tr>
        <w:tc>
          <w:tcPr>
            <w:tcW w:type="dxa" w:w="1020"/>
            <w:tcBorders>
              <w:top w:val="nil"/>
              <w:left w:val="nil"/>
              <w:bottom w:val="single" w:sz="4" w:color="E3E8EE" w:space="0"/>
              <w:right w:val="nil"/>
            </w:tcBorders>
          </w:tcPr>
          <w:p>
            <w:pPr>
              <w:spacing w:before="0" w:after="0"/>
            </w:pPr>
            <w:r>
              <w:rPr>
                <w:b w:val="0"/>
                <w:color w:val="1B2430"/>
                <w:sz w:val="17"/>
              </w:rPr>
              <w:t>2026-10-29</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Ignitis seeks delay to 700MW Curonian Nord</w:t>
              </w:r>
            </w:hyperlink>
            <w:r>
              <w:rPr>
                <w:b w:val="0"/>
                <w:color w:val="667085"/>
                <w:sz w:val="15"/>
              </w:rPr>
              <w:t xml:space="preserve">   reNEWS  ·  6 more similar articles</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US OFAC consolidated sanctions lists (automatic check 2026-10-30).</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2026-08-01 – 2026-10-30: 132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mAFBVV95cUxQQ3BfYlZabmlnbUlsY0VnSHlRRnhxV01NOU9VblRnU0E4d3QzSGwwNnYzYVQyeFdBVU5IVzZmb3NFQll3bnNYbFNGRF9TMmo1N0JDRTJ5V05wMWpvVkFzcEt0eW1aX3NCd1RHclVIdUVmSG5NTkNqaE1JellZcXA5TWdaMEkybE9PV05USXBWNUpmQWVRblg0NA?oc=5" TargetMode="External"/><Relationship Id="rId46"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7"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8" Type="http://schemas.openxmlformats.org/officeDocument/2006/relationships/hyperlink" Target="https://news.google.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?oc=5" TargetMode="External"/><Relationship Id="rId49" Type="http://schemas.openxmlformats.org/officeDocument/2006/relationships/hyperlink" Target="https://news.google.com/rss/articles/CBMilgFBVV95cUxNWWkyYlB6Sm9RUV9UejFvTnczYVFHVUh0Smg5Y29lNWx3R0dfRDRmTzh1Y3BoSWFBTTIyWm5NN1BQdkNjaktkcHNKQlJVUWJOQTRRV2QtUjYyZkowUFZNRDJqN05XU1VUZ3B6SVY4cFNhbGtWMFppUVRxY0NxZW9ZbmM3TVcxSkgzM0hlbl91YkNZcWxTV0E?oc=5" TargetMode="External"/><Relationship Id="rId50" Type="http://schemas.openxmlformats.org/officeDocument/2006/relationships/hyperlink" Target="https://news.google.com/rss/articles/CBMi0wFBVV95cUxNbDJmRDNSczlrd1dkTjhyVXdxbTZQaVExbzM2YnRXOHc2RzZudlhFQ3JTU3RITlUyOGVnTjI1aVhldVdQeHpVc3pCUFJpU1Ffc1Y4a1ZkR0toSVljQmpISkVCaDVZV2FTYk5jaHhtd0hQUk9NQzVNTzIwYUVObkhiMndJU0tfakNrVThSR21tX1prNWRCQlh4RWhKckNBRlZQZXNtU0Ezb2E3V0NTdy1oWnNPOGJlWEp6SHhESHpldFVIR0ZtZkIxanFuTVVqb0RkTXkw?oc=5" TargetMode="External"/><Relationship Id="rId51" Type="http://schemas.openxmlformats.org/officeDocument/2006/relationships/hyperlink" Target="https://news.google.com/rss/articles/CBMiwgFBVV95cUxOZjlwN2dXV1cxRUMxOVVWUkpKX3ZwR25Vd1U1UFJJVzZuNm9ZY2R6LTdtQWpqS0w5TE11U09vMGkxZkt5cy00S0lTU3psYXVybFV0ZzFFUW55cl9fNm1ueHdBTzdGNnZSYjg3cV9xRlB1RHBKWmFURWlfMV8xYnVLaFFQM1FDdnVLYWtRc2s1NU9PY2RlUU5jUmJKeUswV2tmRHZZcHB2QmtEWmVLb1Y2RmNLUXZRQWNfLVgxVi05VGVEZw?oc=5" TargetMode="External"/><Relationship Id="rId52" Type="http://schemas.openxmlformats.org/officeDocument/2006/relationships/hyperlink" Target="https://news.google.com/rss/articles/CBMihwFBVV95cUxQdWFFN2hvS2tIaThYZFNwb0dIdU8xMkhYQWt2SEZjQkxHU3k0Z295Z3dvVnNiYlFwbXZGSFgyMlpnSUJSNE41Y05YbXhKZWRkMm5tem1uYjR1Q0VLOHQ1MloxVlFoWi1lMWNmN3lYc2dIS1pjVjdSMk90cjVTWXoyVUFHRWlnelE?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