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1H2026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Luminor 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(Baltic universal bank; EE, LV, LT)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- affirmed after the OTP announcement (grade to be confirmed; 2025 annual report refers to 'current A2 rating')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3Q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3.551%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XS3079969104  ·  3.551% · 2029-06-12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4.042%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XS2888497067  ·  4.042% · 2028-09-10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7.375%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XS2982074861  ·  7.375%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Capital and liquidity are well above requirements, and Moody's kept the rating after the OTP Bank deal was announced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Profit fell about a fifth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The 7.75% bond XS2633112565 was redeemed in June 2026 and is no longer outstanding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2Q2026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19.0 % vs 2Q2025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0.9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1H2025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187.0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23.7 p. p. vs 1H2025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down about a fifth:</w:t>
      </w:r>
      <w:r>
        <w:rPr>
          <w:b w:val="0"/>
        </w:rPr>
        <w:t xml:space="preserve"> 1H 2026 net profit EUR 72.0m versus 91.6m a year ago; Q2 alone EUR 37.4m versus 46.2m. Return on equity 7.7%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 well above requirements:</w:t>
      </w:r>
      <w:r>
        <w:rPr>
          <w:b w:val="0"/>
        </w:rPr>
        <w:t xml:space="preserve"> CET1 19.6% and total capital 23.7%. MREL 36.34% of TREA versus a 23.69% requirement plus buffers. Liquidity: LCR 187.0%, NSFR 142.3%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owner coming:</w:t>
      </w:r>
      <w:r>
        <w:rPr>
          <w:b w:val="0"/>
        </w:rPr>
        <w:t xml:space="preserve"> on 2026-07-20 it was announced that OTP Bank will buy 100% of Luminor from the Blackstone-led consortium and DNB. Regulatory approvals are pending. Moody's kept the rating and outlook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Part of capital to be returned:</w:t>
      </w:r>
      <w:r>
        <w:rPr>
          <w:b w:val="0"/>
        </w:rPr>
        <w:t xml:space="preserve"> on 2026-07-17 the ECB approved a EUR 200.0m reduction of CET1 capital, expected in Q4 2026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Cheaper funding:</w:t>
      </w:r>
      <w:r>
        <w:rPr>
          <w:b w:val="0"/>
        </w:rPr>
        <w:t xml:space="preserve"> a EUR 300m senior bond at MS+4.471% was repaid and the first EUR 500m senior non-preferred bond was issued at MS+1.28%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3.551%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4.042%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7.375%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157.7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21.4 %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507.7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427.3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214.4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632.8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544.7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271.7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54.5%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60.1%ᶜ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65.5%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5.4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7.7%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0.14%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2.70%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10,535.4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11,491.4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10,820.5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11,903.2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10.0 %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11,352.7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11,510.7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11,240.5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12,275.5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9.2 %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20.2%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19.6%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25.2%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23.7%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9.9%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35.54%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36.34%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205.1%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163.3%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187.0%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23.7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133.8%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142.3%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8.5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1.8%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2.1%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0.4 p. p. vs 1H2025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e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to customers EUR 11,903.2m (+3.6% since YE2025), deposits EUR 12,275.5m (+6.6%; changes are own calculation)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interest income 1H EUR 214.4m; net interest margin 2.70% (2025: 2.71%)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Cost/income 65.5% (2025:</w:t>
      </w:r>
      <w:r>
        <w:rPr>
          <w:b w:val="0"/>
        </w:rPr>
        <w:t xml:space="preserve"> 64.7%); cost of risk 0.14% (0.01%); NPL ratio 2.1% (2.0%)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EUR 74.0m of dividends for 2025 paid in 1H 2026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157.7m (2024:</w:t>
      </w:r>
      <w:r>
        <w:rPr>
          <w:b w:val="0"/>
        </w:rPr>
        <w:t xml:space="preserve"> 202.2m, −22.0%), ROE 8.6%, CET1 20.2%, total capital 24.6%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figures restated in the 2Q report:</w:t>
      </w:r>
      <w:r>
        <w:rPr>
          <w:b w:val="0"/>
        </w:rPr>
        <w:t xml:space="preserve"> net interest income EUR 427.3m (annual report: 419.8m), total income EUR 544.7m (537.2m)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Issue senior non-preferred bonds while keeping the current A2 rating (2025 annual report)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500m SNP issued in 1H 2026; Moody's affirmed the rating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EUR 500m SNP issued at MS+1.28% while a EUR 300m senior bond at MS+4.471% was redeemed, so funding became cheaper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Reduce CET1 capital by EUR 200.0m (approval received 2026-07)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Planned for Q4 2026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plan: the ECB approved it on 2026-07-17. Capital is well above requirements (CET1 19.6%), so excess capital is returned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Owners: Blackstone-led consortium (80.05%) and DNB (19.95%) (2025 annual report)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to OTP Bank (100%) announced 2026-07-20, approvals pending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Changed: the owners agreed to sell 100% to OTP Bank; Moody's affirmed the rating and outlook after the announcement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Revised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two senior preferred bonds, 4.042% 2028 (issuer call at par 2027-09-10) and 3.551% 2029 (call 2028-06-12), and a 7.375% perpetual bond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The 7.75% 2027 bond XS2633112565 had a call date of 2026-06-08 and Luminor redeemed this EUR 300m bond in 1H 2026, so it is no longer outstanding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bondholders:</w:t>
      </w:r>
      <w:r>
        <w:rPr>
          <w:b w:val="0"/>
        </w:rPr>
        <w:t xml:space="preserve"> capital and MREL buffers are well above requirements and liquidity has increased. The EUR 200m CET1 reduction will lower the buffer; the bank does not state the impact on the CET1 ratio in the sources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deal:</w:t>
      </w:r>
      <w:r>
        <w:rPr>
          <w:b w:val="0"/>
        </w:rPr>
        <w:t xml:space="preserve"> Moody's kept the rating and outlook after the announcement, so there is no rating impact so far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Both held senior bonds can be called by the issuer at par, in 2027 and 2028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declining (1H profit −21%), but capital, MREL and liquidity have large buffers. The key event for holders is the change of owner to OTP. Watch: 3Q report, OTP deal approvals, the Q4 capital reduction.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Rates and competition:</w:t>
      </w:r>
      <w:r>
        <w:rPr>
          <w:b w:val="0"/>
        </w:rPr>
        <w:t xml:space="preserve"> net interest income +1.6% to EUR 111.2m on higher balances and deposit spreads as reference rates rose, offset by lower lending spreads due to competition; NIM 2.75% (2.95%)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Costs:</w:t>
      </w:r>
      <w:r>
        <w:rPr>
          <w:b w:val="0"/>
        </w:rPr>
        <w:t xml:space="preserve"> expenses +3.2% to EUR 90.5m, of which migration costs EUR 20.3m; personnel costs +16.6% from insourcing and hiring developers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 Most sector-specific taxes lapsed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sees a positive outlook for the Baltics and plans a EUR 200m CET1 capital reduction in Q4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deal:</w:t>
      </w:r>
      <w:r>
        <w:rPr>
          <w:b w:val="0"/>
        </w:rPr>
        <w:t xml:space="preserve"> on 2026-10-13 the European Commission cleared OTP Bank's acquisition of Luminor Holding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Attention – buyer's Russia links:</w:t>
      </w:r>
      <w:r>
        <w:rPr>
          <w:b w:val="0"/>
        </w:rPr>
        <w:t xml:space="preserve"> on 2026-09-28/29 the press (citing Bloomberg) reported that OTP's clients include companies linked to Gazprom and that OTP is considering a full exit from Russia. This concerns the buyer OTP, not Luminor's own business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6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Bonds:</w:t>
      </w:r>
      <w:r>
        <w:rPr>
          <w:b w:val="0"/>
        </w:rPr>
        <w:t xml:space="preserve"> on 2026-09-26 Latvian media reported that Luminor Bank is cancelling bonds worth EUR 500m; the headline does not name the issue</w:t>
      </w:r>
      <w:hyperlink r:id="rId37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EN, EE, LT, LV), 2026-08-01 – 2026-10-30: 41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Už „Luminor“ norinčio įsigyti vengrų OTP ryškėja Kremliaus šešėlis: tarp klientų – su „Gazprom“ siejamos įmonės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Luminor acquisition cleared for OTP Bank: target for OTP Bank stock is HUF 48,514.23</w:t>
              </w:r>
            </w:hyperlink>
            <w:r>
              <w:rPr>
                <w:b w:val="0"/>
                <w:color w:val="667085"/>
                <w:sz w:val="15"/>
              </w:rPr>
              <w:t xml:space="preserve">   ad-hoc-news.de  ·  9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Hungary’s OTP Bank weighs Russia exit amid Luminor purchase – report</w:t>
              </w:r>
            </w:hyperlink>
            <w:r>
              <w:rPr>
                <w:b w:val="0"/>
                <w:color w:val="667085"/>
                <w:sz w:val="15"/>
              </w:rPr>
              <w:t xml:space="preserve">   Retail Banker International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"Luminor Bank" anulē obligācijas 500 miljonu eiro vērtībā</w:t>
              </w:r>
            </w:hyperlink>
            <w:r>
              <w:rPr>
                <w:b w:val="0"/>
                <w:color w:val="667085"/>
                <w:sz w:val="15"/>
              </w:rPr>
              <w:t xml:space="preserve">   tv3.lv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„Luminor“ privačios bankininkystės vadovo asmeninis portfelis: renkuosi sritis, kurias gerai išmanau ir kurios man įdomios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„Luminor“ privačios bankininkystės vadovas nepasitiki politiniais sprendimais: II pensijų pakopos pinigus valdys pats</w:t>
              </w:r>
            </w:hyperlink>
            <w:r>
              <w:rPr>
                <w:b w:val="0"/>
                <w:color w:val="667085"/>
                <w:sz w:val="15"/>
              </w:rPr>
              <w:t xml:space="preserve">   vz.lt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Luminor posts 157 million euro profit for 2025 / Article</w:t>
              </w:r>
            </w:hyperlink>
            <w:r>
              <w:rPr>
                <w:b w:val="0"/>
                <w:color w:val="667085"/>
                <w:sz w:val="15"/>
              </w:rPr>
              <w:t xml:space="preserve">   Latvian Public Media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„Luminor“ bankas informuoja apie darbo laiko pokyčius Vėlinių laikotarpiu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Luminor Financial Holdings Limited Estimates – SGX:5UA</w:t>
              </w:r>
            </w:hyperlink>
            <w:r>
              <w:rPr>
                <w:b w:val="0"/>
                <w:color w:val="667085"/>
                <w:sz w:val="15"/>
              </w:rPr>
              <w:t xml:space="preserve">   TradingView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Latvia's President and PM comment on potential Luminor sale / Article</w:t>
              </w:r>
            </w:hyperlink>
            <w:r>
              <w:rPr>
                <w:b w:val="0"/>
                <w:color w:val="667085"/>
                <w:sz w:val="15"/>
              </w:rPr>
              <w:t xml:space="preserve">   Latvian Public Media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energy lending is growing (EUR 305.4m in 2025)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 in public sources and the news scan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AML fines reported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only regulatory note in 2025 was a Finantsinspektsioon precept on basic payment service procedures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2026-10-30).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Luminor Oy – a Finnish logistics company linked to Siberica Oy (per the EU list entry for Gabriel Temin), not Luminor Bank AS.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Luminor Logistics – an alias in the same US OFAC entry group as Luminor Oy and Siberica Oy (logistics), not Luminor Bank AS.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about Luminor itself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Most news is about the OTP Bank deal.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On 2026-09-28/29 the press wrote about links of the buyer OTP's clients to Russia – this concerns the buyer, not Luminor's business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2026-08-01 – 2026-10-30: 41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„Už „Luminor“ norinčio įsigyti vengrų OTP ryškėja Kremliaus šešėlis: tarp klientų – su „Gazprom“ siejamos įmonės“ (15min.lt, 2026-09-29).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energy lending EUR 305.4m in 2025 (EUR 182.4m in 2024), target EUR 700m by 2030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or sustainability-linked bonds 7.4% of the bond portfolio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 (low risk)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to become climate neutral by 2050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measured with the PCAF method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or sustainability-linked bonds 7.4% of the bond portfolio, target 50% by 2030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Ownership will move to OTP Bank (Hungary) once approvals are received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breach of governance or international norms found (quick search, 2026-10-22)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disclosed using PCAF (Scope 3 3.2m t CO2e in 2025)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target for 2050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lending EUR 305.4m, target EUR 700m by 2030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 (low risk)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commitment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and sanctions compliance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Anti-bribery measures and whistleblowing channels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public lending exclusion list (coal, oil &amp; gas, weapons) or UN Global Compact membership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capital, liquidity and ESG practices are solid.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(Scope 3) 3.2m t CO2e in 2025, PCAF method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Supervisory Council 33.3% (target 40%)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18.4, low risk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Solid ESG practice: financed emissions measured (PCAF), climate-neutrality target, growing green lending and a low ESG risk rating. Ownership moves to OTP Bank.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7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Luminor Bank - Interim report 2Q 2026, p. 3,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marketscreener.com – European Commission Clears OTP Bank's Acquisition of Luminor Holding, 2026-10-13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15min.lt – Už „Luminor“ norinčio įsigyti vengrų OTP ryškėja Kremliaus šešėlis: tarp klientų – su „Gazprom“ siejamos įmonės,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6">
        <w:r>
          <w:rPr>
            <w:color w:val="2A78D6"/>
            <w:sz w:val="17"/>
          </w:rPr>
          <w:t xml:space="preserve">Retail Banker International – Hungary’s OTP Bank weighs Russia exit amid Luminor purchase – report,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7">
        <w:r>
          <w:rPr>
            <w:color w:val="2A78D6"/>
            <w:sz w:val="17"/>
          </w:rPr>
          <w:t xml:space="preserve">tv3.lv – "Luminor Bank" anulē obligācijas 500 miljonu eiro vērtībā, 2026-09-26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5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6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9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50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51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52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53">
        <w:r>
          <w:rPr>
            <w:color w:val="2A78D6"/>
            <w:sz w:val="17"/>
          </w:rPr>
          <w:t xml:space="preserve">Luminor Bank - Annual report 2025, p. 29,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Luminor Bank</w:t>
    </w:r>
    <w:r>
      <w:rPr>
        <w:b w:val="0"/>
        <w:color w:val="667085"/>
        <w:sz w:val="16"/>
      </w:rPr>
      <w:tab/>
      <w:t>Issuer review · 1H2026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luminor.lv/sites/default/files/docs/finansu_parskati/luminor_bank_interim_report_2q26.pdf#page=15" TargetMode="External"/><Relationship Id="rId13" Type="http://schemas.openxmlformats.org/officeDocument/2006/relationships/hyperlink" Target="https://luminor.lv/sites/default/files/docs/finansu_parskati/luminor_bank_annual_report_2025-lv.pdf#page=9" TargetMode="External"/><Relationship Id="rId14" Type="http://schemas.openxmlformats.org/officeDocument/2006/relationships/hyperlink" Target="https://luminor.lv/sites/default/files/docs/finansu_parskati/luminor_bank_interim_report_2q26.pdf#page=5" TargetMode="External"/><Relationship Id="rId15" Type="http://schemas.openxmlformats.org/officeDocument/2006/relationships/hyperlink" Target="https://luminor.ee/s3fs-public/documents/final-terms-11.pdf" TargetMode="External"/><Relationship Id="rId16" Type="http://schemas.openxmlformats.org/officeDocument/2006/relationships/hyperlink" Target="https://luminor.lv/sites/default/files/docs/finansu_parskati/luminor_bank_interim_report_2q26.pdf" TargetMode="External"/><Relationship Id="rId17" Type="http://schemas.openxmlformats.org/officeDocument/2006/relationships/hyperlink" Target="https://luminor.lv/sites/default/files/docs/finansu_parskati/luminor_bank_interim_report_2q26.pdf#page=4" TargetMode="External"/><Relationship Id="rId18" Type="http://schemas.openxmlformats.org/officeDocument/2006/relationships/hyperlink" Target="https://luminor.lv/sites/default/files/docs/finansu_parskati/luminor_bank_annual_report_2025-lv.pdf#page=7" TargetMode="External"/><Relationship Id="rId19" Type="http://schemas.openxmlformats.org/officeDocument/2006/relationships/hyperlink" Target="https://luminor.lv/sites/default/files/docs/finansu_parskati/luminor_bank_interim_report_2q26.pdf#page=16" TargetMode="External"/><Relationship Id="rId20" Type="http://schemas.openxmlformats.org/officeDocument/2006/relationships/hyperlink" Target="https://luminor.lv/sites/default/files/docs/finansu_parskati/luminor_bank_annual_report_2025-lv.pdf#page=2" TargetMode="External"/><Relationship Id="rId21" Type="http://schemas.openxmlformats.org/officeDocument/2006/relationships/hyperlink" Target="https://luminor.lv/sites/default/files/docs/finansu_parskati/luminor_bank_interim_report_2q26.pdf#page=9" TargetMode="External"/><Relationship Id="rId22" Type="http://schemas.openxmlformats.org/officeDocument/2006/relationships/hyperlink" Target="https://luminor.lv/sites/default/files/docs/finansu_parskati/luminor_bank_annual_report_2025-lv.pdf#page=8" TargetMode="External"/><Relationship Id="rId23" Type="http://schemas.openxmlformats.org/officeDocument/2006/relationships/hyperlink" Target="https://luminor.lv/sites/default/files/docs/finansu_parskati/luminor_bank_interim_report_2q26.pdf#page=6" TargetMode="External"/><Relationship Id="rId24" Type="http://schemas.openxmlformats.org/officeDocument/2006/relationships/hyperlink" Target="https://luminor.lv/sites/default/files/docs/finansu_parskati/luminor_bank_interim_report_2q26.pdf#page=7" TargetMode="External"/><Relationship Id="rId25" Type="http://schemas.openxmlformats.org/officeDocument/2006/relationships/hyperlink" Target="https://luminor.lv/sites/default/files/docs/finansu_parskati/luminor_bank_annual_report_2025-lv.pdf#page=10" TargetMode="External"/><Relationship Id="rId26" Type="http://schemas.openxmlformats.org/officeDocument/2006/relationships/hyperlink" Target="https://luminor.lv/sites/default/files/docs/finansu_parskati/luminor_bank_interim_report_2q26.pdf#page=8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luminor.lv/sites/default/files/docs/finansu_parskati/luminor_bank_annual_report_2025-lv.pdf" TargetMode="External"/><Relationship Id="rId29" Type="http://schemas.openxmlformats.org/officeDocument/2006/relationships/hyperlink" Target="https://luminor.lv/sites/default/files/docs/finansu_parskati/luminor_bank_annual_report_2025-lv.pdf#page=5" TargetMode="External"/><Relationship Id="rId30" Type="http://schemas.openxmlformats.org/officeDocument/2006/relationships/hyperlink" Target="https://luminor.ee/s3fs-public/documents/final-terms-13.pdf" TargetMode="External"/><Relationship Id="rId31" Type="http://schemas.openxmlformats.org/officeDocument/2006/relationships/hyperlink" Target="https://luminor.ee/s3fs-public/documents/final-terms-15.pdf" TargetMode="External"/><Relationship Id="rId32" Type="http://schemas.openxmlformats.org/officeDocument/2006/relationships/hyperlink" Target="https://luminor.lv/en/placements" TargetMode="External"/><Relationship Id="rId33" Type="http://schemas.openxmlformats.org/officeDocument/2006/relationships/hyperlink" Target="https://luminor.lv/sites/default/files/docs/finansu_parskati/luminor_bank_interim_report_2q26.pdf#page=3" TargetMode="External"/><Relationship Id="rId34" Type="http://schemas.openxmlformats.org/officeDocument/2006/relationships/hyperlink" Target="https://news.google.com/rss/articles/CBMivgFBVV95cUxOV3dWYzYtSmE2Z2JHMklyZjlJNDhNR01LS0dDeWhDaWl3bGVnVFJsNVhENmlTSVNGbzJJS2MxWTJJLVlFMGNtQUYtd0U3eTJnZlRRYzFQYjRNMnBJMnRoUF81X04tejdjMXg3WFVja01Zb3M1QXMtb2pMU2VBam11aGhVR211eGotUjQ3UlJpTUd0NDR3Wm1POU9uQ0hmQWdpZmgwNjBjcU5meWRGcENVSHJEQ085aHVjTllTYmxB?oc=5" TargetMode="External"/><Relationship Id="rId35" Type="http://schemas.openxmlformats.org/officeDocument/2006/relationships/hyperlink" Target="https://news.google.com/rss/articles/CBMi3AFBVV95cUxOZ0Zkdl92dHhvWm9qWkthZjJYUFluYzF6TmtMakVxVHhYdldlWHYtNXcxY1N4eFd0a2JsckRlOTkxM3RBbFJrVU1ETDZINmhQaFNHaFZaVUJVSTc5XzktOE1jTVZLUGoyVVVwWVZEVnpsZXc5VXZTdHJSa3JXbGJ5bzZfWGJtNU1SbjlhQmlfdFVyejZWaHg5NU9Hb2VKVWItZlFqWHkxenR5ZmVfTFFYQ2JCMlUwb1dJV1k1Z3dIaGJBUmE0YXZiOGpCNXFkMk42NURjOTlWdGlnM3Z1?oc=5" TargetMode="External"/><Relationship Id="rId36" Type="http://schemas.openxmlformats.org/officeDocument/2006/relationships/hyperlink" Target="https://news.google.com/rss/articles/CBMid0FVX3lxTE9lNF9aWko3LWZ4X250WC1GaENad2hrdW9iYU1tc2RVaE1jeUU4TVpRdlJTWE9nblFMNTVUNzE3WlhFNkcwSkJkUGdZNU84emFSNFFmYnlzaFpWVGxtbUVkYUJoVmdiajNzQ09nWDlWNGVwWU9UbGtF?oc=5" TargetMode="External"/><Relationship Id="rId37" Type="http://schemas.openxmlformats.org/officeDocument/2006/relationships/hyperlink" Target="https://news.google.com/rss/articles/CBMikAFBVV95cUxPSWxBMUtIUnYxZ1hkU2xPX092V2gwS2VuVjk1UzZLaVVyLS1oaXpSZjNBODNpTEtveFRuVjR4VEZuYXB5Wl9TQk1XbkFYemZ1eUtjcVUwcUc0YTU2UHZSSTV0TGpvY0pZMDdocFdReWVzdnlQMVNNYlV6ckZ2NzZEczlqQzFwdGlycW9zWlJwenI?oc=5" TargetMode="External"/><Relationship Id="rId38" Type="http://schemas.openxmlformats.org/officeDocument/2006/relationships/hyperlink" Target="https://news.google.com/rss/articles/CBMi3wFBVV95cUxNanN2NUdqb0phYjB0ZV83dF9HOWQ3NXJxcjd4eVBmeEJ3VWJvUXhWbktZbWNqYUJmZ0dFWEZPQktucmhsZ0xRTjk1MVFqU2pTOVlGdXZ4S3hZbXhCRnhZMnk1Z2NqSl9JdHkzVlh3MVFKcWg3TjFXbXBSR2lneEgtOW82SXBEd09qc2NHWVgxWjd4ODc4LTFBSW93ZmlUbV9ORmpSZXZFOUUtYW5Qa2Q4OGZYTEhIc181TkNoREdtSkxkNU9wQXlncmtqLVlDdFY1V1JFaGdXMkhjQXktU1Mw?oc=5" TargetMode="External"/><Relationship Id="rId39" Type="http://schemas.openxmlformats.org/officeDocument/2006/relationships/hyperlink" Target="https://news.google.com/rss/articles/CBMi-wFBVV95cUxON1Rpd3hGMXdZQ01HNnZHT2tqWGdROGd0QUdjbWZYaGNrOUVyQ0ZfQkU0emlkcXhNR0J0S2prelZkMGNBZnBLSHNiZTgwUG5TeUNrT21PUW1vYUZrUVkteUEzQ3JHU0hWcE1JUzUtMnJkSm02NlJraGNDVmZZWkktTFJUc2ptZDRNTThtSEVNNnlMTkFxeW1WMk9Ca1UzM0RfcnlmTHNnSlZMY0Vjal9HQzZpRzVONzlyYUVyTzlXRDdUUm1aSVMzN3VxcDhpenRrc1ozYVdrSzhlOTlnVnJUdWtVcUk5RjZfV2RhUHpLVUdkeVFISmFTSDZoYw?oc=5" TargetMode="External"/><Relationship Id="rId40" Type="http://schemas.openxmlformats.org/officeDocument/2006/relationships/hyperlink" Target="https://news.google.com/rss/articles/CBMi9gFBVV95cUxPUDMwSXVLUERRLWRhOGlSb202N0JkU2RBSzlwWE1BRk5EWlY3OExqSUw4eEJtc2E4ZlFLUUVpOWVlbl9KaTdsQWV0UkJpb1hneW9FZVE1VG9FS2UwVGJoOW0wamp3Q0xxNDVxd1NTR1JIcVlTdTlVUWtETjVMQlQ3Qk5HYnlELUNiU3ZxcnhOenlXdF9XTWFKMk1KQnpmRDhFUmR1a1ZQX2hiUDYwbF8xVVhNaWZMdEwwbUR6bWEzVk9nanhIei04U0NwejJvamVwX0pxYnB2WG90dDFQQWp1UWNVa3g3SHhOZGNZRXgzcmotY1U3N1E?oc=5" TargetMode="External"/><Relationship Id="rId41" Type="http://schemas.openxmlformats.org/officeDocument/2006/relationships/hyperlink" Target="https://news.google.com/rss/articles/CBMiqwFBVV95cUxPR2xSM2JycUxjQ2VVSXBaUHR0aERmX0lDY183cnk5MkpQN2tmNnhFUGtETXZYR085aHZadHRfSW9Nck9EanJkSlJjMXcxSDlrRlpJN1JKYlphUHdueXRERllVQjhkRE1peUstbGNvTTBLLXVucDZJQlhDbkhjZDgzQVRaSTFpYnV3d3M5YWFiNVd2SU96ZUJCOG90bVZKbUMxVEY1TkJKVjd6TDg?oc=5" TargetMode="External"/><Relationship Id="rId42" Type="http://schemas.openxmlformats.org/officeDocument/2006/relationships/hyperlink" Target="https://news.google.com/rss/articles/CBMizwFBVV95cUxNUUZrdlI2X3FwNXZPYXo0azYxb0NZei02RVd3c2FuTXhtYV9NRzhZdmp5d2ZydWpzbU83WHozWlNjM09OTVltbkJrUU45ZE5oUWNyMHV1SUVDczNwbmpIWHRfVUVhUEhnSWJCNXVuLXF6UGlXYWt2ZEpkcFdscEV4UkpsSmNZalFtNjA0aVVUbTE4SWUwWVN5TjBLNUxWdTllckJsVHJTbDFlVkdhbTNPcURfTWxNOW5WWDV4Q1RUMlFQU1NlSTJFVFlRTU82UFU?oc=5" TargetMode="External"/><Relationship Id="rId43" Type="http://schemas.openxmlformats.org/officeDocument/2006/relationships/hyperlink" Target="https://news.google.com/rss/articles/CBMic0FVX3lxTFBtWEZBaTd6bkpjejBaV0UxVkFJNFBDaWUtTUhpcFg4YURXRU0zdjdGYnpXQmFUV1Y3RF9ESEswVy1MaDVMeG1JdE9CN200cDVVRk5wV3FLdWZkYTMxcHNmNnY5UXl2N0hmX2tRSmRpYVE2aFE?oc=5" TargetMode="External"/><Relationship Id="rId44" Type="http://schemas.openxmlformats.org/officeDocument/2006/relationships/hyperlink" Target="https://news.google.com/rss/articles/CBMiuwFBVV95cUxOcW56eklqVGkzRmdHNUU1QU12TDh2X21tSVp3Tk5PVHEwMHZRTExVMTAxZ1o4OUpwU0ZvUUxpT3JfdlBRNlVlYVh1TDBuTmZ4Z2YtTktyV2FkSGZSa2o3S1pKWllaaXFaNUlPS3loMXBuUmUxWnZlb2t6NGZSZFVBSDFBZXJRcndxN20wMXVreXhCc25hdGRFLTJ6TjZmcFJ1cXQ3NkxibTEybGN4ci0wN0h0d2RTMVFZRG9N?oc=5" TargetMode="External"/><Relationship Id="rId45" Type="http://schemas.openxmlformats.org/officeDocument/2006/relationships/hyperlink" Target="https://luminor.lv/sites/default/files/docs/finansu_parskati/luminor_bank_annual_report_2025-lv.pdf#page=19" TargetMode="External"/><Relationship Id="rId46" Type="http://schemas.openxmlformats.org/officeDocument/2006/relationships/hyperlink" Target="https://luminor.lv/sites/default/files/docs/finansu_parskati/luminor_bank_annual_report_2025-lv.pdf#page=16" TargetMode="External"/><Relationship Id="rId47" Type="http://schemas.openxmlformats.org/officeDocument/2006/relationships/hyperlink" Target="https://sanctionssearch.ofac.treas.gov/" TargetMode="External"/><Relationship Id="rId48" Type="http://schemas.openxmlformats.org/officeDocument/2006/relationships/hyperlink" Target="https://www.sanctionsmap.eu/#/main" TargetMode="External"/><Relationship Id="rId49" Type="http://schemas.openxmlformats.org/officeDocument/2006/relationships/hyperlink" Target="https://luminor.lv/sites/default/files/docs/finansu_parskati/luminor_bank_annual_report_2025-lv.pdf#page=22" TargetMode="External"/><Relationship Id="rId50" Type="http://schemas.openxmlformats.org/officeDocument/2006/relationships/hyperlink" Target="https://sebgroup.com/sustainability/our-sustainability-strategy/policies" TargetMode="External"/><Relationship Id="rId51" Type="http://schemas.openxmlformats.org/officeDocument/2006/relationships/hyperlink" Target="https://luminor.lv/sites/default/files/docs/finansu_parskati/luminor_bank_annual_report_2025-lv.pdf#page=18" TargetMode="External"/><Relationship Id="rId52" Type="http://schemas.openxmlformats.org/officeDocument/2006/relationships/hyperlink" Target="https://luminor.lv/sites/default/files/docs/finansu_parskati/luminor_bank_annual_report_2025-lv.pdf#page=23" TargetMode="External"/><Relationship Id="rId53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