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calculated by the tool),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(calculated by the tool);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