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(calculated by the tool)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states that sustainability is not a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