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Issuer review · 6M2026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Eesti Energia (Enefit)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Estonia · Integrated energy (generation incl. oil shale and renewables, shale oil, networks via Elektrilevi, retail)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9A6400"/>
                <w:sz w:val="18"/>
                <w:shd w:val="clear" w:color="auto" w:fill="FDF1D8"/>
              </w:rPr>
              <w:t xml:space="preserve">  ●  WATCH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Key facts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Issuer rating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Moody's Baa3 stable (2026-04-08); Fitch BBB- stable (2025-07-22); the hybrid is not rated separately in the documents read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5"/>
                </w:rPr>
                <w:t xml:space="preserve">2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Analysis date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Next report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Q3 2026 interim report - expected late October 2026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Country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Estonia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Securities held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Eesti Energia 7.875% perpetual subordinated hybrid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XS2824761188  ·  7.875% · perpetual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no separate rating found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9A6400" w:space="0"/>
              <w:bottom w:val="nil"/>
              <w:right w:val="nil"/>
            </w:tcBorders>
            <w:shd w:val="clear" w:color="auto" w:fill="FDF1D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Watch.</w:t>
            </w:r>
            <w:r>
              <w:rPr>
                <w:b w:val="0"/>
                <w:color w:val="1B2430"/>
                <w:sz w:val="21"/>
              </w:rPr>
              <w:t xml:space="preserve"> Eesti Energia is 100% state-owned with an investment-grade rating (Moody's Baa3, Fitch BBB-)</w:t>
            </w:r>
            <w:hyperlink r:id="rId12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4</w:t>
              </w:r>
            </w:hyperlink>
            <w:r>
              <w:rPr>
                <w:b w:val="0"/>
                <w:color w:val="1B2430"/>
                <w:sz w:val="21"/>
              </w:rPr>
              <w:t>. But leverage is high: net debt / EBITDA 4.1x (3.6x a year earlier), and FY2025 showed an EUR 82.6m loss due to impairments</w:t>
            </w:r>
            <w:hyperlink r:id="rId14">
              <w:r>
                <w:rPr>
                  <w:color w:val="2A78D6"/>
                  <w:vertAlign w:val="superscript"/>
                  <w:sz w:val="17"/>
                </w:rPr>
                <w:t xml:space="preserve">5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7"/>
                </w:rPr>
                <w:t xml:space="preserve">6</w:t>
              </w:r>
            </w:hyperlink>
            <w:r>
              <w:rPr>
                <w:b w:val="0"/>
                <w:color w:val="1B2430"/>
                <w:sz w:val="21"/>
              </w:rPr>
              <w:t>. The instrument held is a subordinated hybrid whose coupon may be deferred.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EBITDA</w:t>
            </w:r>
            <w:r>
              <w:rPr>
                <w:b w:val="0"/>
                <w:color w:val="667085"/>
                <w:sz w:val="14"/>
              </w:rPr>
              <w:t xml:space="preserve">  ·  FY2025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317.2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20.3 % vs FY2024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Net debt / EBITDA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4.1</w:t>
            </w:r>
            <w:r>
              <w:rPr>
                <w:b w:val="0"/>
                <w:color w:val="667085"/>
                <w:sz w:val="18"/>
              </w:rPr>
              <w:t xml:space="preserve"> x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0.5x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Net debt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1,224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10.0 %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Equity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2,045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12.3 % vs 6M2025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Quick summary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Weaker quarter:</w:t>
      </w:r>
      <w:r>
        <w:rPr>
          <w:b w:val="0"/>
        </w:rPr>
        <w:t xml:space="preserve"> Q2 EBITDA EUR 55.7m (76.9m), net loss EUR 8.6m (profit 27.3m)</w:t>
      </w:r>
      <w:hyperlink r:id="rId14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Leverage rising:</w:t>
      </w:r>
      <w:r>
        <w:rPr>
          <w:b w:val="0"/>
        </w:rPr>
        <w:t xml:space="preserve"> net debt EUR 1,224m, 4.1x EBITDA (3.6x a year earlier)</w:t>
      </w:r>
      <w:hyperlink r:id="rId14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 Undrawn credit lines EUR 420m</w:t>
      </w:r>
      <w:hyperlink r:id="rId16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Shift to renewables:</w:t>
      </w:r>
      <w:r>
        <w:rPr>
          <w:b w:val="0"/>
        </w:rPr>
        <w:t xml:space="preserve"> 2,257 GWh of 3,623 GWh generated from renewables in 2025 (62%, own calculation); 872 MW wind and 172 MW solar</w:t>
      </w:r>
      <w:hyperlink r:id="rId15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New Strategy 2030+ (2026-09-17):</w:t>
      </w:r>
      <w:r>
        <w:rPr>
          <w:b w:val="0"/>
        </w:rPr>
        <w:t xml:space="preserve"> gradual phase-out of oil shale power, up to 350 MW of cleaner dispatchable (incl. gas) capacity, separation of the power and shale oil businesses</w:t>
      </w:r>
      <w:hyperlink r:id="rId17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Instruments held and ISINs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Instrument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Coupon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Maturity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Issue rating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Note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XS2824761188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Eesti Energia 7.875% perpetual subordinated hybrid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7.875%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perpetual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Perpetual; first call 2029-07-15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Key ratios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254"/>
        <w:gridCol w:w="1314"/>
        <w:gridCol w:w="1314"/>
        <w:gridCol w:w="1314"/>
        <w:gridCol w:w="2441"/>
      </w:tblGrid>
      <w:tr>
        <w:tc>
          <w:tcPr>
            <w:tcW w:type="dxa" w:w="325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Metric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FY2024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6M2026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Change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Revenue, EUR m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1,785.2*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1,646.9*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939.9*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–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EBITDA, EUR m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398.2*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317.2*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20.3 % vs FY2024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profit, EUR m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12.9*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-82.6*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40.5*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–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Investments, EUR m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723.6*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459.2*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▼ 36.5 % vs FY2024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debt, EUR m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1,201*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1,254*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1,224*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10.0 %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debt / EBITDA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3.02x*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3.95x*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4.1x*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0.5x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Equity, EUR m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2,383*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1,993*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2,045*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12.3 %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Equity ratio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41.7%ᶜ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–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Electricity generation, GWh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3,791*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3,623*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▼ 4.4 % vs FY2024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Colours: green change – the metric is improving, red – worsening. Latest-period cell background: green – good level, amber – average, red – weak (internal benchmarks,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taken from the report summary;  ᶜ – own calculation. Small numbers next to text link to the source (opens the document at the cited page).</w:t>
      </w:r>
    </w:p>
    <w:p>
      <w:r>
        <w:drawing>
          <wp:inline xmlns:a="http://schemas.openxmlformats.org/drawingml/2006/main" xmlns:pic="http://schemas.openxmlformats.org/drawingml/2006/picture">
            <wp:extent cx="6120000" cy="2231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sti-energia_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Business performance review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State-owned:</w:t>
      </w:r>
      <w:r>
        <w:rPr>
          <w:b w:val="0"/>
        </w:rPr>
        <w:t xml:space="preserve"> power and heat generation (oil shale, wind, solar), shale oil, distribution grid (Elektrilevi), retail</w:t>
      </w:r>
      <w:hyperlink r:id="rId21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color w:val="2A78D6"/>
          <w:vertAlign w:val="superscript"/>
        </w:rPr>
        <w:t>,</w:t>
      </w:r>
      <w:hyperlink r:id="rId15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The new Enefit 280-2 shale oil plant started up in April 2026; Elektrilevi's tariff rose 3.4% from June</w:t>
      </w:r>
      <w:hyperlink r:id="rId22">
        <w:r>
          <w:rPr>
            <w:color w:val="2A78D6"/>
            <w:vertAlign w:val="superscript"/>
            <w:sz w:val="17"/>
          </w:rPr>
          <w:t xml:space="preserve">13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Financials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FY2025 revenue EUR 1,646.9m (1,785.2m), EBITDA EUR 317.2m (398.2m), loss EUR 82.6m including EUR 197.6m impairment; investments EUR 459.2m</w:t>
      </w:r>
      <w:hyperlink r:id="rId15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Equity EUR 2,045m at 2026-06-30; total assets EUR 4,901m; equity ratio about 42% (own calculation)</w:t>
      </w:r>
      <w:hyperlink r:id="rId14">
        <w:r>
          <w:rPr>
            <w:color w:val="2A78D6"/>
            <w:vertAlign w:val="superscript"/>
            <w:sz w:val="17"/>
          </w:rPr>
          <w:t xml:space="preserve">14</w:t>
        </w:r>
      </w:hyperlink>
      <w:r>
        <w:rPr>
          <w:b w:val="0"/>
        </w:rPr>
        <w:t>. The state injected EUR 100m of equity in May 2025</w:t>
      </w:r>
      <w:hyperlink r:id="rId23">
        <w:r>
          <w:rPr>
            <w:color w:val="2A78D6"/>
            <w:vertAlign w:val="superscript"/>
            <w:sz w:val="17"/>
          </w:rPr>
          <w:t xml:space="preserve">15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Debt EUR 1,666m at 2026-06-30; a EUR 300m 4.6% green bond (2031) was issued on 2026-05-28</w:t>
      </w:r>
      <w:hyperlink r:id="rId16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Past plans vs outcomes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 / target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Outcome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What changed and why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Status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Phase out oil shale power generation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Strategy 2030+ says 'gradually' with no date; Moody's says 2030-2035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firm date in the new strategy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Emit no more than 3.6 Mt CO2 in 2024-2027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Actual emissions not found in the reports</w:t>
            </w:r>
            <w:hyperlink r:id="rId24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Awaiting data</w:t>
            </w:r>
            <w:hyperlink r:id="rId24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Carbon-neutral electricity by 2045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Renewables 62% of 2025 output (own calculation)</w:t>
            </w:r>
            <w:hyperlink r:id="rId25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Part of output still comes from oil shale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Investor information &amp; conclusions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Instrument held:</w:t>
      </w:r>
      <w:r>
        <w:rPr>
          <w:b w:val="0"/>
        </w:rPr>
        <w:t xml:space="preserve"> a 7.875% perpetual subordinated hybrid, EUR 400m, issued 2024-07-15, first call 2029-07-15, annual coupon; London Stock Exchange</w:t>
      </w:r>
      <w:hyperlink r:id="rId16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Ranking:</w:t>
      </w:r>
      <w:r>
        <w:rPr>
          <w:b w:val="0"/>
        </w:rPr>
        <w:t xml:space="preserve"> the hybrid ranks below all other debt; Fitch treats it as 50% equity</w:t>
      </w:r>
      <w:hyperlink r:id="rId26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b w:val="0"/>
        </w:rPr>
        <w:t>. Moody's lists junior subordinated debt at B1 (the document does not say whether this is this hybrid)</w:t>
      </w:r>
      <w:hyperlink r:id="rId27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 Coupon deferral and reset terms were not found.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Leverage:</w:t>
      </w:r>
      <w:r>
        <w:rPr>
          <w:b w:val="0"/>
        </w:rPr>
        <w:t xml:space="preserve"> 4.1x EBITDA – high; Moody's expects EUR 400-450m of EBITDA in 2026-2027 (agency forecast)</w:t>
      </w:r>
      <w:hyperlink r:id="rId14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color w:val="2A78D6"/>
          <w:vertAlign w:val="superscript"/>
        </w:rPr>
        <w:t>,</w:t>
      </w:r>
      <w:hyperlink r:id="rId28">
        <w:r>
          <w:rPr>
            <w:color w:val="2A78D6"/>
            <w:vertAlign w:val="superscript"/>
            <w:sz w:val="17"/>
          </w:rPr>
          <w:t xml:space="preserve">20</w:t>
        </w:r>
      </w:hyperlink>
      <w:r>
        <w:rPr>
          <w:b w:val="0"/>
        </w:rPr>
        <w:t>. The state has injected equity before (EUR 125m in 2020, EUR 100m in 2025)</w:t>
      </w:r>
      <w:hyperlink r:id="rId23">
        <w:r>
          <w:rPr>
            <w:color w:val="2A78D6"/>
            <w:vertAlign w:val="superscript"/>
            <w:sz w:val="17"/>
          </w:rPr>
          <w:t xml:space="preserve">15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Conclusion:</w:t>
      </w:r>
      <w:r>
        <w:rPr>
          <w:b w:val="0"/>
        </w:rPr>
        <w:t xml:space="preserve"> elevated risk – high leverage and a subordinated instrument, but strong state support.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Market and environment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Weaker Q2:</w:t>
      </w:r>
      <w:r>
        <w:rPr>
          <w:b w:val="0"/>
        </w:rPr>
        <w:t xml:space="preserve"> EBITDA -28% to EUR 55.7m and a net loss of EUR 8.6m; management says the Q2 2025 frequency-service result was temporarily boosted by the market opening and has since normalised</w:t>
      </w:r>
      <w:hyperlink r:id="rId29">
        <w:r>
          <w:rPr>
            <w:color w:val="2A78D6"/>
            <w:vertAlign w:val="superscript"/>
            <w:sz w:val="17"/>
          </w:rPr>
          <w:t xml:space="preserve">21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Competition and oil shale:</w:t>
      </w:r>
      <w:r>
        <w:rPr>
          <w:b w:val="0"/>
        </w:rPr>
        <w:t xml:space="preserve"> Estonian retail market share fell 4 pp to 38% on intense competition</w:t>
      </w:r>
      <w:hyperlink r:id="rId30">
        <w:r>
          <w:rPr>
            <w:color w:val="2A78D6"/>
            <w:vertAlign w:val="superscript"/>
            <w:sz w:val="17"/>
          </w:rPr>
          <w:t xml:space="preserve">22</w:t>
        </w:r>
      </w:hyperlink>
      <w:r>
        <w:rPr>
          <w:b w:val="0"/>
        </w:rPr>
        <w:t>; oil-shale power output fell 49% on lower market prices and imports</w:t>
      </w:r>
      <w:hyperlink r:id="rId31">
        <w:r>
          <w:rPr>
            <w:color w:val="2A78D6"/>
            <w:vertAlign w:val="superscript"/>
            <w:sz w:val="17"/>
          </w:rPr>
          <w:t xml:space="preserve">23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Q2 market prices:</w:t>
      </w:r>
      <w:r>
        <w:rPr>
          <w:b w:val="0"/>
        </w:rPr>
        <w:t xml:space="preserve"> power in Estonia EUR 59.7/MWh (-1.9%), Lithuania 78.2 (+26.5%) – the Estonia-Latvia link capped Estonian prices</w:t>
      </w:r>
      <w:hyperlink r:id="rId32">
        <w:r>
          <w:rPr>
            <w:color w:val="2A78D6"/>
            <w:vertAlign w:val="superscript"/>
            <w:sz w:val="17"/>
          </w:rPr>
          <w:t xml:space="preserve">24</w:t>
        </w:r>
      </w:hyperlink>
      <w:r>
        <w:rPr>
          <w:b w:val="0"/>
        </w:rPr>
        <w:t>; TTF gas EUR 45.6/MWh (+28%), CO2 EUR 76.5/t, Brent USD 96.9/bbl (+45.3%)</w:t>
      </w:r>
      <w:hyperlink r:id="rId33">
        <w:r>
          <w:rPr>
            <w:color w:val="2A78D6"/>
            <w:vertAlign w:val="superscript"/>
            <w:sz w:val="17"/>
          </w:rPr>
          <w:t xml:space="preserve">25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Strategy 2030+:</w:t>
      </w:r>
      <w:r>
        <w:rPr>
          <w:b w:val="0"/>
        </w:rPr>
        <w:t xml:space="preserve"> the company expects higher power-price volatility and aims to cover about two-thirds of Estonia's extra power demand by 2030, adding up to 350 MW of dispatchable capacity</w:t>
      </w:r>
      <w:hyperlink r:id="rId17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Now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3 months ago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 months ago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12-month change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deposit facility rate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2.50%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2.25%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2.64%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2.34%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2.03%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2.92%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3.25%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2.80%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2.17%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1.08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AAA government 10-year yield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3.37%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3.23%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2.72%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0.65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inflation (HICP, annual)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1.90%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2.40%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0.50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area rates and inflation (ECB data, end-of-month value; Euribor and inflation – monthly average). Relevant for floating-rate and reset bonds and refinancing costs.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In the press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Hydrogen:</w:t>
      </w:r>
      <w:r>
        <w:rPr>
          <w:b w:val="0"/>
        </w:rPr>
        <w:t xml:space="preserve"> on 2026-10-20 the press reported that Eesti Energia gives up EUR 24.7m (of support) and the hydrogen infrastructure will not be built</w:t>
      </w:r>
      <w:hyperlink r:id="rId34">
        <w:r>
          <w:rPr>
            <w:color w:val="2A78D6"/>
            <w:vertAlign w:val="superscript"/>
            <w:sz w:val="17"/>
          </w:rPr>
          <w:t xml:space="preserve">26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Narva heating:</w:t>
      </w:r>
      <w:r>
        <w:rPr>
          <w:b w:val="0"/>
        </w:rPr>
        <w:t xml:space="preserve"> on 2026-10-06 the company received a conditional permit to heat Narva with shale oil</w:t>
      </w:r>
      <w:hyperlink r:id="rId35">
        <w:r>
          <w:rPr>
            <w:color w:val="2A78D6"/>
            <w:vertAlign w:val="superscript"/>
            <w:sz w:val="17"/>
          </w:rPr>
          <w:t xml:space="preserve">27</w:t>
        </w:r>
      </w:hyperlink>
      <w:r>
        <w:rPr>
          <w:b w:val="0"/>
        </w:rPr>
        <w:t>.</w:t>
      </w:r>
    </w:p>
    <w:p>
      <w:pPr>
        <w:spacing w:before="40" w:after="60"/>
      </w:pPr>
      <w:r>
        <w:rPr>
          <w:b w:val="0"/>
          <w:color w:val="667085"/>
          <w:sz w:val="18"/>
        </w:rPr>
        <w:t>Automatic news scan (Google News, EE), 2026-08-02 – 2026-10-31: 7 articles.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2026-09-28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MANAGEMENT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6">
              <w:r>
                <w:rPr>
                  <w:color w:val="1B2430"/>
                  <w:sz w:val="18"/>
                </w:rPr>
                <w:t xml:space="preserve">Enefiti värske juht hoiatab karmi talve eest. "Me vajame veel rohkem tootmisvõimsust"</w:t>
              </w:r>
            </w:hyperlink>
            <w:r>
              <w:rPr>
                <w:b w:val="0"/>
                <w:color w:val="667085"/>
                <w:sz w:val="15"/>
              </w:rPr>
              <w:t xml:space="preserve">   Äripäev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2026-09-23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MANAGEMENT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7">
              <w:r>
                <w:rPr>
                  <w:color w:val="1B2430"/>
                  <w:sz w:val="18"/>
                </w:rPr>
                <w:t xml:space="preserve">Eesti Energia juht: andmekeskused on energiasüsteemile kasulikud</w:t>
              </w:r>
            </w:hyperlink>
            <w:r>
              <w:rPr>
                <w:b w:val="0"/>
                <w:color w:val="667085"/>
                <w:sz w:val="15"/>
              </w:rPr>
              <w:t xml:space="preserve">   ERR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4">
              <w:r>
                <w:rPr>
                  <w:color w:val="1B2430"/>
                  <w:sz w:val="18"/>
                </w:rPr>
                <w:t xml:space="preserve">Eesti Energia loobub 24,7 miljonist eurost, vesinikutaristu jääb ehitamata</w:t>
              </w:r>
            </w:hyperlink>
            <w:r>
              <w:rPr>
                <w:b w:val="0"/>
                <w:color w:val="667085"/>
                <w:sz w:val="15"/>
              </w:rPr>
              <w:t xml:space="preserve">   Majandus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2026-10-06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5">
              <w:r>
                <w:rPr>
                  <w:color w:val="1B2430"/>
                  <w:sz w:val="18"/>
                </w:rPr>
                <w:t xml:space="preserve">Eesti Energia sai tingimusliku loa Narva kütmiseks põlevkiviõliga</w:t>
              </w:r>
            </w:hyperlink>
            <w:r>
              <w:rPr>
                <w:b w:val="0"/>
                <w:color w:val="667085"/>
                <w:sz w:val="15"/>
              </w:rPr>
              <w:t xml:space="preserve">   ERR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2026-10-04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8">
              <w:r>
                <w:rPr>
                  <w:color w:val="1B2430"/>
                  <w:sz w:val="18"/>
                </w:rPr>
                <w:t xml:space="preserve">Eesti Energia endised tippjuhid lõid ettevõtte, kus töötavad vaid AI-agendid</w:t>
              </w:r>
            </w:hyperlink>
            <w:r>
              <w:rPr>
                <w:b w:val="0"/>
                <w:color w:val="667085"/>
                <w:sz w:val="15"/>
              </w:rPr>
              <w:t xml:space="preserve">   Äripäev  ·  1 more similar articles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2026-10-02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9">
              <w:r>
                <w:rPr>
                  <w:color w:val="1B2430"/>
                  <w:sz w:val="18"/>
                </w:rPr>
                <w:t xml:space="preserve">Taavi Veskimägi: Eesti üks kallimaid otsuseid on olnud Eesti Energia erastamata jätmine</w:t>
              </w:r>
            </w:hyperlink>
            <w:r>
              <w:rPr>
                <w:b w:val="0"/>
                <w:color w:val="667085"/>
                <w:sz w:val="15"/>
              </w:rPr>
              <w:t xml:space="preserve">   Logistikauudised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weapons, tobacco or gambling.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Oil shale mining, shale oil and oil shale power – the SEB policy gives unconventional oil and gas a Baltic exception until 2030</w:t>
            </w:r>
            <w:hyperlink r:id="rId40">
              <w:r>
                <w:rPr>
                  <w:color w:val="2A78D6"/>
                  <w:vertAlign w:val="superscript"/>
                  <w:sz w:val="15"/>
                </w:rPr>
                <w:t xml:space="preserve">28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Moody's expects oil shale power to end in 2030-2035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UN Global Compact or OECD related controversies found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ISS found none in 2024</w:t>
            </w:r>
            <w:hyperlink r:id="rId41">
              <w:r>
                <w:rPr>
                  <w:color w:val="2A78D6"/>
                  <w:vertAlign w:val="superscript"/>
                  <w:sz w:val="15"/>
                </w:rPr>
                <w:t xml:space="preserve">29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Not found on the EU, UN, US OFAC consolidated sanctions lists (automatic check 2026-10-31).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Manual check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OFAC sanctions search</w:t>
            </w:r>
            <w:hyperlink r:id="rId42">
              <w:r>
                <w:rPr>
                  <w:color w:val="2A78D6"/>
                  <w:vertAlign w:val="superscript"/>
                  <w:sz w:val="15"/>
                </w:rPr>
                <w:t xml:space="preserve">30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EU Sanctions Map</w:t>
            </w:r>
            <w:hyperlink r:id="rId43">
              <w:r>
                <w:rPr>
                  <w:color w:val="2A78D6"/>
                  <w:vertAlign w:val="superscript"/>
                  <w:sz w:val="15"/>
                </w:rPr>
                <w:t xml:space="preserve">31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eNameChecker (internal SEB system).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Found: on 2025-05-07 prosecutors opened a criminal case over the special audit findings (possible damage to Enefit Power)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one has been charged.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Environmental Board fined Enefit Power EUR 190,000 and EUR 110,000 for air emission breaches</w:t>
            </w:r>
            <w:hyperlink r:id="rId44">
              <w:r>
                <w:rPr>
                  <w:color w:val="2A78D6"/>
                  <w:vertAlign w:val="superscript"/>
                  <w:sz w:val="15"/>
                </w:rPr>
                <w:t xml:space="preserve">32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News summary 2026-08-02 – 2026-10-31: 7 articles, 0 with an adverse keyword in the headline (details in the section "In the press").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Fast wind and solar expansion (872 MW wind, 172 MW solar), a green finance framework with an ISS opinion</w:t>
            </w:r>
            <w:hyperlink r:id="rId45">
              <w:r>
                <w:rPr>
                  <w:color w:val="2A78D6"/>
                  <w:vertAlign w:val="superscript"/>
                  <w:sz w:val="15"/>
                </w:rPr>
                <w:t xml:space="preserve">33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46">
              <w:r>
                <w:rPr>
                  <w:color w:val="2A78D6"/>
                  <w:vertAlign w:val="superscript"/>
                  <w:sz w:val="15"/>
                </w:rPr>
                <w:t xml:space="preserve">34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Targets: carbon-neutral electricity by 2045, Net Zero 2050</w:t>
            </w:r>
            <w:hyperlink r:id="rId25">
              <w:r>
                <w:rPr>
                  <w:color w:val="2A78D6"/>
                  <w:vertAlign w:val="superscript"/>
                  <w:sz w:val="15"/>
                </w:rPr>
                <w:t xml:space="preserve">17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47">
              <w:r>
                <w:rPr>
                  <w:color w:val="2A78D6"/>
                  <w:vertAlign w:val="superscript"/>
                  <w:sz w:val="15"/>
                </w:rPr>
                <w:t xml:space="preserve">35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Yellow flag: the criminal case over the audit and environmental fines</w:t>
            </w:r>
            <w:hyperlink r:id="rId44">
              <w:r>
                <w:rPr>
                  <w:color w:val="2A78D6"/>
                  <w:vertAlign w:val="superscript"/>
                  <w:sz w:val="15"/>
                </w:rPr>
                <w:t xml:space="preserve">32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Moody's ESG credit impact CIS-4, environmental E-4</w:t>
            </w:r>
            <w:hyperlink r:id="rId28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Applicable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Fossil Fuels</w:t>
            </w:r>
            <w:hyperlink r:id="rId40">
              <w:r>
                <w:rPr>
                  <w:color w:val="2A78D6"/>
                  <w:vertAlign w:val="superscript"/>
                  <w:sz w:val="15"/>
                </w:rPr>
                <w:t xml:space="preserve">36</w:t>
              </w:r>
            </w:hyperlink>
            <w:r>
              <w:rPr>
                <w:b w:val="0"/>
                <w:color w:val="333333"/>
                <w:sz w:val="18"/>
              </w:rPr>
              <w:t xml:space="preserve"> and Electricity &amp; Renewable Energy</w:t>
            </w:r>
            <w:hyperlink r:id="rId48">
              <w:r>
                <w:rPr>
                  <w:color w:val="2A78D6"/>
                  <w:vertAlign w:val="superscript"/>
                  <w:sz w:val="15"/>
                </w:rPr>
                <w:t xml:space="preserve">37</w:t>
              </w:r>
            </w:hyperlink>
            <w:r>
              <w:rPr>
                <w:b w:val="0"/>
                <w:color w:val="333333"/>
                <w:sz w:val="18"/>
              </w:rPr>
              <w:t xml:space="preserve"> policies.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Met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 transition plan (Strategy 2030+), emission targets</w:t>
            </w:r>
            <w:hyperlink r:id="rId17">
              <w:r>
                <w:rPr>
                  <w:color w:val="2A78D6"/>
                  <w:vertAlign w:val="superscript"/>
                  <w:sz w:val="15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46">
              <w:r>
                <w:rPr>
                  <w:color w:val="2A78D6"/>
                  <w:vertAlign w:val="superscript"/>
                  <w:sz w:val="15"/>
                </w:rPr>
                <w:t xml:space="preserve">34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Could be improved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 firm oil shale exit date.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Worthwhile: the oil shale exit date, as the SEB Baltic exception for unconventional oil ends in 2030</w:t>
            </w:r>
            <w:hyperlink r:id="rId40">
              <w:r>
                <w:rPr>
                  <w:color w:val="2A78D6"/>
                  <w:vertAlign w:val="superscript"/>
                  <w:sz w:val="15"/>
                </w:rPr>
                <w:t xml:space="preserve">28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Renewable and non-renewable generation and emission caps are reported</w:t>
            </w:r>
            <w:hyperlink r:id="rId14">
              <w:r>
                <w:rPr>
                  <w:color w:val="2A78D6"/>
                  <w:vertAlign w:val="superscript"/>
                  <w:sz w:val="15"/>
                </w:rPr>
                <w:t xml:space="preserve">38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4">
              <w:r>
                <w:rPr>
                  <w:color w:val="2A78D6"/>
                  <w:vertAlign w:val="superscript"/>
                  <w:sz w:val="15"/>
                </w:rPr>
                <w:t xml:space="preserve">16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No red flags, but oil shale activity is covered by the SEB Baltic exception only until 2030; yellow flag – the audit case and fines.</w:t>
      </w:r>
    </w:p>
    <w:p>
      <w:pPr>
        <w:spacing w:before="40" w:after="60"/>
      </w:pPr>
      <w:r>
        <w:rPr>
          <w:b w:val="0"/>
          <w:color w:val="667085"/>
          <w:sz w:val="16"/>
        </w:rPr>
        <w:t>SEB policies applied: Policy on Sustainability Considerations in Investments (SEB AB); Fossil Fuels sector policy (coal, oil &amp; gas, peat); Electricity &amp; Renewable Energy sector policy;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Sources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Moody's - Eesti Energia credit opinion update, p. 1, 11, 2026-04-13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Fitch - Eesti Energia rating report, p. 1-2, 2025-07-22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2">
        <w:r>
          <w:rPr>
            <w:color w:val="2A78D6"/>
            <w:sz w:val="17"/>
          </w:rPr>
          <w:t xml:space="preserve">Moody's - Eesti Energia credit opinion update, p. 1, 2026-04-13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3">
        <w:r>
          <w:rPr>
            <w:color w:val="2A78D6"/>
            <w:sz w:val="17"/>
          </w:rPr>
          <w:t xml:space="preserve">Fitch - Eesti Energia rating report, p. 1, 2025-07-22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4">
        <w:r>
          <w:rPr>
            <w:color w:val="2A78D6"/>
            <w:sz w:val="17"/>
          </w:rPr>
          <w:t xml:space="preserve">Eesti Energia - Interim report Q2 2026 (unaudited, ET), p. 5, 2026-07-31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5">
        <w:r>
          <w:rPr>
            <w:color w:val="2A78D6"/>
            <w:sz w:val="17"/>
          </w:rPr>
          <w:t xml:space="preserve">Eesti Energia - Annual report 2025 (unaudited), p. 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6">
        <w:r>
          <w:rPr>
            <w:color w:val="2A78D6"/>
            <w:sz w:val="17"/>
          </w:rPr>
          <w:t xml:space="preserve">Enefit - Investor page (bonds, financing),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5">
        <w:r>
          <w:rPr>
            <w:color w:val="2A78D6"/>
            <w:sz w:val="17"/>
          </w:rPr>
          <w:t xml:space="preserve">Eesti Energia - Annual report 2025 (unaudited), p. 8, 18,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17">
        <w:r>
          <w:rPr>
            <w:color w:val="2A78D6"/>
            <w:sz w:val="17"/>
          </w:rPr>
          <w:t xml:space="preserve">Eesti Energia - Strategy 2030+ press release, 2026-09-17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18">
        <w:r>
          <w:rPr>
            <w:color w:val="2A78D6"/>
            <w:sz w:val="17"/>
          </w:rPr>
          <w:t xml:space="preserve">Eesti Energia - Interim report Q2 2026 (unaudited, ET), p. 30, 2026-07-31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19">
        <w:r>
          <w:rPr>
            <w:color w:val="2A78D6"/>
            <w:sz w:val="17"/>
          </w:rPr>
          <w:t xml:space="preserve">Eesti Energia - Interim report Q2 2026 (unaudited, ET), p. 32, 2026-07-31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21">
        <w:r>
          <w:rPr>
            <w:color w:val="2A78D6"/>
            <w:sz w:val="17"/>
          </w:rPr>
          <w:t xml:space="preserve">Eesti Energia - Interim report Q2 2026 (unaudited, ET), p. 3, 2026-07-31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22">
        <w:r>
          <w:rPr>
            <w:color w:val="2A78D6"/>
            <w:sz w:val="17"/>
          </w:rPr>
          <w:t xml:space="preserve">Eesti Energia - Interim report Q2 2026 (unaudited, ET), p. 10-11, 2026-07-31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14">
        <w:r>
          <w:rPr>
            <w:color w:val="2A78D6"/>
            <w:sz w:val="17"/>
          </w:rPr>
          <w:t xml:space="preserve">Eesti Energia - Interim report Q2 2026 (unaudited, ET), p. 5, 32, 2026-07-31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3">
        <w:r>
          <w:rPr>
            <w:color w:val="2A78D6"/>
            <w:sz w:val="17"/>
          </w:rPr>
          <w:t xml:space="preserve">Moody's - Eesti Energia credit opinion update, p. 3, 2026-04-13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24">
        <w:r>
          <w:rPr>
            <w:color w:val="2A78D6"/>
            <w:sz w:val="17"/>
          </w:rPr>
          <w:t xml:space="preserve">ISS-Corporate - Second Party Opinion on the Green Finance Framework, p. 19-20, 2024-06-04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25">
        <w:r>
          <w:rPr>
            <w:color w:val="2A78D6"/>
            <w:sz w:val="17"/>
          </w:rPr>
          <w:t xml:space="preserve">ISS-Corporate - Second Party Opinion on the Green Finance Framework, p. 18, 2024-06-04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18.</w:t>
        <w:tab/>
      </w:r>
      <w:hyperlink r:id="rId26">
        <w:r>
          <w:rPr>
            <w:color w:val="2A78D6"/>
            <w:sz w:val="17"/>
          </w:rPr>
          <w:t xml:space="preserve">Fitch - Eesti Energia rating report, p. 4, 2025-07-22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19.</w:t>
        <w:tab/>
      </w:r>
      <w:hyperlink r:id="rId27">
        <w:r>
          <w:rPr>
            <w:color w:val="2A78D6"/>
            <w:sz w:val="17"/>
          </w:rPr>
          <w:t xml:space="preserve">Moody's - Eesti Energia credit opinion update, p. 11, 2026-04-13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20.</w:t>
        <w:tab/>
      </w:r>
      <w:hyperlink r:id="rId28">
        <w:r>
          <w:rPr>
            <w:color w:val="2A78D6"/>
            <w:sz w:val="17"/>
          </w:rPr>
          <w:t xml:space="preserve">Moody's - Eesti Energia credit opinion update, p. 8, 2026-04-13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21.</w:t>
        <w:tab/>
      </w:r>
      <w:hyperlink r:id="rId29">
        <w:r>
          <w:rPr>
            <w:color w:val="2A78D6"/>
            <w:sz w:val="17"/>
          </w:rPr>
          <w:t xml:space="preserve">Eesti Energia - Interim report Q2 2026 (unaudited, ET), p. 12, 2026-07-31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22.</w:t>
        <w:tab/>
      </w:r>
      <w:hyperlink r:id="rId30">
        <w:r>
          <w:rPr>
            <w:color w:val="2A78D6"/>
            <w:sz w:val="17"/>
          </w:rPr>
          <w:t xml:space="preserve">Eesti Energia - Interim report Q2 2026 (unaudited, ET), p. 14, 2026-07-31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23.</w:t>
        <w:tab/>
      </w:r>
      <w:hyperlink r:id="rId31">
        <w:r>
          <w:rPr>
            <w:color w:val="2A78D6"/>
            <w:sz w:val="17"/>
          </w:rPr>
          <w:t xml:space="preserve">Eesti Energia - Interim report Q2 2026 (unaudited, ET), p. 15, 2026-07-31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24.</w:t>
        <w:tab/>
      </w:r>
      <w:hyperlink r:id="rId32">
        <w:r>
          <w:rPr>
            <w:color w:val="2A78D6"/>
            <w:sz w:val="17"/>
          </w:rPr>
          <w:t xml:space="preserve">Eesti Energia - Interim report Q2 2026 (unaudited, ET), p. 6, 2026-07-31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25.</w:t>
        <w:tab/>
      </w:r>
      <w:hyperlink r:id="rId33">
        <w:r>
          <w:rPr>
            <w:color w:val="2A78D6"/>
            <w:sz w:val="17"/>
          </w:rPr>
          <w:t xml:space="preserve">Eesti Energia - Interim report Q2 2026 (unaudited, ET), p. 8, 9, 2026-07-31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26.</w:t>
        <w:tab/>
      </w:r>
      <w:hyperlink r:id="rId34">
        <w:r>
          <w:rPr>
            <w:color w:val="2A78D6"/>
            <w:sz w:val="17"/>
          </w:rPr>
          <w:t xml:space="preserve">Majandus – Eesti Energia loobub 24,7 miljonist eurost, vesinikutaristu jääb ehitamata, 2026-10-20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27.</w:t>
        <w:tab/>
      </w:r>
      <w:hyperlink r:id="rId35">
        <w:r>
          <w:rPr>
            <w:color w:val="2A78D6"/>
            <w:sz w:val="17"/>
          </w:rPr>
          <w:t xml:space="preserve">ERR – Eesti Energia sai tingimusliku loa Narva kütmiseks põlevkiviõliga, 2026-10-06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28.</w:t>
        <w:tab/>
      </w:r>
      <w:hyperlink r:id="rId40">
        <w:r>
          <w:rPr>
            <w:color w:val="2A78D6"/>
            <w:sz w:val="17"/>
          </w:rPr>
          <w:t xml:space="preserve">SEB Sector Policy on Fossil Fuels (2026-04-23), p. 8-9, 2026-04-23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29.</w:t>
        <w:tab/>
      </w:r>
      <w:hyperlink r:id="rId41">
        <w:r>
          <w:rPr>
            <w:color w:val="2A78D6"/>
            <w:sz w:val="17"/>
          </w:rPr>
          <w:t xml:space="preserve">ISS-Corporate - Second Party Opinion on the Green Finance Framework, p. 21, 2024-06-04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30.</w:t>
        <w:tab/>
      </w:r>
      <w:hyperlink r:id="rId42">
        <w:r>
          <w:rPr>
            <w:color w:val="2A78D6"/>
            <w:sz w:val="17"/>
          </w:rPr>
          <w:t xml:space="preserve">OFAC Sanctions List Search (US Treasury)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31.</w:t>
        <w:tab/>
      </w:r>
      <w:hyperlink r:id="rId43">
        <w:r>
          <w:rPr>
            <w:color w:val="2A78D6"/>
            <w:sz w:val="17"/>
          </w:rPr>
          <w:t xml:space="preserve">EU Sanctions Map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32.</w:t>
        <w:tab/>
      </w:r>
      <w:hyperlink r:id="rId44">
        <w:r>
          <w:rPr>
            <w:color w:val="2A78D6"/>
            <w:sz w:val="17"/>
          </w:rPr>
          <w:t xml:space="preserve">ERR - Prokuratuur algatas Eesti Energia erikontrolli tõttu kriminaalmenetluse, 2025-05-07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33.</w:t>
        <w:tab/>
      </w:r>
      <w:hyperlink r:id="rId45">
        <w:r>
          <w:rPr>
            <w:color w:val="2A78D6"/>
            <w:sz w:val="17"/>
          </w:rPr>
          <w:t xml:space="preserve">Eesti Energia - Annual report 2025 (unaudited), p. 18,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34.</w:t>
        <w:tab/>
      </w:r>
      <w:hyperlink r:id="rId46">
        <w:r>
          <w:rPr>
            <w:color w:val="2A78D6"/>
            <w:sz w:val="17"/>
          </w:rPr>
          <w:t xml:space="preserve">ISS-Corporate - Second Party Opinion on the Green Finance Framework, 2024-06-04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35.</w:t>
        <w:tab/>
      </w:r>
      <w:hyperlink r:id="rId47">
        <w:r>
          <w:rPr>
            <w:color w:val="2A78D6"/>
            <w:sz w:val="17"/>
          </w:rPr>
          <w:t xml:space="preserve">Moody's - Eesti Energia credit opinion update, p. 5, 2026-04-13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36.</w:t>
        <w:tab/>
      </w:r>
      <w:hyperlink r:id="rId40">
        <w:r>
          <w:rPr>
            <w:color w:val="2A78D6"/>
            <w:sz w:val="17"/>
          </w:rPr>
          <w:t xml:space="preserve">SEB Sector Policy on Fossil Fuels (2026-04-23), 2026-04-23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37.</w:t>
        <w:tab/>
      </w:r>
      <w:hyperlink r:id="rId48">
        <w:r>
          <w:rPr>
            <w:color w:val="2A78D6"/>
            <w:sz w:val="17"/>
          </w:rPr>
          <w:t xml:space="preserve">SEB Sector Policy on Electricity &amp; Renewable Energy (2026-04-23), 2026-04-23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38.</w:t>
        <w:tab/>
      </w:r>
      <w:hyperlink r:id="rId14">
        <w:r>
          <w:rPr>
            <w:color w:val="2A78D6"/>
            <w:sz w:val="17"/>
          </w:rPr>
          <w:t xml:space="preserve">Eesti Energia - Interim report Q2 2026 (unaudited, ET), p. 5, 16, 2026-07-31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Report prepared from public sources. Figures are as published by the issuer; small numbers next to the text point to the source list.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Eesti Energia (Enefit)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Eesti Energia (Enefit)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Eesti Energia (Enefit)</w:t>
    </w:r>
    <w:r>
      <w:rPr>
        <w:b w:val="0"/>
        <w:color w:val="667085"/>
        <w:sz w:val="16"/>
      </w:rPr>
      <w:tab/>
      <w:t>Issuer review · 6M2026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public-docs.enefit.com/ettevottest/investorile/EE-credit-opinion-update-2026-04-13.pdf#page=1" TargetMode="External"/><Relationship Id="rId13" Type="http://schemas.openxmlformats.org/officeDocument/2006/relationships/hyperlink" Target="https://public-docs.enefit.com/ettevottest/investorile/Fitch-rating.pdf#page=1" TargetMode="External"/><Relationship Id="rId14" Type="http://schemas.openxmlformats.org/officeDocument/2006/relationships/hyperlink" Target="https://public-docs.enefit.com/ettevottest/investorile/2026/Q2-2026-aruanne_EST_final.pdf#page=5" TargetMode="External"/><Relationship Id="rId15" Type="http://schemas.openxmlformats.org/officeDocument/2006/relationships/hyperlink" Target="https://public-docs.enefit.com/ettevottest/investorile/2025/EE-aruanne-2025-EN_FINAL.pdf#page=8" TargetMode="External"/><Relationship Id="rId16" Type="http://schemas.openxmlformats.org/officeDocument/2006/relationships/hyperlink" Target="https://www.enefit.com/en/investorile" TargetMode="External"/><Relationship Id="rId17" Type="http://schemas.openxmlformats.org/officeDocument/2006/relationships/hyperlink" Target="https://www.enefit.com/en/-/investori-uudised/eesti-energia-strateegia-2030-poorame-energiaulemineku-arikasvuks-ja-tagame-kindla-energiavarustuse" TargetMode="External"/><Relationship Id="rId18" Type="http://schemas.openxmlformats.org/officeDocument/2006/relationships/hyperlink" Target="https://public-docs.enefit.com/ettevottest/investorile/2026/Q2-2026-aruanne_EST_final.pdf#page=30" TargetMode="External"/><Relationship Id="rId19" Type="http://schemas.openxmlformats.org/officeDocument/2006/relationships/hyperlink" Target="https://public-docs.enefit.com/ettevottest/investorile/2026/Q2-2026-aruanne_EST_final.pdf#page=32" TargetMode="External"/><Relationship Id="rId20" Type="http://schemas.openxmlformats.org/officeDocument/2006/relationships/image" Target="media/image1.png"/><Relationship Id="rId21" Type="http://schemas.openxmlformats.org/officeDocument/2006/relationships/hyperlink" Target="https://public-docs.enefit.com/ettevottest/investorile/2026/Q2-2026-aruanne_EST_final.pdf#page=3" TargetMode="External"/><Relationship Id="rId22" Type="http://schemas.openxmlformats.org/officeDocument/2006/relationships/hyperlink" Target="https://public-docs.enefit.com/ettevottest/investorile/2026/Q2-2026-aruanne_EST_final.pdf#page=10" TargetMode="External"/><Relationship Id="rId23" Type="http://schemas.openxmlformats.org/officeDocument/2006/relationships/hyperlink" Target="https://public-docs.enefit.com/ettevottest/investorile/EE-credit-opinion-update-2026-04-13.pdf#page=3" TargetMode="External"/><Relationship Id="rId24" Type="http://schemas.openxmlformats.org/officeDocument/2006/relationships/hyperlink" Target="https://public-docs.enefit.ee/ettevottest/investorile/SPO.pdf#page=19" TargetMode="External"/><Relationship Id="rId25" Type="http://schemas.openxmlformats.org/officeDocument/2006/relationships/hyperlink" Target="https://public-docs.enefit.ee/ettevottest/investorile/SPO.pdf#page=18" TargetMode="External"/><Relationship Id="rId26" Type="http://schemas.openxmlformats.org/officeDocument/2006/relationships/hyperlink" Target="https://public-docs.enefit.com/ettevottest/investorile/Fitch-rating.pdf#page=4" TargetMode="External"/><Relationship Id="rId27" Type="http://schemas.openxmlformats.org/officeDocument/2006/relationships/hyperlink" Target="https://public-docs.enefit.com/ettevottest/investorile/EE-credit-opinion-update-2026-04-13.pdf#page=11" TargetMode="External"/><Relationship Id="rId28" Type="http://schemas.openxmlformats.org/officeDocument/2006/relationships/hyperlink" Target="https://public-docs.enefit.com/ettevottest/investorile/EE-credit-opinion-update-2026-04-13.pdf#page=8" TargetMode="External"/><Relationship Id="rId29" Type="http://schemas.openxmlformats.org/officeDocument/2006/relationships/hyperlink" Target="https://public-docs.enefit.com/ettevottest/investorile/2026/Q2-2026-aruanne_EST_final.pdf#page=12" TargetMode="External"/><Relationship Id="rId30" Type="http://schemas.openxmlformats.org/officeDocument/2006/relationships/hyperlink" Target="https://public-docs.enefit.com/ettevottest/investorile/2026/Q2-2026-aruanne_EST_final.pdf#page=14" TargetMode="External"/><Relationship Id="rId31" Type="http://schemas.openxmlformats.org/officeDocument/2006/relationships/hyperlink" Target="https://public-docs.enefit.com/ettevottest/investorile/2026/Q2-2026-aruanne_EST_final.pdf#page=15" TargetMode="External"/><Relationship Id="rId32" Type="http://schemas.openxmlformats.org/officeDocument/2006/relationships/hyperlink" Target="https://public-docs.enefit.com/ettevottest/investorile/2026/Q2-2026-aruanne_EST_final.pdf#page=6" TargetMode="External"/><Relationship Id="rId33" Type="http://schemas.openxmlformats.org/officeDocument/2006/relationships/hyperlink" Target="https://public-docs.enefit.com/ettevottest/investorile/2026/Q2-2026-aruanne_EST_final.pdf#page=8" TargetMode="External"/><Relationship Id="rId34" Type="http://schemas.openxmlformats.org/officeDocument/2006/relationships/hyperlink" Target="https://news.google.com/rss/articles/CBMisAFBVV95cUxQLWl5SEoxLS1Rcng2TzgtdVVFNzF3SVBNeUVqbnpUVkZWN19hbk9VYWFEdU1zMDhmWG1SalFRcm55eFA3Q2tIRWRiUUJsNWZzWUZzVTBGZG9INWd4d19lR2kzQlc4d0JGQUExcGtpakp0M3dhZ3FOM3VQMHA1RXM4R1d6R1VWTkIwM2hLaVNGZ2RHNVZmWE1qUlQ1LVBzZVVIWDBoSDRLbEQ0TEo0MHgwSA?oc=5" TargetMode="External"/><Relationship Id="rId35" Type="http://schemas.openxmlformats.org/officeDocument/2006/relationships/hyperlink" Target="https://news.google.com/rss/articles/CBMimwFBVV95cUxNUnpUcjZyc1NGSndMZ0lkRzJjR3ZqQWhLVzRzV1RsTUdLQnp2cGN6UndPbjFNZ0t2dE90WjZHQlNEd2Yyc1RrelRGOTZKeUFUQkZPdmN5Q1JpTG9rcEZQd2ttR2lJbUJIUGxhbFU1Tm1CTDlLazJEU1E1VXhEUXd3YmQ4d3pub1V2QlU5S0FtYTJXOXUzelNnRG9QSQ?oc=5" TargetMode="External"/><Relationship Id="rId36" Type="http://schemas.openxmlformats.org/officeDocument/2006/relationships/hyperlink" Target="https://news.google.com/rss/articles/CBMiwAFBVV95cUxNS1FtVGx4WjVFR0R1ek5QeVhhNG1UNEtfS2U5REMzUy1Iby1UaGFRY3hnWUdVYWNiOGY3MWxVNF9SU1FSX19taHY4WGMyVU5wRlhLRjkyRnNEQlVoZ2ZlanM0emJLbHlLazlNQnNQQlRwbkZQUmFPNm9XNmRQa0t5di1rUWlCX0I4VGJuSXktRFFSWHh3bUxnR2tiOHJMR3RrdGxfY0FfblhtNFI2X3RPTldoQXdxSUxJeERXUUZnU2Q?oc=5" TargetMode="External"/><Relationship Id="rId37" Type="http://schemas.openxmlformats.org/officeDocument/2006/relationships/hyperlink" Target="https://news.google.com/rss/articles/CBMimAFBVV95cUxPT3oxeEZjcUZPSTRKWWJQNnZlTE44QlJPUlhwdTJwQ1JHejBsaTJXMVkzMjZVeWRYYUM3RVBXTFR5Ui1LbzhaV2FQNXBtUWVkck1Yd0s0cUU1VkhuZnBlbS1VU1o3cnM1WWt0R3VDLW9EVGQwOThJa1hlY0FGU201bGREWDBNQ3pWd09UZU4yWVNlWlFmUmRyVg?oc=5" TargetMode="External"/><Relationship Id="rId38" Type="http://schemas.openxmlformats.org/officeDocument/2006/relationships/hyperlink" Target="https://news.google.com/rss/articles/CBMiuAFBVV95cUxPYXdQVzdNbndyWk9Xa05QSGU5dV9jUlh1Wjdkc1NuQmxBcDVvTUdHV055WmV0U0o2VnB3cjViLTFOMTY3Qmcxd1ljVlZrNTFoWEpXeEoxeWx4cENQSjlZR1JWSGpJOFRuMHJ1MU80TmZQRnJMNGlkSm5fSWlTc0dVQlpUTFlnWllXS2VjRzdLajluOHhnbnI1T2JWQlU0aDFaWFJxeXZOTnRsang3bWd6UDl0cWl6cVJK?oc=5" TargetMode="External"/><Relationship Id="rId39" Type="http://schemas.openxmlformats.org/officeDocument/2006/relationships/hyperlink" Target="https://news.google.com/rss/articles/CBMi0wFBVV95cUxQSnFVb3lYXy1IdjZDdnQ3MDNrRVUyeWxQQVI4UU1Sem8xTFRPallHN3Vwd3V6YXU2Q2twZzRoM1RyNkxtbWtqcmZTWVhicktKVGxRY0NFZ0M1RTRiMWFvSTlodUJjWlNrc3lNYXlqYXZYRWJTQjBNdkVWeUdmNDhka1lCa3NhbFc4QVlmLUxjdlM1cnJEdGN4RE5XYWRkVlZaTnVNdFl2amJxUi1xZjNBeV9EQXQwRERQN2dYQXJMY3AyUHRpTGsxR1dhUWUtR0h3WkZj?oc=5" TargetMode="External"/><Relationship Id="rId40" Type="http://schemas.openxmlformats.org/officeDocument/2006/relationships/hyperlink" Target="https://webapp.sebgroup.com/mb/mblib.nsf/dld/80AF6A2E5F88CDC2C12586B1002E33C2?opendocument" TargetMode="External"/><Relationship Id="rId41" Type="http://schemas.openxmlformats.org/officeDocument/2006/relationships/hyperlink" Target="https://public-docs.enefit.ee/ettevottest/investorile/SPO.pdf#page=21" TargetMode="External"/><Relationship Id="rId42" Type="http://schemas.openxmlformats.org/officeDocument/2006/relationships/hyperlink" Target="https://sanctionssearch.ofac.treas.gov/" TargetMode="External"/><Relationship Id="rId43" Type="http://schemas.openxmlformats.org/officeDocument/2006/relationships/hyperlink" Target="https://www.sanctionsmap.eu/#/main" TargetMode="External"/><Relationship Id="rId44" Type="http://schemas.openxmlformats.org/officeDocument/2006/relationships/hyperlink" Target="https://www.err.ee/1609686014/prokuratuur-algatas-eesti-energia-erikontrolli-tottu-kriminaalmenetluse" TargetMode="External"/><Relationship Id="rId45" Type="http://schemas.openxmlformats.org/officeDocument/2006/relationships/hyperlink" Target="https://public-docs.enefit.com/ettevottest/investorile/2025/EE-aruanne-2025-EN_FINAL.pdf#page=18" TargetMode="External"/><Relationship Id="rId46" Type="http://schemas.openxmlformats.org/officeDocument/2006/relationships/hyperlink" Target="https://public-docs.enefit.ee/ettevottest/investorile/SPO.pdf" TargetMode="External"/><Relationship Id="rId47" Type="http://schemas.openxmlformats.org/officeDocument/2006/relationships/hyperlink" Target="https://public-docs.enefit.com/ettevottest/investorile/EE-credit-opinion-update-2026-04-13.pdf#page=5" TargetMode="External"/><Relationship Id="rId48" Type="http://schemas.openxmlformats.org/officeDocument/2006/relationships/hyperlink" Target="https://webapp.sebgroup.com/mb/mblib.nsf/dld/60D2454400789893C12587D70030AFC1?opendocu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