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(Baltic universal bank; EE, LV, LT)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3.551%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4.042%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7.375%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are own calculation)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Rates and competition:</w:t>
      </w:r>
      <w:r>
        <w:rPr>
          <w:b w:val="0"/>
        </w:rPr>
        <w:t xml:space="preserve"> net interest income +1.6% to EUR 111.2m on higher balances and deposit spreads as reference rates rose, offset by lower lending spreads due to competition; NIM 2.75% (2.95%)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expenses +3.2% to EUR 90.5m, of which migration costs EUR 20.3m; personnel costs +16.6% from insourcing and hiring developers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Most sector-specific taxes lapsed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a positive outlook for the Baltics and plans a EUR 200m CET1 capital reduction in Q4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2026-08-02 – 2026-10-31: 43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Luminor acquisition cleared for OTP Bank: target for OTP Bank stock is HUF 48,514.23</w:t>
              </w:r>
            </w:hyperlink>
            <w:r>
              <w:rPr>
                <w:b w:val="0"/>
                <w:color w:val="667085"/>
                <w:sz w:val="15"/>
              </w:rPr>
              <w:t xml:space="preserve">   ad-hoc-news.de  ·  9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667085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“Latvietim nav obligāti jābūt baltam!” “Luminor” galvenā ekonomista Strautiņa izteikumi sacēluši pamatīgu vētru</w:t>
              </w:r>
            </w:hyperlink>
            <w:r>
              <w:rPr>
                <w:b w:val="0"/>
                <w:color w:val="667085"/>
                <w:sz w:val="15"/>
              </w:rPr>
              <w:t xml:space="preserve">   LA.LV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„Luminor“ bankas informuoja apie darbo laiko pokyčius Vėlinių laikotarpiu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 Financial Holdings Limited Estimates – SGX:5UA</w:t>
              </w:r>
            </w:hyperlink>
            <w:r>
              <w:rPr>
                <w:b w:val="0"/>
                <w:color w:val="667085"/>
                <w:sz w:val="15"/>
              </w:rPr>
              <w:t xml:space="preserve">   TradingView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2026-10-31).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2026-08-02 – 2026-10-31: 43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1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2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3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3wFBVV95cUxNanN2NUdqb0phYjB0ZV83dF9HOWQ3NXJxcjd4eVBmeEJ3VWJvUXhWbktZbWNqYUJmZ0dFWEZPQktucmhsZ0xRTjk1MVFqU2pTOVlGdXZ4S3hZbXhCRnhZMnk1Z2NqSl9JdHkzVlh3MVFKcWg3TjFXbXBSR2lneEgtOW82SXBEd09qc2NHWVgxWjd4ODc4LTFBSW93ZmlUbV9ORmpSZXZFOUUtYW5Qa2Q4OGZYTEhIc181TkNoREdtSkxkNU9wQXlncmtqLVlDdFY1V1JFaGdXMkhjQXktU1Mw?oc=5" TargetMode="External"/><Relationship Id="rId39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0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1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2" Type="http://schemas.openxmlformats.org/officeDocument/2006/relationships/hyperlink" Target="https://news.google.com/rss/articles/CBMiwgFBVV95cUxNQ3luRFZaZU1GQXdLQU9vdDVsNFhvaVJvc25rVVBQcFF2MmUxdjBldHRRRi1Rbm1YblJSRnY1RzFjTWRHTmRQTDJ1SllaQTdEWkxOQk1fcENKUjNPQ09IcUFWN2x1WjlldmJTOV9vWUNQWTVPQlc3QlhmcHBmTHhJYzh4clgzQTJBV2V1V1Vob0w5OFp2MVJ0M0ttOW0wYmZ6UnpIMWk4Tk4yZ3dyQmNsX2h0Xzh2SVFvVnF2eW00UGdyZw?oc=5" TargetMode="External"/><Relationship Id="rId43" Type="http://schemas.openxmlformats.org/officeDocument/2006/relationships/hyperlink" Target="https://news.google.com/rss/articles/CBMizwFBVV95cUxNUUZrdlI2X3FwNXZPYXo0azYxb0NZei02RVd3c2FuTXhtYV9NRzhZdmp5d2ZydWpzbU83WHozWlNjM09OTVltbkJrUU45ZE5oUWNyMHV1SUVDczNwbmpIWHRfVUVhUEhnSWJCNXVuLXF6UGlXYWt2ZEpkcFdscEV4UkpsSmNZalFtNjA0aVVUbTE4SWUwWVN5TjBLNUxWdTllckJsVHJTbDFlVkdhbTNPcURfTWxNOW5WWDV4Q1RUMlFQU1NlSTJFVFlRTU82UFU?oc=5" TargetMode="External"/><Relationship Id="rId44" Type="http://schemas.openxmlformats.org/officeDocument/2006/relationships/hyperlink" Target="https://news.google.com/rss/articles/CBMic0FVX3lxTFBtWEZBaTd6bkpjejBaV0UxVkFJNFBDaWUtTUhpcFg4YURXRU0zdjdGYnpXQmFUV1Y3RF9ESEswVy1MaDVMeG1JdE9CN200cDVVRk5wV3FLdWZkYTMxcHNmNnY5UXl2N0hmX2tRSmRpYVE2aFE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luminor.lv/sites/default/files/docs/finansu_parskati/luminor_bank_annual_report_2025-lv.pdf#page=22" TargetMode="External"/><Relationship Id="rId50" Type="http://schemas.openxmlformats.org/officeDocument/2006/relationships/hyperlink" Target="https://sebgroup.com/sustainability/our-sustainability-strategy/policies" TargetMode="External"/><Relationship Id="rId51" Type="http://schemas.openxmlformats.org/officeDocument/2006/relationships/hyperlink" Target="https://luminor.lv/sites/default/files/docs/finansu_parskati/luminor_bank_annual_report_2025-lv.pdf#page=18" TargetMode="External"/><Relationship Id="rId52" Type="http://schemas.openxmlformats.org/officeDocument/2006/relationships/hyperlink" Target="https://luminor.lv/sites/default/files/docs/finansu_parskati/luminor_bank_annual_report_2025-lv.pdf#page=23" TargetMode="External"/><Relationship Id="rId53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