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9 mėn. pelnas 25,6 mln. EUR (+19 %, mūsų skaičiavimas), CET1 14,75 %, bendras kapitalas 19,86 %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Stebėtina: 2026-10-21 Finansų inspekcija nurodė pagerinti valdyseną, vidaus kontrolę ir rizikos valdymą (be baudos)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14,75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Bendrasis kapitalo rodiklis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213,29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27,84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Augimas:</w:t>
      </w:r>
      <w:r>
        <w:rPr>
          <w:b w:val="0"/>
        </w:rPr>
        <w:t xml:space="preserve"> paskolos 2,30 mlrd. EUR (+14 % per metus, mūsų skaičiavimas), indėliai 2,37 mlrd. EUR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Estijos bankas, kurio strateginis akcininkas – Coop Eesti; Coop Investeeringud 22 %, Coop kooperatyvai 19 %, Andres Sonn 8 %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28,7 mln. EUR (32,2 mln.), ROE 12,9 % (16,2 %), sąnaudų ir pajamų santykis 52,3 % (49,6 %)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pelnas 25,6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Ilgalaikis tikslas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III ketv. ROE 14,6 %, sąnaudų ir pajamų santykis 52,5 %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artėja prie tikslo, sąnaudos dar per didelės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įsipareigojimas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Augimas ir Euribor:</w:t>
      </w:r>
      <w:r>
        <w:rPr>
          <w:b w:val="0"/>
        </w:rPr>
        <w:t xml:space="preserve"> III ketv. pelnas 9,1 mln. EUR (+30 % per metus) dėl didesnių paskolų apimčių, geros portfelio kokybės ir kylančio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grynųjų palūkanų marža 3,2 % (prieš metus 3,0 %)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Finansavimas ir rizika:</w:t>
      </w:r>
      <w:r>
        <w:rPr>
          <w:b w:val="0"/>
        </w:rPr>
        <w:t xml:space="preserve"> finansavimo kaina 2,1 % (2,3 %), indėliai +131 mln. EUR per ketvirtį; vertės sumažėjimas 0,4 mln. EUR, pradelstos paskolos 2 % (2,3 %)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Tikslai:</w:t>
      </w:r>
      <w:r>
        <w:rPr>
          <w:b w:val="0"/>
        </w:rPr>
        <w:t xml:space="preserve"> iki 2030 m. – daugiau nei 60 mln. EUR metinio pelno ir augti sparčiau nei Estijos bankų rinka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Priežiūros nurodymas:</w:t>
      </w:r>
      <w:r>
        <w:rPr>
          <w:b w:val="0"/>
        </w:rPr>
        <w:t xml:space="preserve"> 2026-10-21 spauda rašė, kad Finantsinspektsioon nurodė bankui keisti vidaus kontrolę ir skolinimo procesus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Akcijos:</w:t>
      </w:r>
      <w:r>
        <w:rPr>
          <w:b w:val="0"/>
        </w:rPr>
        <w:t xml:space="preserve"> bankas superka savas akcijas (pranešimas 2026-10-19); Trigon įsigijo akcijų už daugiau nei 1 mln. EUR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EE), 2026-07-28 – 2026-10-26: 12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Mažmeninė ir MVĮ bankininkystė Estijoje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2026-10-21 Finansų inspekcijos nurodymas pagerinti valdyseną, vidaus kontrolę ir rizikos valdymą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Baudos nėra, bankas sutinka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12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 saulės ir vėjo projektus (81,3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Patvirtinta ESG politika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tvarumo ataskaita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priežiūros institucijos nurodymas dėl valdysenos ir vidaus kontrolės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Reguliuojamas ES bankas su ESG politika ir tvarumo ataskaita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Finansuojamų emisijų rodiklis neskelbiamas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nurodymą prižiūri Finansų inspekcija.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atsinaujinančios energijos finansavimo apimtis (81,3 MW, apie 3,8 % verslo portfelio)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priežiūros nurodymas dėl valdysenos.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Emitento apžvalga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