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Citadele banka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39,8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13,7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17,8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(apskaičiuota įrankio)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(apskaičiuota įrankio)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EE, LT, LV), 2026-07-24 – 2026-10-22: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A1A1A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5F6B7A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5F6B7A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5F6B7A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A1A1A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5F6B7A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Citadele banka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