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Ignitis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Credit quality is stable: BBB+ / Baa1 ratings and leverage of 3.49x, inside the 3-4x target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is weaker, but the 2026 guidance was kept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The held bond XS1646530565 is subject to the issuer's tender offer of 2026-10-19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Adjusted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306.6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Adjusted 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115.8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1,925.3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19.6 %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3.49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net profit,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Free cash flow,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22.2%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ROCE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GW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2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2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4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5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revenue EUR 1,497.5m (+15.4%), EBITDA EUR 303.5m (262.5m), net profit EUR 113.2m (111.4m)</w:t>
      </w:r>
      <w:hyperlink r:id="rId2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EUR 251.4m (+11.3%), free cash flow EUR 5.3m (64.0m); investments EUR 306.1m (343.2m, −10.8%)</w:t>
      </w:r>
      <w:hyperlink r:id="rId2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306.6m; guidance reiterated 2026-08-12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306.1m (44-52% of the range)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6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YE2025: 21.0%; 30 Jun 2026 (LTM): 22.2%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3.49x; S&amp;P BBB+, Moody's Baa1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EUR 1.366 (+3.0%); H1 2026: EUR 0.704 (+3.1%)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2.1 GW installed, 0.7 GW under construction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2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bond and tender:</w:t>
      </w:r>
      <w:r>
        <w:rPr>
          <w:b w:val="0"/>
        </w:rPr>
        <w:t xml:space="preserve"> on 2026-10-19 the group announced its first European Green Bond (EuGB) issue and a tender offer for the notes due 2027-07-14; on 2026-10-20/21 the press reported the EUR 300m 5-year bond was priced at a 4.500% coupon</w:t>
      </w:r>
      <w:hyperlink r:id="rId38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color w:val="2A78D6"/>
          <w:vertAlign w:val="superscript"/>
        </w:rPr>
        <w:t>,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Offshore wind:</w:t>
      </w:r>
      <w:r>
        <w:rPr>
          <w:b w:val="0"/>
        </w:rPr>
        <w:t xml:space="preserve"> on 2026-10-22 the press widely reported that the group proposes to postpone the Baltic offshore wind project (Curonian Nord) as costs rose 27% (a project of about EUR 3bn)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the final candidate for Chair of the Management Board and CEO was approved (2026-09-23); a board member for Energy Markets and Commerce was selected (2026-10-21)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color w:val="2A78D6"/>
          <w:vertAlign w:val="superscript"/>
        </w:rPr>
        <w:t>,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EN, EE, LT, LV), 2026-07-24 – 2026-10-22: 85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Ignitis Grupe Prices EUR300 Million European Green Bond</w:t>
              </w:r>
            </w:hyperlink>
            <w:r>
              <w:rPr>
                <w:b w:val="0"/>
                <w:color w:val="5F6B7A"/>
                <w:sz w:val="15"/>
              </w:rPr>
              <w:t xml:space="preserve">   www.marketscreener.com  ·  10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A1A1A"/>
                  <w:sz w:val="18"/>
                </w:rPr>
                <w:t xml:space="preserve">Selection announced for a member of the Management Board of “Ignitis grupė” responsible for Energy Markets and Commerce</w:t>
              </w:r>
            </w:hyperlink>
            <w:r>
              <w:rPr>
                <w:b w:val="0"/>
                <w:color w:val="5F6B7A"/>
                <w:sz w:val="15"/>
              </w:rPr>
              <w:t xml:space="preserve">   Yahoo Finance UK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A1A1A"/>
                  <w:sz w:val="18"/>
                </w:rPr>
                <w:t xml:space="preserve">Approved the final candidate for the position of Chair of the Management Board and Chief Executive Officer of AB “Ignitis grupė”</w:t>
              </w:r>
            </w:hyperlink>
            <w:r>
              <w:rPr>
                <w:b w:val="0"/>
                <w:color w:val="5F6B7A"/>
                <w:sz w:val="15"/>
              </w:rPr>
              <w:t xml:space="preserve">   Yahoo Finance UK  ·  11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A1A1A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A1A1A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5F6B7A"/>
                <w:sz w:val="15"/>
              </w:rPr>
              <w:t xml:space="preserve">   IntelliNews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A1A1A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7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A1A1A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5F6B7A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A1A1A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generation and no oil &amp; gas exploration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Owns the gas-fired Elektrėnai complex (reserve capacity) and supplies gas - not restricted by the SEB fossil fuel policy (restricts coal &gt;5% of revenue and new exploration).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 (UNGC / OECD breaches)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states it upholds the UN Global Compact principles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in the automatic news scan (Lithuanian, Latvian, 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85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Core activities are green generation (2.1 GW installed, 0.6 GW under construction) and power networks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and a new EU Green Bond Standard (EuGB) bond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capex 84.7% in 2025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targets in line with 1.5°C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Net zero by 2050 or sooner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No material yellow flag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related controversies found.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To note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contractor employee was fatally injured in February 2026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rose 54.7% in 2025 due to higher gas generation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Safety is managed under ISO 45001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policy, since green generation and networks make up more than 15% of revenue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, and the Fossil Fuels policy for gas distribution, gas supply and the Elektrėnai reserve plants.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gas revenue share was not found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Requirements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1-3 emissions disclosed (4.49m t CO2e in 2025) and SBTi-validated 1.5°C targets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environmental management at ESO, Ignitis gamyba, Ignitis and the Vilnius and Kaunas CHPs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coal, peat or oil &amp; gas extraction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Expectations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safety management, no fatal accidents in 2025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Trust line for anonymous reports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Anti-corruption policy and ISO 37001 certification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Global Compact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Integrated annual report with climate data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Biodiversity monitoring and mitigation measures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named human rights due diligence process or quantified biodiversity targets are published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company meets SEB policy expectations and has no red flags.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Total GHG emissions 4.49m t CO2e in 2025 (+10.1%)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Carbon intensity (Scope 1+2) 214 g CO2e/kWh in Q1 2026 (−12.8%)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capex 84.7%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1.5°C targets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Strong green profile: 84.7% Taxonomy-aligned capex and SBTi-validated targets. Worth watching: higher gas generation in 2025 and contractor safety.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52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3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43.</w:t>
        <w:tab/>
      </w:r>
      <w:hyperlink r:id="rId55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44.</w:t>
        <w:tab/>
      </w:r>
      <w:hyperlink r:id="rId56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45.</w:t>
        <w:tab/>
      </w:r>
      <w:hyperlink r:id="rId57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47.</w:t>
        <w:tab/>
      </w:r>
      <w:hyperlink r:id="rId58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48.</w:t>
        <w:tab/>
      </w:r>
      <w:hyperlink r:id="rId52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49.</w:t>
        <w:tab/>
      </w:r>
      <w:hyperlink r:id="rId59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Ignitis grupė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en/news/ignitis-group-reports-sustained-strategic-progress-and-consistent-financial-performance-first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sites/default/files/public/inline-files/First%20six%20months%202026%20interim%20report.pdf#page=24" TargetMode="External"/><Relationship Id="rId18" Type="http://schemas.openxmlformats.org/officeDocument/2006/relationships/hyperlink" Target="https://ignitisgrupe.lt/sites/default/files/public/inline-files/Ignitis%20Group%20Strategic%20Plan%202026%202029.pdf" TargetMode="External"/><Relationship Id="rId19" Type="http://schemas.openxmlformats.org/officeDocument/2006/relationships/hyperlink" Target="https://ignitisgrupe.lt/en/news/ignitis-group-prices-its-inaugural-eur-300-million-5-year-eugb-bonds" TargetMode="External"/><Relationship Id="rId20" Type="http://schemas.openxmlformats.org/officeDocument/2006/relationships/hyperlink" Target="https://ignitisgrupe.lt/sites/default/files/public/inline-files/First%20six%20months%202026%20interim%20report.pdf#page=11" TargetMode="External"/><Relationship Id="rId21" Type="http://schemas.openxmlformats.org/officeDocument/2006/relationships/hyperlink" Target="https://ignitisgrupe.lt/sites/default/files/public/inline-files/First%20six%20months%202026%20interim%20report.pdf#page=23" TargetMode="External"/><Relationship Id="rId22" Type="http://schemas.openxmlformats.org/officeDocument/2006/relationships/hyperlink" Target="https://ignitisgrupe.lt/sites/default/files/public/inline-files/Integrated%20Annual%20Report%202025.pdf#page=14" TargetMode="External"/><Relationship Id="rId23" Type="http://schemas.openxmlformats.org/officeDocument/2006/relationships/hyperlink" Target="https://ignitisgrupe.lt/en/news/ignitis-group-2025-results-record-strategic-progress-07-gw-new-green-capacities-installed" TargetMode="External"/><Relationship Id="rId24" Type="http://schemas.openxmlformats.org/officeDocument/2006/relationships/hyperlink" Target="https://ignitisgrupe.lt/sites/default/files/public/inline-files/First%20six%20months%202026%20interim%20report.pdf#page=29" TargetMode="External"/><Relationship Id="rId25" Type="http://schemas.openxmlformats.org/officeDocument/2006/relationships/hyperlink" Target="https://ignitisgrupe.lt/sites/default/files/public/inline-files/First%20six%20months%202026%20interim%20report.pdf#page=36" TargetMode="External"/><Relationship Id="rId26" Type="http://schemas.openxmlformats.org/officeDocument/2006/relationships/hyperlink" Target="https://ignitisgrupe.lt/sites/default/files/public/inline-files/First%20six%20months%202026%20interim%20report.pdf#page=32" TargetMode="External"/><Relationship Id="rId27" Type="http://schemas.openxmlformats.org/officeDocument/2006/relationships/hyperlink" Target="https://ignitisgrupe.lt/sites/default/files/public/inline-files/First%20six%20months%202026%20interim%20report.pdf#page=33" TargetMode="External"/><Relationship Id="rId28" Type="http://schemas.openxmlformats.org/officeDocument/2006/relationships/hyperlink" Target="https://ignitisgrupe.lt/sites/default/files/public/inline-files/Integrated%20Annual%20Report%202025.pdf" TargetMode="External"/><Relationship Id="rId29" Type="http://schemas.openxmlformats.org/officeDocument/2006/relationships/hyperlink" Target="https://ignitisgrupe.lt/sites/default/files/public/inline-files/Integrated%20Annual%20Report%202025.pdf#page=11" TargetMode="External"/><Relationship Id="rId30" Type="http://schemas.openxmlformats.org/officeDocument/2006/relationships/hyperlink" Target="https://ignitisgrupe.lt/sites/default/files/public/inline-files/First%20six%20months%202026%20interim%20report.pdf#page=37" TargetMode="External"/><Relationship Id="rId31" Type="http://schemas.openxmlformats.org/officeDocument/2006/relationships/image" Target="media/image1.png"/><Relationship Id="rId32" Type="http://schemas.openxmlformats.org/officeDocument/2006/relationships/hyperlink" Target="https://ignitisgrupe.lt/sites/default/files/public/inline-files/First%20six%20months%202026%20interim%20report.pdf#page=5" TargetMode="External"/><Relationship Id="rId33" Type="http://schemas.openxmlformats.org/officeDocument/2006/relationships/hyperlink" Target="https://ignitisgrupe.lt/sites/default/files/public/inline-files/Transcript.%20Investor%20presentation_6M%202026%20results.pdf" TargetMode="External"/><Relationship Id="rId34" Type="http://schemas.openxmlformats.org/officeDocument/2006/relationships/hyperlink" Target="https://ignitisgrupe.lt/sites/default/files/public/inline-files/First%20six%20months%202026%20interim%20report.pdf#page=6" TargetMode="External"/><Relationship Id="rId35" Type="http://schemas.openxmlformats.org/officeDocument/2006/relationships/hyperlink" Target="https://data.fca.org.uk/artefacts/NSM/GNW/b8cfd694-6694-4d57-bf10-2bb5ed7ce1a4.html" TargetMode="External"/><Relationship Id="rId36" Type="http://schemas.openxmlformats.org/officeDocument/2006/relationships/hyperlink" Target="https://ignitisgrupe.lt/sites/default/files/public/inline-files/Integrated%20Annual%20Report%202025.pdf#page=27" TargetMode="External"/><Relationship Id="rId37" Type="http://schemas.openxmlformats.org/officeDocument/2006/relationships/hyperlink" Target="https://ignitisgrupe.lt/sites/default/files/public/inline-files/First%20six%20months%202026%20interim%20report.pdf#page=17" TargetMode="External"/><Relationship Id="rId38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39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0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1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2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3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4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5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46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47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48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49" Type="http://schemas.openxmlformats.org/officeDocument/2006/relationships/hyperlink" Target="https://ignitisgrupe.lt/sites/default/files/public/inline-files/Integrated%20Annual%20Report%202025.pdf#page=10" TargetMode="External"/><Relationship Id="rId50" Type="http://schemas.openxmlformats.org/officeDocument/2006/relationships/hyperlink" Target="https://ignitisgrupe.lt/tvarumo-valdymas/politikos-ir-sertifikatai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ebapp.sebgroup.com/mb/mblib.nsf/dld/60D2454400789893C12587D70030AFC1?opendocument" TargetMode="External"/><Relationship Id="rId53" Type="http://schemas.openxmlformats.org/officeDocument/2006/relationships/hyperlink" Target="https://ignitisgrupe.lt/sites/default/files/public/inline-files/Integrated%20Annual%20Report%202025.pdf#page=24" TargetMode="External"/><Relationship Id="rId54" Type="http://schemas.openxmlformats.org/officeDocument/2006/relationships/hyperlink" Target="https://webapp.sebgroup.com/mb/mblib.nsf/dld/80AF6A2E5F88CDC2C12586B1002E33C2?opendocument" TargetMode="External"/><Relationship Id="rId55" Type="http://schemas.openxmlformats.org/officeDocument/2006/relationships/hyperlink" Target="https://ignitisgrupe.lt/sites/default/files/public/inline-files/Integrated%20Annual%20Report%202025.pdf#page=8" TargetMode="External"/><Relationship Id="rId56" Type="http://schemas.openxmlformats.org/officeDocument/2006/relationships/hyperlink" Target="https://ignitisgrupe.lt/sites/default/files/public/inline-files/Integrated%20Annual%20Report%202025.pdf#page=16" TargetMode="External"/><Relationship Id="rId57" Type="http://schemas.openxmlformats.org/officeDocument/2006/relationships/hyperlink" Target="https://ignitisgrupe.lt/tvarumo-prioritetai/verslo-etika" TargetMode="External"/><Relationship Id="rId58" Type="http://schemas.openxmlformats.org/officeDocument/2006/relationships/hyperlink" Target="https://ignitisgrupe.lt/tvarumo-prioritetai/gamta" TargetMode="External"/><Relationship Id="rId59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