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Ignitis grupė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Reitingas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S&amp;P BBB+ (stable), 2026-07-28; Moody's Baa1 (stable), 2026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Q3 2026 interim report - 2026-11-11</w:t>
            </w:r>
            <w:hyperlink r:id="rId13">
              <w:r>
                <w:rPr>
                  <w:color w:val="2A78D6"/>
                  <w:vertAlign w:val="superscript"/>
                  <w:sz w:val="16"/>
                </w:rPr>
                <w:t xml:space="preserve">2</w:t>
              </w:r>
            </w:hyperlink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Kredito kokybė stabili: BBB+ / Baa1 reitingai, svertas 3,49x – 3–4x tikslo ribose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Pelnas silpnesnis, bet 2026 m. prognozė palikta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 Turimai obligacijai XS1646530565 taikomas 2026-10-19 emitento supirkimo pasiūlymas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Koreguota EBITDA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306,6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1,9 %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Koreguotas grynasis pelnas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115,8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20,8 %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Grynoji skola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1 925,3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19,6 %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Grynoji skola / EBITDA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3,49</w:t>
            </w:r>
            <w:r>
              <w:rPr>
                <w:b w:val="0"/>
                <w:color w:val="5F6B7A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0,5x vs 6M2025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Rezultatai pagal planą:</w:t>
      </w:r>
      <w:r>
        <w:rPr>
          <w:b w:val="0"/>
        </w:rPr>
        <w:t xml:space="preserve"> 6 mėn. koreguota EBITDA – 306,6 mln. EUR, 1,9 % daugiau. Augo tinklai ir klientų segmentas; žalioji gamyba sumažėjo iki 149,2 mln. EUR nuo 166,6 mln.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2026 m. prognozė 550–600 mln. EUR palikta, maždaug pusė jos jau pasiekta (51–56 %)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kontroliuojama:</w:t>
      </w:r>
      <w:r>
        <w:rPr>
          <w:b w:val="0"/>
        </w:rPr>
        <w:t xml:space="preserve"> grynoji skola 1 925,3 mln. EUR, nuo metų pradžios beveik nepakito (+0,7 %). Svertas – 3,49x grynoji skola / EBITDA. Atsilieka vienas rodiklis: FFO / grynoji skola 22,2 %, tikslas – ne mažiau 23 %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Reitingai stabilūs:</w:t>
      </w:r>
      <w:r>
        <w:rPr>
          <w:b w:val="0"/>
        </w:rPr>
        <w:t xml:space="preserve"> S&amp;P BBB+ (stabili, patvirtinta 2026-07-28) ir Moody's Baa1 (stabili, pirmas reitingas 2026 m.)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Reikia sprendimo dėl turimos obligacijos:</w:t>
      </w:r>
      <w:r>
        <w:rPr>
          <w:b w:val="0"/>
        </w:rPr>
        <w:t xml:space="preserve"> 2026-10-19 „Ignitis“ pasiūlė supirkti XS1646530565 (2,000 %, išpirkimas 2027-07-14). Supirkimas finansuojamas nauja 300 mln. EUR žaliąja obligacija, 4,500 %, iki 2031 m.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Silpnoji vieta – pelnas:</w:t>
      </w:r>
      <w:r>
        <w:rPr>
          <w:b w:val="0"/>
        </w:rPr>
        <w:t xml:space="preserve"> koreguotas grynasis pelnas sumažėjo 20,8 % iki 115,8 mln. EUR. Kapitalo grąža (koreguota ROCE, 12 mėn.) nukrito iki 6,7 % nuo 8,6 %</w:t>
      </w:r>
      <w:hyperlink r:id="rId20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701"/>
        <w:gridCol w:w="2608"/>
        <w:gridCol w:w="963"/>
        <w:gridCol w:w="1304"/>
        <w:gridCol w:w="3061"/>
      </w:tblGrid>
      <w:tr>
        <w:tc>
          <w:tcPr>
            <w:tcW w:type="dxa" w:w="170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60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Priemonė</w:t>
            </w:r>
          </w:p>
        </w:tc>
        <w:tc>
          <w:tcPr>
            <w:tcW w:type="dxa" w:w="9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Kuponas</w:t>
            </w:r>
          </w:p>
        </w:tc>
        <w:tc>
          <w:tcPr>
            <w:tcW w:type="dxa" w:w="130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Išpirkimas</w:t>
            </w:r>
          </w:p>
        </w:tc>
        <w:tc>
          <w:tcPr>
            <w:tcW w:type="dxa" w:w="306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Pastaba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LT0000115768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grupė ordinary share (IGN1L)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akcija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XS1646530565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2.000% green notes 2027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2,000 %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2027-07-14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Tender offer for any and all notes announced 2026-10-19 (refinanced by new EuGB 4.500% 2031)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XS1853999313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1.875% green notes 2028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1,875 %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2028-07-10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XS2177349912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2.000% notes 2030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2,000 %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2030-05-21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Rodiklis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6M2026</w:t>
            </w:r>
          </w:p>
        </w:tc>
        <w:tc>
          <w:tcPr>
            <w:tcW w:type="dxa" w:w="214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1 298,0*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1 497,5*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15,4 %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 EBITDA,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527,9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546,1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300,8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306,6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532,7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482,1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262,5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303,5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Koreguotas grynasis pelnas,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277,5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146,2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115,8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20,8 %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276,2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163,9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113,2*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720,3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343,2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306,1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10,8 %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FFO, mln. EUR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251,4*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11,3 %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Laisvieji pinigų srautai, mln. EUR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91,7 %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1 612,3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1 912,0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1 609,9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1 925,3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19,6 %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3,05x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3,50x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2,99x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3,49x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0,5x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grynoji skola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21,0 %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29,8 %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22,2 %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7,6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 ROCE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9,0 %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7,5 %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6,7 %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1,9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2 436,8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2 494,7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2 492,0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2 636,1*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5 706,0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6 278,9*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5 897,3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6 339,2*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7,5 %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akcijai, EUR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1,366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0,683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0,704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Įrengta žalioji galia, GW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20,0 %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gnitis_l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Tinklai:</w:t>
      </w:r>
      <w:r>
        <w:rPr>
          <w:b w:val="0"/>
        </w:rPr>
        <w:t xml:space="preserve"> investicijos 208,3 mln. EUR (+26,1 %), 68 % visų investicijų; segmento koreguota EBITDA 147,3 mln. EUR (132,6 mln.)</w:t>
      </w:r>
      <w:hyperlink r:id="rId32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Žalioji generacija:</w:t>
      </w:r>
      <w:r>
        <w:rPr>
          <w:b w:val="0"/>
        </w:rPr>
        <w:t xml:space="preserve"> įrengta 2,1 GW, statoma 0,6 GW (0,7 GW po Tume BESS investicinio sprendimo), užtikrinta 3,4 GW</w:t>
      </w:r>
      <w:hyperlink r:id="rId20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 EBITDA mažėjo dėl silpnesnio vėjo I–II ketv. ir mažesnės apsidraudimo kainos (130 → 82 EUR/MWh)</w:t>
      </w:r>
      <w:hyperlink r:id="rId33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Rezervinė galia:</w:t>
      </w:r>
      <w:r>
        <w:rPr>
          <w:b w:val="0"/>
        </w:rPr>
        <w:t xml:space="preserve"> koreguota EBITDA 17,9 mln. EUR (29,1 mln., −38 %); balansavimo rinka tampa konkurencingesnė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33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Klientai ir sprendimai:</w:t>
      </w:r>
      <w:r>
        <w:rPr>
          <w:b w:val="0"/>
        </w:rPr>
        <w:t xml:space="preserve"> EBITDA 0,2 mln. EUR (−27,7 mln.); padėjo didesni kiekiai šaltą žiemą ir vienkartiniai didmeninės dujų prekybos sandoriai I ketv.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Gaminančių vartotojų poveikis 2025 m. – apie −30 mln. EUR EBITDA, 2026 m. tikimasi kiek didesnio, 60–70 % kompensuos naujas reguliavimas</w:t>
      </w:r>
      <w:hyperlink r:id="rId33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Projektai ir sandoriai:</w:t>
      </w:r>
      <w:r>
        <w:rPr>
          <w:b w:val="0"/>
        </w:rPr>
        <w:t xml:space="preserve"> parduota 49 % Vilniaus KJ (Quaero Capital, 2026 m. kovas); statomos 399 MW / 798 MWh baterijų sistemos; Kruonio HAE 5-asis blokas ~80 % baigtas; 2026-08-11 pradėta duomenų centrų partnerio paieška</w:t>
      </w:r>
      <w:hyperlink r:id="rId34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Sauga:</w:t>
      </w:r>
      <w:r>
        <w:rPr>
          <w:b w:val="0"/>
        </w:rPr>
        <w:t xml:space="preserve"> 2026 m. vasarį žuvo rangovo darbuotojas</w:t>
      </w:r>
      <w:hyperlink r:id="rId35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6 mėn. pajamos 1 497,5 mln. EUR (+15,4 %), EBITDA 303,5 mln. EUR (262,5 mln.), grynasis pelnas 113,2 mln. EUR (111,4 mln.)</w:t>
      </w:r>
      <w:hyperlink r:id="rId20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FFO 251,4 mln. EUR (+11,3 %), laisvieji pinigų srautai 5,3 mln. EUR (64,0 mln.); investicijos 306,1 mln. EUR (343,2 mln., −10,8 %)</w:t>
      </w:r>
      <w:hyperlink r:id="rId2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2025 m.:</w:t>
      </w:r>
      <w:r>
        <w:rPr>
          <w:b w:val="0"/>
        </w:rPr>
        <w:t xml:space="preserve"> koreguota EBITDA 546,1 mln. EUR (+3,4 %), koreguotas grynasis pelnas 225,7 mln. EUR (−18,7 %), grynoji skola padidėjo 18,6 % iki 1 912,0 mln. EUR, FFO / grynoji skola 21,0 % (2024 m. – 29,7 %)</w:t>
      </w:r>
      <w:hyperlink r:id="rId22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Planas / tikslas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Rezultatas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Kas pasikeitė ir kodėl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koreguota EBITDA 550–600 mln. EUR (paskelbta 2026-02-25)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– 306,6 mln. EUR; prognozė patvirtinta 2026-08-12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Pagal planą: per 6 mėn. pasiekta 51–56 % intervalo. Augo tinklai bei klientai ir sprendimai; žalioji gamyba mažėjo dėl silpnesnio vėjo ir mažesnės apsidraudimo kainos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3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investicijos 590–690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– 306,1 mln. EUR (44–52 % intervalo)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2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Pagal planą: 6 mėn. investicijos 306,1 mln. EUR (−10,8 % per metus); 68 % – į tinklus</w:t>
            </w:r>
            <w:hyperlink r:id="rId32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2025–2028: investicijos 3,0–4,0 mlrd. EUR, 2028 m. koreguota EBITDA 600–680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 strategija 2026–2029: investicijos 2,5–3,0 mlrd. EUR, 2029 m. EBITDA 640–700 mln. EUR (investicijų apimtis sumažinta)</w:t>
            </w:r>
            <w:hyperlink r:id="rId36">
              <w:r>
                <w:rPr>
                  <w:color w:val="2A78D6"/>
                  <w:vertAlign w:val="superscript"/>
                  <w:sz w:val="14"/>
                </w:rPr>
                <w:t xml:space="preserve">28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Pakeista: naujas 2026–2029 m. planas sumažina investicijas iki 2,5–3,0 mlrd. EUR, o EBITDA tikslą 2029 m. pakelia iki 640–700 mln. EUR. Priežastis peržiūrėtuose šaltiniuose nenurodyta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Pakeista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grynoji skola ≥23 % (2026–2029)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pab. – 21,0 %, 2026-06-30 (12 mėn.) – 22,2 %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Gerėja, bet dar žemiau tikslo: 21,0 % → 22,2 %, nes FFO augo 11,3 %, o grynoji skola beveik nesikeitė (+0,7 %)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29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Neįvykdyta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koreguota EBITDA 3–4x; reitingas BBB ar aukštesnis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3,49x; S&amp;P BBB+, Moody's Baa1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Įvykdyta: svertas 3,49x – intervalo viduryje; grynoji skola +0,7 % nuo 2025 m. pabaigos; reitingai stabilūs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akcijai auga ≥3 % per metus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1,366 EUR (+3,0 %); 2026 m. I pusm. 0,704 EUR (+3,1 %)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Įvykdyta: +3,0 % už 2025 m. ir +3,1 % už 2026 m. I pusm., nors koreguotas pelnas sumažėjo 20,8 %, o laisvieji pinigų srautai (5,3 mln. EUR) dividendų nepadengia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Žalioji galia 2,8–3,2 GW iki 2029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Įrengta 2,1 GW, statoma 0,7 GW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7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2,1 GW įrengta + 0,7 GW statoma = 2,8 GW, t. y. tikslo apatinė riba (apskaičiuota įrankio)</w:t>
            </w:r>
            <w:hyperlink r:id="rId37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akcijos (IGN1L) ir trys obligacijos (2027, 2028, 2030). Obligacijos neužtikrintos, joms taikomas emitento reitingas BBB+ (S&amp;P)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Obligacijų turėtojams:</w:t>
      </w:r>
      <w:r>
        <w:rPr>
          <w:b w:val="0"/>
        </w:rPr>
        <w:t xml:space="preserve"> sverto rodiklis (3,49x) – strateginiame 3–4x intervale, reitingai stabilūs; FFO / grynoji skola (22,2 %) dar žemiau ≥23 % tikslo. Investicijos daugiausia į reguliuojamus tinklus</w:t>
      </w:r>
      <w:hyperlink r:id="rId32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XS1646530565:</w:t>
      </w:r>
      <w:r>
        <w:rPr>
          <w:b w:val="0"/>
        </w:rPr>
        <w:t xml:space="preserve"> dėl 2026-10-19 supirkimo pasiūlymo reikia sprendimo (dalyvauti ar laikyti iki 2027-07-14). Pasiūlymo sąlygos ir terminas – emitento „Tender Offer Launch Announcement“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Akcininkams:</w:t>
      </w:r>
      <w:r>
        <w:rPr>
          <w:b w:val="0"/>
        </w:rPr>
        <w:t xml:space="preserve"> I pusm. dividendai 0,704 EUR (+3,1 %), koreguotas pelnas mažėja (−20,8 %). Laisvieji pinigų srautai 5,3 mln. EUR – investicijos ir dividendai finansuojami ir skola</w:t>
      </w:r>
      <w:hyperlink r:id="rId24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finansinė būklė, palyginti su 2025 m. pabaiga, iš esmės nepakito; kredito rodikliai atitinka strategijos ribas, reitingai stabilūs. Stebėti: 9 mėn. ataskaitą (2026-11-11), vėjo ir kainų poveikį Žaliajai generacijai, FFO / skolos rodiklio grįžimą į ≥23 %.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Žalios obligacijos ir supirkimas:</w:t>
      </w:r>
      <w:r>
        <w:rPr>
          <w:b w:val="0"/>
        </w:rPr>
        <w:t xml:space="preserve"> 2026-10-19 paskelbta apie pirmąją ES žaliųjų obligacijų (EuGB) emisiją ir 2027-07-14 obligacijų supirkimo pasiūlymą; 2026-10-20–21 spauda rašė, kad 300 mln. EUR 5 metų emisija išplatinta su 4,500 % kuponu</w:t>
      </w:r>
      <w:hyperlink r:id="rId38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color w:val="2A78D6"/>
          <w:vertAlign w:val="superscript"/>
        </w:rPr>
        <w:t>,</w:t>
      </w:r>
      <w:hyperlink r:id="rId39">
        <w:r>
          <w:rPr>
            <w:color w:val="2A78D6"/>
            <w:vertAlign w:val="superscript"/>
            <w:sz w:val="17"/>
          </w:rPr>
          <w:t xml:space="preserve">33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Jūrinio vėjo parkas:</w:t>
      </w:r>
      <w:r>
        <w:rPr>
          <w:b w:val="0"/>
        </w:rPr>
        <w:t xml:space="preserve"> 2026-10-22 spauda plačiai rašė, kad grupė siūlo atidėti Baltijos jūros vėjo parko („Curonian Nord“) projektą, nes kaštai išaugo 27 % (projekto vertė apie 3 mlrd. EUR)</w:t>
      </w:r>
      <w:hyperlink r:id="rId40">
        <w:r>
          <w:rPr>
            <w:color w:val="2A78D6"/>
            <w:vertAlign w:val="superscript"/>
            <w:sz w:val="17"/>
          </w:rPr>
          <w:t xml:space="preserve">34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Vadovai:</w:t>
      </w:r>
      <w:r>
        <w:rPr>
          <w:b w:val="0"/>
        </w:rPr>
        <w:t xml:space="preserve"> patvirtintas galutinis kandidatas į valdybos pirmininko ir generalinio direktoriaus pareigas (2026-09-23); atrinktas valdybos narys energetikos rinkoms ir komercijai (2026-10-21)</w:t>
      </w:r>
      <w:hyperlink r:id="rId41">
        <w:r>
          <w:rPr>
            <w:color w:val="2A78D6"/>
            <w:vertAlign w:val="superscript"/>
            <w:sz w:val="17"/>
          </w:rPr>
          <w:t xml:space="preserve">35</w:t>
        </w:r>
      </w:hyperlink>
      <w:r>
        <w:rPr>
          <w:color w:val="2A78D6"/>
          <w:vertAlign w:val="superscript"/>
        </w:rPr>
        <w:t>,</w:t>
      </w:r>
      <w:hyperlink r:id="rId42">
        <w:r>
          <w:rPr>
            <w:color w:val="2A78D6"/>
            <w:vertAlign w:val="superscript"/>
            <w:sz w:val="17"/>
          </w:rPr>
          <w:t xml:space="preserve">36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5F6B7A"/>
          <w:sz w:val="18"/>
        </w:rPr>
        <w:t>Automatinė naujienų paieška (Google News, EN, EE, LT, LV), 2026-07-24 – 2026-10-22: 85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3">
              <w:r>
                <w:rPr>
                  <w:color w:val="1A1A1A"/>
                  <w:sz w:val="18"/>
                </w:rPr>
                <w:t xml:space="preserve">„Ignitis grupė“ išleido 300 mln. Eur žaliųjų obligacijų emisiją, metinė palūkanų norma – 4,5%</w:t>
              </w:r>
            </w:hyperlink>
            <w:r>
              <w:rPr>
                <w:b w:val="0"/>
                <w:color w:val="5F6B7A"/>
                <w:sz w:val="15"/>
              </w:rPr>
              <w:t xml:space="preserve">   vz.lt  ·  dar 10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B7F3B"/>
                <w:sz w:val="14"/>
                <w:shd w:val="clear" w:color="auto" w:fill="E3F3E8"/>
              </w:rPr>
              <w:t xml:space="preserve"> DIVIDENDAI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4">
              <w:r>
                <w:rPr>
                  <w:color w:val="1A1A1A"/>
                  <w:sz w:val="18"/>
                </w:rPr>
                <w:t xml:space="preserve">Ignitis Grupe names CEO candidate and pays dividend per Ignitis Grupe stock</w:t>
              </w:r>
            </w:hyperlink>
            <w:r>
              <w:rPr>
                <w:b w:val="0"/>
                <w:color w:val="5F6B7A"/>
                <w:sz w:val="15"/>
              </w:rPr>
              <w:t xml:space="preserve">   AD HOC NEWS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5">
              <w:r>
                <w:rPr>
                  <w:color w:val="1A1A1A"/>
                  <w:sz w:val="18"/>
                </w:rPr>
                <w:t xml:space="preserve">Paskelbta „Ignitis grupės“ valdybos nario, atsakingo už energetikos rinkas ir komerciją, atranka</w:t>
              </w:r>
            </w:hyperlink>
            <w:r>
              <w:rPr>
                <w:b w:val="0"/>
                <w:color w:val="5F6B7A"/>
                <w:sz w:val="15"/>
              </w:rPr>
              <w:t xml:space="preserve">   GlobeNewswire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6">
              <w:r>
                <w:rPr>
                  <w:color w:val="1A1A1A"/>
                  <w:sz w:val="18"/>
                </w:rPr>
                <w:t xml:space="preserve">„Ignitis grupės“ vadovu siūlomas Vytenis Koryzna (Papildyta)</w:t>
              </w:r>
            </w:hyperlink>
            <w:r>
              <w:rPr>
                <w:b w:val="0"/>
                <w:color w:val="5F6B7A"/>
                <w:sz w:val="15"/>
              </w:rPr>
              <w:t xml:space="preserve">   KaunoDiena.lt  ·  dar 11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7">
              <w:r>
                <w:rPr>
                  <w:color w:val="1A1A1A"/>
                  <w:sz w:val="18"/>
                </w:rPr>
                <w:t xml:space="preserve">Ignitise tütarfirma kaalub gaasielektrijaama rajamist Tartu külje alla</w:t>
              </w:r>
            </w:hyperlink>
            <w:r>
              <w:rPr>
                <w:b w:val="0"/>
                <w:color w:val="5F6B7A"/>
                <w:sz w:val="15"/>
              </w:rPr>
              <w:t xml:space="preserve">   ERR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8">
              <w:r>
                <w:rPr>
                  <w:color w:val="1A1A1A"/>
                  <w:sz w:val="18"/>
                </w:rPr>
                <w:t xml:space="preserve">M. Sinkevičius: „Ignitis gupės“ jūrinio vėjo parko klausimas nėra uždarytas, kalbamasi ir su Lenkijos puse</w:t>
              </w:r>
            </w:hyperlink>
            <w:r>
              <w:rPr>
                <w:b w:val="0"/>
                <w:color w:val="5F6B7A"/>
                <w:sz w:val="15"/>
              </w:rPr>
              <w:t xml:space="preserve">   vz.lt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A1A1A"/>
                  <w:sz w:val="18"/>
                </w:rPr>
                <w:t xml:space="preserve">Lithuania’s Ignitis seeks to postpone €3bn Baltic offshore wind project as costs rise 27%</w:t>
              </w:r>
            </w:hyperlink>
            <w:r>
              <w:rPr>
                <w:b w:val="0"/>
                <w:color w:val="5F6B7A"/>
                <w:sz w:val="15"/>
              </w:rPr>
              <w:t xml:space="preserve">   IntelliNews  ·  dar 3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9">
              <w:r>
                <w:rPr>
                  <w:color w:val="1A1A1A"/>
                  <w:sz w:val="18"/>
                </w:rPr>
                <w:t xml:space="preserve">„Ignitis grupė“ siūlo atidėti jūrinio vėjo parko „Curonian Nord“ projekto įgyvendinimą</w:t>
              </w:r>
            </w:hyperlink>
            <w:r>
              <w:rPr>
                <w:b w:val="0"/>
                <w:color w:val="5F6B7A"/>
                <w:sz w:val="15"/>
              </w:rPr>
              <w:t xml:space="preserve">   vz.lt  ·  dar 7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0">
              <w:r>
                <w:rPr>
                  <w:color w:val="1A1A1A"/>
                  <w:sz w:val="18"/>
                </w:rPr>
                <w:t xml:space="preserve">„Ignitis grupė“ toliau pudruoja smegenis, bet neišdrįsta pripažinti, kad jūrinio vėjo parkui – amen</w:t>
              </w:r>
            </w:hyperlink>
            <w:r>
              <w:rPr>
                <w:b w:val="0"/>
                <w:color w:val="5F6B7A"/>
                <w:sz w:val="15"/>
              </w:rPr>
              <w:t xml:space="preserve">   Alfa.lt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1">
              <w:r>
                <w:rPr>
                  <w:color w:val="1A1A1A"/>
                  <w:sz w:val="18"/>
                </w:rPr>
                <w:t xml:space="preserve">Papildināta - Lietuvas FM palīdzēs Ignitis grupe saistībā ar atkrastes vēja parka projekta atlikšanu</w:t>
              </w:r>
            </w:hyperlink>
            <w:r>
              <w:rPr>
                <w:b w:val="0"/>
                <w:color w:val="5F6B7A"/>
                <w:sz w:val="15"/>
              </w:rPr>
              <w:t xml:space="preserve">   Dienas Bizness  ·  dar 1 panašūs pranešimai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Ginklų, tabako ir lošimų veiklos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 generacijos nėra, naftos ir dujų žvalgybos nėra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Turi dujomis kūrenamą Elektrėnų kompleksą (rezervinė galia) ir tiekia dujas klientams – SEB iškastinio kuro politika tokios veiklos nedraudžia (ribojama anglis &gt;5 % pajamų ir nauja žvalgyba).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Raudonų signalų (UNGC, OECD pažeidimų) viešuose šaltiniuose ir naujienų paieškoje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Ignitis skelbia, kad laikosi UN Global Compact principų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Automatinė naujienų paieška (lietuvių, latvių, estų ir anglų žiniasklaida, paskutinės 30 d., 2026-10-22) neigiamų naujienų nerado.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2026-07-24 – 2026-10-22: 85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Pagrindinė veikla – žalioji generacija (įrengta 2,1 GW, statoma 0,6 GW) ir elektros tinklai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Žaliosios obligacijos ir nauja ES žaliųjų obligacijų standarto (EuGB) obligacija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taksonomiją atitinkančios investicijos 2025 m. – 84,7 %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SBTi patvirtino tikslus pagal 1,5 °C trajektoriją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Nulinė emisija iki 2050 m. ar anksčiau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Reikšmingų geltonų signalų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JT Pasauliniu susitarimu susijusių ginčų nerasta.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Verta žinoti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2026 m. vasarį žuvo rangovo darbuotojas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 apimties emisijos 2025 m. išaugo 54,7 % dėl didesnės dujų generacijos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Sauga valdoma pagal ISO 45001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investicijų politika</w:t>
            </w:r>
            <w:hyperlink r:id="rId54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, elektros ir atsinaujinančios energetikos politika, nes žalioji gamyba ir tinklai sudaro daugiau nei 15 % pajamų</w:t>
            </w:r>
            <w:hyperlink r:id="rId55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>, ir iškastinio kuro politika dėl dujų skirstymo, dujų tiekimo ir Elektrėnų rezervinių elektrinių.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Dujų pajamų dalis nerasta</w:t>
            </w:r>
            <w:hyperlink r:id="rId56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57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Reikalavimai įvykdyti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Atskleistos 1–3 apimties emisijos (4,49 mln. t CO2e 2025 m.) ir SBTi patvirtinti 1,5 °C tikslai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14001 aplinkosaugos vadyba ESO, „Ignitis gamyboje“, „Ignitis“ bei Vilniaus ir Kauno kogeneracinėse jėgainėse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Anglies, durpių ar naftos ir dujų gavybos nėra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Lūkesčiai įvykdyti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45001 saugos vadyba, 2025 m. mirtinų nelaimingų atsitikimų nebuvo</w:t>
            </w:r>
            <w:hyperlink r:id="rId59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Pasitikėjimo linija anoniminiams pranešimams</w:t>
            </w:r>
            <w:hyperlink r:id="rId60">
              <w:r>
                <w:rPr>
                  <w:color w:val="2A78D6"/>
                  <w:vertAlign w:val="superscript"/>
                  <w:sz w:val="15"/>
                </w:rPr>
                <w:t xml:space="preserve">45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Antikorupcijos politika ir ISO 37001 sertifikatas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60">
              <w:r>
                <w:rPr>
                  <w:color w:val="2A78D6"/>
                  <w:vertAlign w:val="superscript"/>
                  <w:sz w:val="15"/>
                </w:rPr>
                <w:t xml:space="preserve">45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JT Pasaulinis susitarimas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46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Integruota metinė ataskaita su klimato duomenimis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Biologinės įvairovės stebėsena ir poveikio mažinimo priemonės</w:t>
            </w:r>
            <w:hyperlink r:id="rId61">
              <w:r>
                <w:rPr>
                  <w:color w:val="2A78D6"/>
                  <w:vertAlign w:val="superscript"/>
                  <w:sz w:val="15"/>
                </w:rPr>
                <w:t xml:space="preserve">47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Neskelbiamas įvardytas žmogaus teisių patikros procesas ir kiekybiniai biologinės įvairovės tikslai</w:t>
            </w:r>
            <w:hyperlink r:id="rId55">
              <w:r>
                <w:rPr>
                  <w:color w:val="2A78D6"/>
                  <w:vertAlign w:val="superscript"/>
                  <w:sz w:val="15"/>
                </w:rPr>
                <w:t xml:space="preserve">48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bendrovė atitinka SEB politikų lūkesčius, raudonų signalų nėra.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Bendros ŠESD emisijos 2025 m. – 4,49 mln. t CO2e (+10,1 %)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 intensyvumas (1+2 apimtis) 2026 m. I ketv. – 214 g CO2e/kWh (−12,8 %)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Taksonomiją atitinkančios investicijos – 84,7 %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SBTi patvirtinti 1,5 °C tikslai</w:t>
            </w:r>
            <w:hyperlink r:id="rId62">
              <w:r>
                <w:rPr>
                  <w:color w:val="2A78D6"/>
                  <w:vertAlign w:val="superscript"/>
                  <w:sz w:val="15"/>
                </w:rPr>
                <w:t xml:space="preserve">49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Stiprus žaliasis profilis: 84,7 % taksonomiją atitinkančių investicijų ir SBTi patvirtinti tikslai. Verta stebėti: didesnę dujų generaciją 2025 m. ir rangovų saugą.</w:t>
      </w:r>
    </w:p>
    <w:p>
      <w:pPr>
        <w:spacing w:before="40" w:after="60"/>
      </w:pPr>
      <w:r>
        <w:rPr>
          <w:b w:val="0"/>
          <w:color w:val="5F6B7A"/>
          <w:sz w:val="16"/>
        </w:rPr>
        <w:t>Taikytos SEB politikos: Policy on Sustainability Considerations in Investments (SEB AB); Electricity &amp; Renewable Energy sector policy; Fossil Fuels sector policy (coal, oil &amp; gas, peat);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Credit ratings page,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Ignitis Group - First six months 2026 interim report, p. 14,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Ignitis Group - First six months 2026 interim report, p. 10,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Press release: 6M 2026 results,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Bonds page (incl. tender offer for XS1646530565),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Ignitis Group - First six months 2026 interim report, p. 24,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Strategic Plan 2026-2029, 2026-05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Press release: inaugural EUR 300m 5-year EuGB bonds priced,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Ignitis Group - First six months 2026 interim report, p. 11,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Ignitis Group - First six months 2026 interim report, p. 23,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22">
        <w:r>
          <w:rPr>
            <w:color w:val="2A78D6"/>
            <w:sz w:val="17"/>
          </w:rPr>
          <w:t xml:space="preserve">Integrated Annual Report 2025, p. 14,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23">
        <w:r>
          <w:rPr>
            <w:color w:val="2A78D6"/>
            <w:sz w:val="17"/>
          </w:rPr>
          <w:t xml:space="preserve">Press release: 2025 results,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24">
        <w:r>
          <w:rPr>
            <w:color w:val="2A78D6"/>
            <w:sz w:val="17"/>
          </w:rPr>
          <w:t xml:space="preserve">Ignitis Group - First six months 2026 interim report, p. 29,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Ignitis Group - First six months 2026 interim report, p. 36,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6">
        <w:r>
          <w:rPr>
            <w:color w:val="2A78D6"/>
            <w:sz w:val="17"/>
          </w:rPr>
          <w:t xml:space="preserve">Ignitis Group - First six months 2026 interim report, p. 32,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27">
        <w:r>
          <w:rPr>
            <w:color w:val="2A78D6"/>
            <w:sz w:val="17"/>
          </w:rPr>
          <w:t xml:space="preserve">Ignitis Group - First six months 2026 interim report, p. 33,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28">
        <w:r>
          <w:rPr>
            <w:color w:val="2A78D6"/>
            <w:sz w:val="17"/>
          </w:rPr>
          <w:t xml:space="preserve">Integrated Annual Report 2025,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29">
        <w:r>
          <w:rPr>
            <w:color w:val="2A78D6"/>
            <w:sz w:val="17"/>
          </w:rPr>
          <w:t xml:space="preserve">Integrated Annual Report 2025, p. 11,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30">
        <w:r>
          <w:rPr>
            <w:color w:val="2A78D6"/>
            <w:sz w:val="17"/>
          </w:rPr>
          <w:t xml:space="preserve">Ignitis Group - First six months 2026 interim report, p. 37,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32">
        <w:r>
          <w:rPr>
            <w:color w:val="2A78D6"/>
            <w:sz w:val="17"/>
          </w:rPr>
          <w:t xml:space="preserve">Ignitis Group - First six months 2026 interim report, p. 5, 24,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20">
        <w:r>
          <w:rPr>
            <w:color w:val="2A78D6"/>
            <w:sz w:val="17"/>
          </w:rPr>
          <w:t xml:space="preserve">Ignitis Group - First six months 2026 interim report, p. 11, 17,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33">
        <w:r>
          <w:rPr>
            <w:color w:val="2A78D6"/>
            <w:sz w:val="17"/>
          </w:rPr>
          <w:t xml:space="preserve">Investor presentation 6M 2026 - call transcript,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23.</w:t>
        <w:tab/>
      </w:r>
      <w:hyperlink r:id="rId34">
        <w:r>
          <w:rPr>
            <w:color w:val="2A78D6"/>
            <w:sz w:val="17"/>
          </w:rPr>
          <w:t xml:space="preserve">Ignitis Group - First six months 2026 interim report, p. 6, 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24.</w:t>
        <w:tab/>
      </w:r>
      <w:hyperlink r:id="rId35">
        <w:r>
          <w:rPr>
            <w:color w:val="2A78D6"/>
            <w:sz w:val="17"/>
          </w:rPr>
          <w:t xml:space="preserve">First three months 2026 interim report (regulatory notice), 2026-05-13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25.</w:t>
        <w:tab/>
      </w:r>
      <w:hyperlink r:id="rId20">
        <w:r>
          <w:rPr>
            <w:color w:val="2A78D6"/>
            <w:sz w:val="17"/>
          </w:rPr>
          <w:t xml:space="preserve">Ignitis Group - First six months 2026 interim report, p. 11, 23, 32,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26.</w:t>
        <w:tab/>
      </w:r>
      <w:hyperlink r:id="rId24">
        <w:r>
          <w:rPr>
            <w:color w:val="2A78D6"/>
            <w:sz w:val="17"/>
          </w:rPr>
          <w:t xml:space="preserve">Ignitis Group - First six months 2026 interim report, p. 29, 5,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27.</w:t>
        <w:tab/>
      </w:r>
      <w:hyperlink r:id="rId32">
        <w:r>
          <w:rPr>
            <w:color w:val="2A78D6"/>
            <w:sz w:val="17"/>
          </w:rPr>
          <w:t xml:space="preserve">Ignitis Group - First six months 2026 interim report, p. 5,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28.</w:t>
        <w:tab/>
      </w:r>
      <w:hyperlink r:id="rId36">
        <w:r>
          <w:rPr>
            <w:color w:val="2A78D6"/>
            <w:sz w:val="17"/>
          </w:rPr>
          <w:t xml:space="preserve">Integrated Annual Report 2025, p. 27-28,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29.</w:t>
        <w:tab/>
      </w:r>
      <w:hyperlink r:id="rId14">
        <w:r>
          <w:rPr>
            <w:color w:val="2A78D6"/>
            <w:sz w:val="17"/>
          </w:rPr>
          <w:t xml:space="preserve">Ignitis Group - First six months 2026 interim report, p. 10, 29,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30.</w:t>
        <w:tab/>
      </w:r>
      <w:hyperlink r:id="rId37">
        <w:r>
          <w:rPr>
            <w:color w:val="2A78D6"/>
            <w:sz w:val="17"/>
          </w:rPr>
          <w:t xml:space="preserve">Ignitis Group - First six months 2026 interim report, p. 17,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31.</w:t>
        <w:tab/>
      </w:r>
      <w:hyperlink r:id="rId32">
        <w:r>
          <w:rPr>
            <w:color w:val="2A78D6"/>
            <w:sz w:val="17"/>
          </w:rPr>
          <w:t xml:space="preserve">Ignitis Group - First six months 2026 interim report, p. 5, 10,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32.</w:t>
        <w:tab/>
      </w:r>
      <w:hyperlink r:id="rId38">
        <w:r>
          <w:rPr>
            <w:color w:val="2A78D6"/>
            <w:sz w:val="17"/>
          </w:rPr>
          <w:t xml:space="preserve">Yahoo Finance UK – Ignitis Group intends to issue inaugural EuGB bonds and announces tender offer for Notes due 14 July 2027,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33.</w:t>
        <w:tab/>
      </w:r>
      <w:hyperlink r:id="rId39">
        <w:r>
          <w:rPr>
            <w:color w:val="2A78D6"/>
            <w:sz w:val="17"/>
          </w:rPr>
          <w:t xml:space="preserve">www.marketscreener.com – Ignitis Grupe Prices EUR300 Million European Green Bond,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34.</w:t>
        <w:tab/>
      </w:r>
      <w:hyperlink r:id="rId40">
        <w:r>
          <w:rPr>
            <w:color w:val="2A78D6"/>
            <w:sz w:val="17"/>
          </w:rPr>
          <w:t xml:space="preserve">IntelliNews – Lithuania’s Ignitis seeks to postpone €3bn Baltic offshore wind project as costs rise 27%,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35.</w:t>
        <w:tab/>
      </w:r>
      <w:hyperlink r:id="rId41">
        <w:r>
          <w:rPr>
            <w:color w:val="2A78D6"/>
            <w:sz w:val="17"/>
          </w:rPr>
          <w:t xml:space="preserve">Yahoo Finance UK – Approved the final candidate for the position of Chair of the Management Board and Chief Executive Officer of AB “Ignitis grupė”, 2026-09-23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36.</w:t>
        <w:tab/>
      </w:r>
      <w:hyperlink r:id="rId42">
        <w:r>
          <w:rPr>
            <w:color w:val="2A78D6"/>
            <w:sz w:val="17"/>
          </w:rPr>
          <w:t xml:space="preserve">Yahoo Finance UK – Selection announced for a member of the Management Board of “Ignitis grupė” responsible for Energy Markets and Commerce,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37.</w:t>
        <w:tab/>
      </w:r>
      <w:hyperlink r:id="rId52">
        <w:r>
          <w:rPr>
            <w:color w:val="2A78D6"/>
            <w:sz w:val="17"/>
          </w:rPr>
          <w:t xml:space="preserve">Integrated Annual Report 2025, p. 10,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38.</w:t>
        <w:tab/>
      </w:r>
      <w:hyperlink r:id="rId53">
        <w:r>
          <w:rPr>
            <w:color w:val="2A78D6"/>
            <w:sz w:val="17"/>
          </w:rPr>
          <w:t xml:space="preserve">Ignitis grupė - Politikos ir sertifikatai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39.</w:t>
        <w:tab/>
      </w:r>
      <w:hyperlink r:id="rId54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40.</w:t>
        <w:tab/>
      </w:r>
      <w:hyperlink r:id="rId55">
        <w:r>
          <w:rPr>
            <w:color w:val="2A78D6"/>
            <w:sz w:val="17"/>
          </w:rPr>
          <w:t xml:space="preserve">SEB Sector Policy on Electricity &amp; Renewable Energy (2026-04-23), p.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41.</w:t>
        <w:tab/>
      </w:r>
      <w:hyperlink r:id="rId56">
        <w:r>
          <w:rPr>
            <w:color w:val="2A78D6"/>
            <w:sz w:val="17"/>
          </w:rPr>
          <w:t xml:space="preserve">Integrated Annual Report 2025, p. 24, 39,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42.</w:t>
        <w:tab/>
      </w:r>
      <w:hyperlink r:id="rId57">
        <w:r>
          <w:rPr>
            <w:color w:val="2A78D6"/>
            <w:sz w:val="17"/>
          </w:rPr>
          <w:t xml:space="preserve">SEB Sector Policy on Fossil Fuels (2026-04-23), p. 4,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43.</w:t>
        <w:tab/>
      </w:r>
      <w:hyperlink r:id="rId58">
        <w:r>
          <w:rPr>
            <w:color w:val="2A78D6"/>
            <w:sz w:val="17"/>
          </w:rPr>
          <w:t xml:space="preserve">Integrated Annual Report 2025, p. 8-9, 15,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44.</w:t>
        <w:tab/>
      </w:r>
      <w:hyperlink r:id="rId59">
        <w:r>
          <w:rPr>
            <w:color w:val="2A78D6"/>
            <w:sz w:val="17"/>
          </w:rPr>
          <w:t xml:space="preserve">Integrated Annual Report 2025, p. 16,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45.</w:t>
        <w:tab/>
      </w:r>
      <w:hyperlink r:id="rId60">
        <w:r>
          <w:rPr>
            <w:color w:val="2A78D6"/>
            <w:sz w:val="17"/>
          </w:rPr>
          <w:t xml:space="preserve">Ignitis grupė - Verslo etika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46.</w:t>
        <w:tab/>
      </w:r>
      <w:hyperlink r:id="rId58">
        <w:r>
          <w:rPr>
            <w:color w:val="2A78D6"/>
            <w:sz w:val="17"/>
          </w:rPr>
          <w:t xml:space="preserve">Integrated Annual Report 2025, p. 8,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47.</w:t>
        <w:tab/>
      </w:r>
      <w:hyperlink r:id="rId61">
        <w:r>
          <w:rPr>
            <w:color w:val="2A78D6"/>
            <w:sz w:val="17"/>
          </w:rPr>
          <w:t xml:space="preserve">Ignitis grupė - Gamta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48.</w:t>
        <w:tab/>
      </w:r>
      <w:hyperlink r:id="rId55">
        <w:r>
          <w:rPr>
            <w:color w:val="2A78D6"/>
            <w:sz w:val="17"/>
          </w:rPr>
          <w:t xml:space="preserve">SEB Sector Policy on Electricity &amp; Renewable Energy (2026-04-23), p. 8,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49.</w:t>
        <w:tab/>
      </w:r>
      <w:hyperlink r:id="rId62">
        <w:r>
          <w:rPr>
            <w:color w:val="2A78D6"/>
            <w:sz w:val="17"/>
          </w:rPr>
          <w:t xml:space="preserve">Integrated Annual Report 2025, p. 9, 2026-02-25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Ignitis grupė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Ignitis grupė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Ignitis grupė</w:t>
    </w:r>
    <w:r>
      <w:rPr>
        <w:b w:val="0"/>
        <w:color w:val="5F6B7A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gnitisgrupe.lt/en/investors/credit-ratings" TargetMode="External"/><Relationship Id="rId13" Type="http://schemas.openxmlformats.org/officeDocument/2006/relationships/hyperlink" Target="https://ignitisgrupe.lt/sites/default/files/public/inline-files/First%20six%20months%202026%20interim%20report.pdf#page=14" TargetMode="External"/><Relationship Id="rId14" Type="http://schemas.openxmlformats.org/officeDocument/2006/relationships/hyperlink" Target="https://ignitisgrupe.lt/sites/default/files/public/inline-files/First%20six%20months%202026%20interim%20report.pdf#page=10" TargetMode="External"/><Relationship Id="rId15" Type="http://schemas.openxmlformats.org/officeDocument/2006/relationships/hyperlink" Target="https://ignitisgrupe.lt/en/news/ignitis-group-reports-sustained-strategic-progress-and-consistent-financial-performance-first" TargetMode="External"/><Relationship Id="rId16" Type="http://schemas.openxmlformats.org/officeDocument/2006/relationships/hyperlink" Target="https://ignitisgrupe.lt/en/investors/bonds" TargetMode="External"/><Relationship Id="rId17" Type="http://schemas.openxmlformats.org/officeDocument/2006/relationships/hyperlink" Target="https://ignitisgrupe.lt/sites/default/files/public/inline-files/First%20six%20months%202026%20interim%20report.pdf#page=24" TargetMode="External"/><Relationship Id="rId18" Type="http://schemas.openxmlformats.org/officeDocument/2006/relationships/hyperlink" Target="https://ignitisgrupe.lt/sites/default/files/public/inline-files/Ignitis%20Group%20Strategic%20Plan%202026%202029.pdf" TargetMode="External"/><Relationship Id="rId19" Type="http://schemas.openxmlformats.org/officeDocument/2006/relationships/hyperlink" Target="https://ignitisgrupe.lt/en/news/ignitis-group-prices-its-inaugural-eur-300-million-5-year-eugb-bonds" TargetMode="External"/><Relationship Id="rId20" Type="http://schemas.openxmlformats.org/officeDocument/2006/relationships/hyperlink" Target="https://ignitisgrupe.lt/sites/default/files/public/inline-files/First%20six%20months%202026%20interim%20report.pdf#page=11" TargetMode="External"/><Relationship Id="rId21" Type="http://schemas.openxmlformats.org/officeDocument/2006/relationships/hyperlink" Target="https://ignitisgrupe.lt/sites/default/files/public/inline-files/First%20six%20months%202026%20interim%20report.pdf#page=23" TargetMode="External"/><Relationship Id="rId22" Type="http://schemas.openxmlformats.org/officeDocument/2006/relationships/hyperlink" Target="https://ignitisgrupe.lt/sites/default/files/public/inline-files/Integrated%20Annual%20Report%202025.pdf#page=14" TargetMode="External"/><Relationship Id="rId23" Type="http://schemas.openxmlformats.org/officeDocument/2006/relationships/hyperlink" Target="https://ignitisgrupe.lt/en/news/ignitis-group-2025-results-record-strategic-progress-07-gw-new-green-capacities-installed" TargetMode="External"/><Relationship Id="rId24" Type="http://schemas.openxmlformats.org/officeDocument/2006/relationships/hyperlink" Target="https://ignitisgrupe.lt/sites/default/files/public/inline-files/First%20six%20months%202026%20interim%20report.pdf#page=29" TargetMode="External"/><Relationship Id="rId25" Type="http://schemas.openxmlformats.org/officeDocument/2006/relationships/hyperlink" Target="https://ignitisgrupe.lt/sites/default/files/public/inline-files/First%20six%20months%202026%20interim%20report.pdf#page=36" TargetMode="External"/><Relationship Id="rId26" Type="http://schemas.openxmlformats.org/officeDocument/2006/relationships/hyperlink" Target="https://ignitisgrupe.lt/sites/default/files/public/inline-files/First%20six%20months%202026%20interim%20report.pdf#page=32" TargetMode="External"/><Relationship Id="rId27" Type="http://schemas.openxmlformats.org/officeDocument/2006/relationships/hyperlink" Target="https://ignitisgrupe.lt/sites/default/files/public/inline-files/First%20six%20months%202026%20interim%20report.pdf#page=33" TargetMode="External"/><Relationship Id="rId28" Type="http://schemas.openxmlformats.org/officeDocument/2006/relationships/hyperlink" Target="https://ignitisgrupe.lt/sites/default/files/public/inline-files/Integrated%20Annual%20Report%202025.pdf" TargetMode="External"/><Relationship Id="rId29" Type="http://schemas.openxmlformats.org/officeDocument/2006/relationships/hyperlink" Target="https://ignitisgrupe.lt/sites/default/files/public/inline-files/Integrated%20Annual%20Report%202025.pdf#page=11" TargetMode="External"/><Relationship Id="rId30" Type="http://schemas.openxmlformats.org/officeDocument/2006/relationships/hyperlink" Target="https://ignitisgrupe.lt/sites/default/files/public/inline-files/First%20six%20months%202026%20interim%20report.pdf#page=37" TargetMode="External"/><Relationship Id="rId31" Type="http://schemas.openxmlformats.org/officeDocument/2006/relationships/image" Target="media/image1.png"/><Relationship Id="rId32" Type="http://schemas.openxmlformats.org/officeDocument/2006/relationships/hyperlink" Target="https://ignitisgrupe.lt/sites/default/files/public/inline-files/First%20six%20months%202026%20interim%20report.pdf#page=5" TargetMode="External"/><Relationship Id="rId33" Type="http://schemas.openxmlformats.org/officeDocument/2006/relationships/hyperlink" Target="https://ignitisgrupe.lt/sites/default/files/public/inline-files/Transcript.%20Investor%20presentation_6M%202026%20results.pdf" TargetMode="External"/><Relationship Id="rId34" Type="http://schemas.openxmlformats.org/officeDocument/2006/relationships/hyperlink" Target="https://ignitisgrupe.lt/sites/default/files/public/inline-files/First%20six%20months%202026%20interim%20report.pdf#page=6" TargetMode="External"/><Relationship Id="rId35" Type="http://schemas.openxmlformats.org/officeDocument/2006/relationships/hyperlink" Target="https://data.fca.org.uk/artefacts/NSM/GNW/b8cfd694-6694-4d57-bf10-2bb5ed7ce1a4.html" TargetMode="External"/><Relationship Id="rId36" Type="http://schemas.openxmlformats.org/officeDocument/2006/relationships/hyperlink" Target="https://ignitisgrupe.lt/sites/default/files/public/inline-files/Integrated%20Annual%20Report%202025.pdf#page=27" TargetMode="External"/><Relationship Id="rId37" Type="http://schemas.openxmlformats.org/officeDocument/2006/relationships/hyperlink" Target="https://ignitisgrupe.lt/sites/default/files/public/inline-files/First%20six%20months%202026%20interim%20report.pdf#page=17" TargetMode="External"/><Relationship Id="rId38" Type="http://schemas.openxmlformats.org/officeDocument/2006/relationships/hyperlink" Target="https://news.google.com/rss/articles/CBMijwFBVV95cUxQTUkxNHMwVVZUQVZlV1YwUlJ5S3Q1dkwtTjJyTnBtRllQVnBWbUhob1dOWEVNbGpvQlZxZV9VX0I5Q256WVhJR2ZxOXpxb09Cbnk2WC1ZNkY4cDJnM28td0RtaTBVTHp6bUhCYU50cmg5Qi1mOG5TWmxyUjljaThEcHZCRHhSS29mcVBfUVVlVQ?oc=5" TargetMode="External"/><Relationship Id="rId39" Type="http://schemas.openxmlformats.org/officeDocument/2006/relationships/hyperlink" Target="https://news.google.com/rss/articles/CBMirAFBVV95cUxQMzRQRzlBQ0hPUzRSLXYyUEJnRWNZb3A2c0lQWTgwWjVmemdKQkN5YWFQbUNzekwwektwRXVMZG41Zjc0enY0VndwVzlZcTRZOFNRME5xZWpMSjFGdkdfQVVpOEh5bml2dXUtR2RFelo3RVpRRFcwcFVSb00wQWV5bHJmVDNzcnY3WGppbTRwbS03bUdrQnZUZjV6Q2s2R040VF9uUmp3TTJFMnk1?oc=5" TargetMode="External"/><Relationship Id="rId40" Type="http://schemas.openxmlformats.org/officeDocument/2006/relationships/hyperlink" Target="https://news.google.com/rss/articles/CBMi3AFBVV95cUxPUkxSdnkwWklJWmZYY3lHM2lDWTcxUldJQUpKVFZ4emI5TW9NUUtvbUtaOFY5SDdETkV1QXBOV0NtR0w3eEFKU1ZxN1Z1THNEY053VWc3bVpRTDdJZHpwY0dGTjIxb1FrdUxlYXVLTHdkb0tYbFppRXJobTVoRDZBQk9tMHJSRzNyRF9IWlJ6bEhFWVEwYWR1X0Z4U1JXYVNNQ2daeGtkT2t4bUJTTnZ0bE1CeU13dXlJbmtqUmd6NzFFcTRtMTRFZEl4V1pNbTdKOTlhRzNPbUVQUlZk?oc=5" TargetMode="External"/><Relationship Id="rId41" Type="http://schemas.openxmlformats.org/officeDocument/2006/relationships/hyperlink" Target="https://news.google.com/rss/articles/CBMikgFBVV95cUxPbXdHTjBtYmtWUTdweU1xbmlMVkRfTHJpYmpRTjl0cXN1SG9hb2xNbndEc3h4QUJOaXkzSE9jMTNLcXRZNnBPWnJqdUlRNDJsbmRmVEJuSnVGXzJ4RnJqWWFSZWVBWHUzdjMtbTVnX1FUYVRoVTJfd0dtb1JtbFN1Q1BSXzVKeW1NelpGRnN3Mlc3dw?oc=5" TargetMode="External"/><Relationship Id="rId42" Type="http://schemas.openxmlformats.org/officeDocument/2006/relationships/hyperlink" Target="https://news.google.com/rss/articles/CBMilwFBVV95cUxQUzZfUlE3bE9COWx5WVVUMVhjRUxRM1JXRWU3Q2ZXVTdjRVo2MzV3UGhzeVVMWnBmSWxrb050N3FTNnliODVPNy11OWUtXzBwUDFjZ3RUb3NxZWJfYjlBMDlSY3oteEtjOEMzWWtQYmQ4VHlfNjJTZXQwZ1hCaDVuWUtlczZYVnBLQWZqVFdoSUZTNWJ2Z3dz?oc=5" TargetMode="External"/><Relationship Id="rId43" Type="http://schemas.openxmlformats.org/officeDocument/2006/relationships/hyperlink" Target="https://news.google.com/rss/articles/CBMixwFBVV95cUxQTGZiS0F6N3cwVnNRVTdNZmw2MEhOZkhWb29ad0s3RFV3VEhBYmFSS1c4bkhmWGFZU0pRLU1BaHpkbmNlQXNvM1hzbngxZ1ltek5tdGsxdmR3TGhTQ1c2U0xsNVRLLUV6RzVQRmJIVXBTYXdrakRESm5lVFRaWmpXMlhsWDBjX3BNcFV4TVpXRFlJbmJHQ2hfbGxUX2JsYnBYUkJMNXI3cDhHejhRVU1iMXgzX3FDZFYzdWdCN3RGTlVvU3dIcEw4?oc=5" TargetMode="External"/><Relationship Id="rId44" Type="http://schemas.openxmlformats.org/officeDocument/2006/relationships/hyperlink" Target="https://news.google.com/rss/articles/CBMizwFBVV95cUxQNE1PVVNHdlBlYzI1QlpvSGpjbENWWk9kUWpjY0VTU1lYVU55emRUbGhTblpXSE1MVGxacFhCRldZYUg0eExsSkFjMzk5QUZZQzRNVEZYWENuNG93WDFRWDZheXNMWTUyX19XYlZIWG1IVDd6ajlabEZiSUV1ZjlyVnpKcGl5b2VUV2U5NXJCeUY3NmVWS3hIeTltaS1fTmtFSkZIOXpZa0tnOTNkWktOY1lMaUpBaFg4bGgzaE5ZNlc2cW1UN3Y3SlJfbVlwUEE?oc=5" TargetMode="External"/><Relationship Id="rId45" Type="http://schemas.openxmlformats.org/officeDocument/2006/relationships/hyperlink" Target="https://news.google.com/rss/articles/CBMiiwJBVV95cUxNQXpxVk5odEZMd1A0RFRJeXZELV9ZbDR1SlJLQWp6RmRVNnE0OUJESGhmdXRIRVluajBnYW5MaXhTZVcxMzJSSVdQVUpCTHpIZHYwZW9mSHlaOXlISllKZ2IwTnhPbHREcVkzNkJrSk5zbHItejRhWUFDSHlwbmZpbkR1blE2RzNGVkNpN3MtUVFDeTVwVWxPUkxqNnYwQTZOMzBwMVZoNzhCZW9LNzVETlZhdjA3TlYxLVBGeEFjUDFIeDJKRUdRb2xWN3RNMHN0VVRoWTlyNVBaSU5JOFFxNUh4QXhSZmNyb0VxcVNUWV9tYnM5VTFnSHN0VUo4T19vaFZWaFJHbzZ1Tk0?oc=5" TargetMode="External"/><Relationship Id="rId46" Type="http://schemas.openxmlformats.org/officeDocument/2006/relationships/hyperlink" Target="https://news.google.com/rss/articles/CBMirgFBVV95cUxObXhYanBoWEZBZEZKbWFoLWwyN2k4dEhxdUVmZW00VVZmd3lUZVVDQXV3clB4WGpfMGFoeXF5UXBZTG9UeHlIbU9UUWwzb3o1T0RfTVdCcGs2REl6NHpPVEFrRTYzM3hkb29XM3JDT1dwdTlOdFNfdS1meFJfcjA1TWQ2U0pBTjZTek42cnNpaWhlcTJ3MWhWOC1SazAwNUF6THI2cGFfSkowSTF3cWc?oc=5" TargetMode="External"/><Relationship Id="rId47" Type="http://schemas.openxmlformats.org/officeDocument/2006/relationships/hyperlink" Target="https://news.google.com/rss/articles/CBMiogFBVV95cUxNd0RFbGs1M0RWUjdCVURZUjV4SHFFOEtaR1kyZDEyTWZuQTlaVy1rTTB3R1BUWk8yU3QwZlBvUHhHZFdYdjg3ZVdWb2dlaVl3YkwwTWJ6Y3BFNDRjM29rcmtPR0FWdkNIMHlHbTZfblhLWU05ZGo5ZDRJb1BvbVR4NTNNU0ZsWlY0Vy1Razgwa2lJS1hRSGNrdUp6YlMwbWVwbFE?oc=5" TargetMode="External"/><Relationship Id="rId48" Type="http://schemas.openxmlformats.org/officeDocument/2006/relationships/hyperlink" Target="https://news.google.com/rss/articles/CBMi4gFBVV95cUxPWWxHazNWTUljcC1Tak1vTGlDT2x2NENHSUhqLVZsTmlCcl9tcU5ZY24wRjhxcTM2WDMxWWNibDlJMW5mN3A1d3pkNW5ZVk9aR0xJUi1xZ2FERkh2cVRWbWx3anhWYlN0N1RPSjNBVDRwaHRhbmx5b2NrMnBwVENCUXpqSVZSNXVSUXlCVG5RQzJ5aW9wODg2d3h1TFF0dWprbUx5MEZjQlV4WFZsWkxwZ1pIamgxbnFiZVdPb1dDZmJWQ0pNc3VScXp6ZUw3TUUtNlBSdm9Ic2s3eERWeVV5LTBn?oc=5" TargetMode="External"/><Relationship Id="rId49" Type="http://schemas.openxmlformats.org/officeDocument/2006/relationships/hyperlink" Target="https://news.google.com/rss/articles/CBMiyAFBVV95cUxPWEJhaFByQ1dyUGpUaDFxQ09La3hnY1lmRmJPNFAwNzBHMHhnQjNVT3FITEFlcGE1SFhzb3JQZ2w2SUd5akRfS2NIVE16OGdRY3JzTE5MMlFhY2h3MXNhZUVZU0dKQ1hVVjJrSW9nUG5hUkJQanRTRHdxR2tOakxQeVROUDVZanNCbUVQU3JjX0VhTzdjd0NsdWZzREE4U1QzV083S2xlVlkxb2wyd1ZMTmZna0lQYTVmaUl4NG40aDlYSEhvb09CcQ?oc=5" TargetMode="External"/><Relationship Id="rId50" Type="http://schemas.openxmlformats.org/officeDocument/2006/relationships/hyperlink" Target="https://news.google.com/rss/articles/CBMi1wFBVV95cUxQdTZxcFVjYlZTY2cxVEstb2FjenNoSDBrcWliUHV2Ml9LcU9tNUJIMHpxZGM2di11RTN6NTBhSlZPMTJ0Y2dyV1RoT3ptekM3Tm9ZOFd3akhpb2JEbmg5Y3VWTUE0Q1ROeXY0UkVkNnVfX2NGR0Y1UF80Vk5na3FrZFJkYWNYUEZBVkQ4azFiLUlkUDhRdHpVNW9ScEdObEFRX0YwY2MxT25pYmZFOHgxRlpqXzRSZDRFeTIxenVfdnVoR3loWXJqSDJ0XzdSTzQ1d0djV0xLWQ?oc=5" TargetMode="External"/><Relationship Id="rId51" Type="http://schemas.openxmlformats.org/officeDocument/2006/relationships/hyperlink" Target="https://news.google.com/rss/articles/CBMiugFBVV95cUxPakxKaFJOZXRSZWpBb0NrdnZSNVplM3VNcDRfWi10YVB4X1JNcUpXNEtjVE51ZFlCTFJwVXFIZFIwcTJXM2dFbTk5aDJDOTBfTUoycUtfaWI3ZjdSUW05Zk00RUIwdHIwOG13OW03NHJqTHdYTGxmbUR1SWppTVlrN3ZnVENaRXBOMWc2WjN6VTgweWtkdXlfd2RtNU1qU0hfbEVjaklyOFFsQVpRbmgxVlJsQXdxRTlQWmc?oc=5" TargetMode="External"/><Relationship Id="rId52" Type="http://schemas.openxmlformats.org/officeDocument/2006/relationships/hyperlink" Target="https://ignitisgrupe.lt/sites/default/files/public/inline-files/Integrated%20Annual%20Report%202025.pdf#page=10" TargetMode="External"/><Relationship Id="rId53" Type="http://schemas.openxmlformats.org/officeDocument/2006/relationships/hyperlink" Target="https://ignitisgrupe.lt/tvarumo-valdymas/politikos-ir-sertifikatai" TargetMode="External"/><Relationship Id="rId54" Type="http://schemas.openxmlformats.org/officeDocument/2006/relationships/hyperlink" Target="https://sebgroup.com/sustainability/our-sustainability-strategy/policies" TargetMode="External"/><Relationship Id="rId55" Type="http://schemas.openxmlformats.org/officeDocument/2006/relationships/hyperlink" Target="https://webapp.sebgroup.com/mb/mblib.nsf/dld/60D2454400789893C12587D70030AFC1?opendocument" TargetMode="External"/><Relationship Id="rId56" Type="http://schemas.openxmlformats.org/officeDocument/2006/relationships/hyperlink" Target="https://ignitisgrupe.lt/sites/default/files/public/inline-files/Integrated%20Annual%20Report%202025.pdf#page=24" TargetMode="External"/><Relationship Id="rId57" Type="http://schemas.openxmlformats.org/officeDocument/2006/relationships/hyperlink" Target="https://webapp.sebgroup.com/mb/mblib.nsf/dld/80AF6A2E5F88CDC2C12586B1002E33C2?opendocument" TargetMode="External"/><Relationship Id="rId58" Type="http://schemas.openxmlformats.org/officeDocument/2006/relationships/hyperlink" Target="https://ignitisgrupe.lt/sites/default/files/public/inline-files/Integrated%20Annual%20Report%202025.pdf#page=8" TargetMode="External"/><Relationship Id="rId59" Type="http://schemas.openxmlformats.org/officeDocument/2006/relationships/hyperlink" Target="https://ignitisgrupe.lt/sites/default/files/public/inline-files/Integrated%20Annual%20Report%202025.pdf#page=16" TargetMode="External"/><Relationship Id="rId60" Type="http://schemas.openxmlformats.org/officeDocument/2006/relationships/hyperlink" Target="https://ignitisgrupe.lt/tvarumo-prioritetai/verslo-etika" TargetMode="External"/><Relationship Id="rId61" Type="http://schemas.openxmlformats.org/officeDocument/2006/relationships/hyperlink" Target="https://ignitisgrupe.lt/tvarumo-prioritetai/gamta" TargetMode="External"/><Relationship Id="rId62" Type="http://schemas.openxmlformats.org/officeDocument/2006/relationships/hyperlink" Target="https://ignitisgrupe.lt/sites/default/files/public/inline-files/Integrated%20Annual%20Report%202025.pdf#page=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