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Issuer review · 1H2026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Luminor Bank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1B7F3B"/>
                <w:sz w:val="19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Rating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Moody's - affirmed after the OTP announcement (grade to be confirmed; 2025 annual report refers to 'current A2 rating')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6"/>
                </w:rPr>
                <w:t xml:space="preserve">2</w:t>
              </w:r>
            </w:hyperlink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3Q 2026 interim report - expected November 2026</w:t>
            </w:r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Position OK.</w:t>
            </w:r>
            <w:r>
              <w:rPr>
                <w:b w:val="0"/>
                <w:color w:val="1A1A1A"/>
                <w:sz w:val="21"/>
              </w:rPr>
              <w:t xml:space="preserve"> Capital and liquidity are well above requirements, and Moody's kept the rating after the OTP Bank deal was announced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 Profit fell about a fifth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 The 7.75% bond XS2633112565 was redeemed in June 2026 and is no longer outstanding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Net profit</w:t>
            </w:r>
            <w:r>
              <w:rPr>
                <w:b w:val="0"/>
                <w:color w:val="5F6B7A"/>
                <w:sz w:val="14"/>
              </w:rPr>
              <w:t xml:space="preserve">  ·  2Q2026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37.4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19.0 % vs 2Q2025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ROE</w:t>
            </w:r>
            <w:r>
              <w:rPr>
                <w:b w:val="0"/>
                <w:color w:val="5F6B7A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7.7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0.9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CET1 ratio</w:t>
            </w:r>
            <w:r>
              <w:rPr>
                <w:b w:val="0"/>
                <w:color w:val="5F6B7A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19.6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1 p. p. vs 1H2025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LCR</w:t>
            </w:r>
            <w:r>
              <w:rPr>
                <w:b w:val="0"/>
                <w:color w:val="5F6B7A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187.0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23.7 p. p. vs 1H2025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down about a fifth:</w:t>
      </w:r>
      <w:r>
        <w:rPr>
          <w:b w:val="0"/>
        </w:rPr>
        <w:t xml:space="preserve"> 1H 2026 net profit EUR 72.0m versus 91.6m a year ago; Q2 alone EUR 37.4m versus 46.2m. Return on equity 7.7%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 and liquidity well above requirements:</w:t>
      </w:r>
      <w:r>
        <w:rPr>
          <w:b w:val="0"/>
        </w:rPr>
        <w:t xml:space="preserve"> CET1 19.6% and total capital 23.7%. MREL 36.34% of TREA versus a 23.69% requirement plus buffers. Liquidity: LCR 187.0%, NSFR 142.3%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New owner coming:</w:t>
      </w:r>
      <w:r>
        <w:rPr>
          <w:b w:val="0"/>
        </w:rPr>
        <w:t xml:space="preserve"> on 2026-07-20 it was announced that OTP Bank will buy 100% of Luminor from the Blackstone-led consortium and DNB. Regulatory approvals are pending. Moody's kept the rating and outlook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Part of capital to be returned:</w:t>
      </w:r>
      <w:r>
        <w:rPr>
          <w:b w:val="0"/>
        </w:rPr>
        <w:t xml:space="preserve"> on 2026-07-17 the ECB approved a EUR 200.0m reduction of CET1 capital, expected in Q4 2026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Cheaper funding:</w:t>
      </w:r>
      <w:r>
        <w:rPr>
          <w:b w:val="0"/>
        </w:rPr>
        <w:t xml:space="preserve"> a EUR 300m senior bond at MS+4.471% was repaid and the first EUR 500m senior non-preferred bond was issued at MS+1.28%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701"/>
        <w:gridCol w:w="2608"/>
        <w:gridCol w:w="963"/>
        <w:gridCol w:w="1304"/>
        <w:gridCol w:w="3061"/>
      </w:tblGrid>
      <w:tr>
        <w:tc>
          <w:tcPr>
            <w:tcW w:type="dxa" w:w="170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60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Instrument</w:t>
            </w:r>
          </w:p>
        </w:tc>
        <w:tc>
          <w:tcPr>
            <w:tcW w:type="dxa" w:w="9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Coupon</w:t>
            </w:r>
          </w:p>
        </w:tc>
        <w:tc>
          <w:tcPr>
            <w:tcW w:type="dxa" w:w="130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Maturity</w:t>
            </w:r>
          </w:p>
        </w:tc>
        <w:tc>
          <w:tcPr>
            <w:tcW w:type="dxa" w:w="306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Note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XS3079969104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Bank 3.551% 2029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3.551%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2029-06-12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preferred; callable at par 2028-06-12, then 3M EURIBOR+1.55%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XS2888497067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Bank 4.042% 2028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4.042%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2028-09-10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preferred; callable at par 2027-09-10, then 3M EURIBOR+1.50%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XS2982074861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7.375% perpetual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7.375%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⚠ Perpetual, issued 2025-02-12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Metric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FY2024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1H2025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1H2026</w:t>
            </w:r>
          </w:p>
        </w:tc>
        <w:tc>
          <w:tcPr>
            <w:tcW w:type="dxa" w:w="214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202.2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157.7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91.6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72.0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21.4 %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507.7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427.3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214.7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214.4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0.1 %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632.8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544.7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269.5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271.7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0.8 %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54.5%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64.7%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60.1%ᶜ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65.5%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5.4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11.7%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7.7%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 of risk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0.14%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margin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3.33%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2.84%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2.70%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0.14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10,535.4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11,491.4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10,820.5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11,903.2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10.0 %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11,352.7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11,510.7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11,240.5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12,275.5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9.2 %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20.2%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19.6%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22.7%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25.2%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23.7%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1.5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Leverage ratio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10.0%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10.3%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9.9%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of TREA)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35.54%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36.34%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0.8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205.1%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174.6%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163.3%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187.0%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23.7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134.1%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133.8%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142.3%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8.5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1.8%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1.7%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2.1%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0.4 p. p. vs 1H2025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minor_e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Loans to customers EUR 11,903.2m (+3.6% since YE2025), deposits EUR 12,275.5m (+6.6%; changes calculated by the tool)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Net interest income 1H EUR 214.4m; net interest margin 2.70% (2025: 2.71%)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Cost/income 65.5% (2025:</w:t>
      </w:r>
      <w:r>
        <w:rPr>
          <w:b w:val="0"/>
        </w:rPr>
        <w:t xml:space="preserve"> 64.7%); cost of risk 0.14% (0.01%); NPL ratio 2.1% (2.0%)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EUR 74.0m of dividends for 2025 paid in 1H 2026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net profit EUR 157.7m (2024:</w:t>
      </w:r>
      <w:r>
        <w:rPr>
          <w:b w:val="0"/>
        </w:rPr>
        <w:t xml:space="preserve"> 202.2m, −22.0%), ROE 8.6%, CET1 20.2%, total capital 24.6%</w:t>
      </w:r>
      <w:hyperlink r:id="rId1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figures restated in the 2Q report:</w:t>
      </w:r>
      <w:r>
        <w:rPr>
          <w:b w:val="0"/>
        </w:rPr>
        <w:t xml:space="preserve"> net interest income EUR 427.3m (annual report: 419.8m), total income EUR 544.7m (537.2m)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 / target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Outcome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What changed and why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Issue senior non-preferred bonds while keeping the current A2 rating (2025 annual report)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500m SNP issued in 1H 2026; Moody's affirmed the rating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Met: EUR 500m SNP issued at MS+1.28% while a EUR 300m senior bond at MS+4.471% was redeemed, so funding became cheaper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Reduce CET1 capital by EUR 200.0m (approval received 2026-07)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Planned for Q4 2026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plan: the ECB approved it on 2026-07-17. Capital is well above requirements (CET1 19.6%), so excess capital is returned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Owners: Blackstone-led consortium (80.05%) and DNB (19.95%) (2025 annual report)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Sale to OTP Bank (100%) announced 2026-07-20, approvals pending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Changed: the owners agreed to sell 100% to OTP Bank; Moody's affirmed the rating and outlook after the announcement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Revised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two senior preferred bonds, 4.042% 2028 (issuer call at par 2027-09-10) and 3.551% 2029 (call 2028-06-12), and a 7.375% perpetual bond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 The 7.75% 2027 bond XS2633112565 had a call date of 2026-06-08 and Luminor redeemed this EUR 300m bond in 1H 2026, so it is no longer outstanding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For bondholders:</w:t>
      </w:r>
      <w:r>
        <w:rPr>
          <w:b w:val="0"/>
        </w:rPr>
        <w:t xml:space="preserve"> capital and MREL buffers are well above requirements and liquidity has increased. The EUR 200m CET1 reduction will lower the buffer; the bank does not state the impact on the CET1 ratio in the sources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OTP deal:</w:t>
      </w:r>
      <w:r>
        <w:rPr>
          <w:b w:val="0"/>
        </w:rPr>
        <w:t xml:space="preserve"> Moody's kept the rating and outlook after the announcement, so there is no rating impact so far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 Both held senior bonds can be called by the issuer at par, in 2027 and 2028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profitability is declining (1H profit −21%), but capital, MREL and liquidity have large buffers. The key event for holders is the change of owner to OTP. Watch: 3Q report, OTP deal approvals, the Q4 capital reduction.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OTP deal:</w:t>
      </w:r>
      <w:r>
        <w:rPr>
          <w:b w:val="0"/>
        </w:rPr>
        <w:t xml:space="preserve"> on 2026-10-13 the European Commission cleared OTP Bank's acquisition of Luminor Holding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Attention – buyer's Russia links:</w:t>
      </w:r>
      <w:r>
        <w:rPr>
          <w:b w:val="0"/>
        </w:rPr>
        <w:t xml:space="preserve"> on 2026-09-28/29 the press (citing Bloomberg) reported that OTP's clients include companies linked to Gazprom and that OTP is considering a full exit from Russia. This concerns the buyer OTP, not Luminor's own business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color w:val="2A78D6"/>
          <w:vertAlign w:val="superscript"/>
        </w:rPr>
        <w:t>,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Bonds:</w:t>
      </w:r>
      <w:r>
        <w:rPr>
          <w:b w:val="0"/>
        </w:rPr>
        <w:t xml:space="preserve"> on 2026-09-26 Latvian media reported that Luminor Bank is cancelling bonds worth EUR 500m; the headline does not name the issue</w:t>
      </w:r>
      <w:hyperlink r:id="rId36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5F6B7A"/>
          <w:sz w:val="18"/>
        </w:rPr>
        <w:t>Automatic news scan (Google News, EN, EE, LT, LV), 2026-07-24 – 2026-10-22: 27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ATTENTION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A1A1A"/>
                  <w:sz w:val="18"/>
                </w:rPr>
                <w:t xml:space="preserve">Už „Luminor“ norinčio įsigyti vengrų OTP ryškėja Kremliaus šešėlis: tarp klientų – su „Gazprom“ siejamos įmonės</w:t>
              </w:r>
            </w:hyperlink>
            <w:r>
              <w:rPr>
                <w:b w:val="0"/>
                <w:color w:val="5F6B7A"/>
                <w:sz w:val="15"/>
              </w:rPr>
              <w:t xml:space="preserve">   15min.lt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DEAL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A1A1A"/>
                  <w:sz w:val="18"/>
                </w:rPr>
                <w:t xml:space="preserve">European Commission clears Luminor deal for OTP Bank stock</w:t>
              </w:r>
            </w:hyperlink>
            <w:r>
              <w:rPr>
                <w:b w:val="0"/>
                <w:color w:val="5F6B7A"/>
                <w:sz w:val="15"/>
              </w:rPr>
              <w:t xml:space="preserve">   AD HOC NEWS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DEAL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A1A1A"/>
                  <w:sz w:val="18"/>
                </w:rPr>
                <w:t xml:space="preserve">OTP Bank wins EU approval for Luminor while OTP Bank stock trades at EUR 114.05</w:t>
              </w:r>
            </w:hyperlink>
            <w:r>
              <w:rPr>
                <w:b w:val="0"/>
                <w:color w:val="5F6B7A"/>
                <w:sz w:val="15"/>
              </w:rPr>
              <w:t xml:space="preserve">   AD HOC NEWS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DEAL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A1A1A"/>
                  <w:sz w:val="18"/>
                </w:rPr>
                <w:t xml:space="preserve">Hungary’s OTP Bank weighs Russia exit amid Luminor purchase – report</w:t>
              </w:r>
            </w:hyperlink>
            <w:r>
              <w:rPr>
                <w:b w:val="0"/>
                <w:color w:val="5F6B7A"/>
                <w:sz w:val="15"/>
              </w:rPr>
              <w:t xml:space="preserve">   Retail Banker International  ·  2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BONDS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A1A1A"/>
                  <w:sz w:val="18"/>
                </w:rPr>
                <w:t xml:space="preserve">"Luminor Bank" anulē obligācijas 500 miljonu eiro vērtībā</w:t>
              </w:r>
            </w:hyperlink>
            <w:r>
              <w:rPr>
                <w:b w:val="0"/>
                <w:color w:val="5F6B7A"/>
                <w:sz w:val="15"/>
              </w:rPr>
              <w:t xml:space="preserve">   tv3.lv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A1A1A"/>
                  <w:sz w:val="18"/>
                </w:rPr>
                <w:t xml:space="preserve">„Luminor“ mažmeninei bankininkystei pradeda vadovauti Ieva Linkutė-Urbonė</w:t>
              </w:r>
            </w:hyperlink>
            <w:r>
              <w:rPr>
                <w:b w:val="0"/>
                <w:color w:val="5F6B7A"/>
                <w:sz w:val="15"/>
              </w:rPr>
              <w:t xml:space="preserve">   LRT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A1A1A"/>
                  <w:sz w:val="18"/>
                </w:rPr>
                <w:t xml:space="preserve">„Luminor“ privačios bankininkystės vadovas nepasitiki politiniais sprendimais: II pensijų pakopos pinigus valdys pats</w:t>
              </w:r>
            </w:hyperlink>
            <w:r>
              <w:rPr>
                <w:b w:val="0"/>
                <w:color w:val="5F6B7A"/>
                <w:sz w:val="15"/>
              </w:rPr>
              <w:t xml:space="preserve">   vz.lt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A1A1A"/>
                  <w:sz w:val="18"/>
                </w:rPr>
                <w:t xml:space="preserve">Luminor posts 157 million euro profit for 2025 / Article</w:t>
              </w:r>
            </w:hyperlink>
            <w:r>
              <w:rPr>
                <w:b w:val="0"/>
                <w:color w:val="5F6B7A"/>
                <w:sz w:val="15"/>
              </w:rPr>
              <w:t xml:space="preserve">   Latvian Public Media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A1A1A"/>
                  <w:sz w:val="18"/>
                </w:rPr>
                <w:t xml:space="preserve">Luminor“ ekonomistas Žygimantas Mauricas: šilta žiema būtų geriausia dovana europiečių piniginėms</w:t>
              </w:r>
            </w:hyperlink>
            <w:r>
              <w:rPr>
                <w:b w:val="0"/>
                <w:color w:val="5F6B7A"/>
                <w:sz w:val="15"/>
              </w:rPr>
              <w:t xml:space="preserve">   Infoerdve.lt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3">
              <w:r>
                <w:rPr>
                  <w:color w:val="1A1A1A"/>
                  <w:sz w:val="18"/>
                </w:rPr>
                <w:t xml:space="preserve">Luminor lends €1.1M to fast-growing Latvian timber firm Rēzeknes Mežs</w:t>
              </w:r>
            </w:hyperlink>
            <w:r>
              <w:rPr>
                <w:b w:val="0"/>
                <w:color w:val="5F6B7A"/>
                <w:sz w:val="15"/>
              </w:rPr>
              <w:t xml:space="preserve">   Dealroom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bank is not active in excluded sectors.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Sustainable real estate and renewable energy lending is growing (EUR 305.4m in 2025)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 in public sources and the news scan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AML fines reported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only regulatory note in 2025 was a Finantsinspektsioon precept on basic payment service procedures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Namesake on the lists: Luminor Oy – a Finnish logistics company linked to Siberica Oy (per the EU list entry for Gabriel Temin), not Luminor Bank AS.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Namesake on the lists: Luminor Logistics – an alias in the same US OFAC entry group as Luminor Oy and Siberica Oy (logistics), not Luminor Bank AS.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about Luminor itself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Most news is about the OTP Bank deal.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On 2026-09-28/29 the press wrote about links of the buyer OTP's clients to Russia – this concerns the buyer, not Luminor's business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2026-07-24 – 2026-10-22: 27 articles, 1 with an adverse keyword in the headline (details in the section "In the press").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Headlines with an adverse keyword: „Už „Luminor“ norinčio įsigyti vengrų OTP ryškėja Kremliaus šešėlis: tarp klientų – su „Gazprom“ siejamos įmonės“ (15min.lt, 2026-09-29).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Sustainable real estate and renewable energy lending EUR 305.4m in 2025 (EUR 182.4m in 2024), target EUR 700m by 2030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or sustainability-linked bonds 7.4% of the bond portfolio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risk rating 18.4 (low risk)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to become climate neutral by 2050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measured with the PCAF method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or sustainability-linked bonds 7.4% of the bond portfolio, target 50% by 2030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Ownership will move to OTP Bank (Hungary) once approvals are received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SEB sector policy for banks, so the Investments policy and the Environmental and Social &amp; Human Rights policies apply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breach of governance or international norms found (quick search, 2026-10-22)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disclosed using PCAF (Scope 3 3.2m t CO2e in 2025)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neutrality target for 2050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Sustainable real estate and renewable lending EUR 305.4m, target EUR 700m by 2030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risk rating 18.4 (low risk)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Human rights commitment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AML and sanctions compliance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Anti-bribery measures and whistleblowing channels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public lending exclusion list (coal, oil &amp; gas, weapons) or UN Global Compact membership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capital, liquidity and ESG practices are solid.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(Scope 3) 3.2m t CO2e in 2025, PCAF method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Women on the Supervisory Council 33.3% (target 40%)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risk rating 18.4, low risk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Solid ESG practice: financed emissions measured (PCAF), climate-neutrality target, growing green lending and a low ESG risk rating. Ownership moves to OTP Bank.</w:t>
      </w:r>
    </w:p>
    <w:p>
      <w:pPr>
        <w:spacing w:before="40" w:after="60"/>
      </w:pPr>
      <w:r>
        <w:rPr>
          <w:b w:val="0"/>
          <w:color w:val="5F6B7A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Luminor Bank - Interim report 2Q 2026, p. 15,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Luminor Bank - Annual report 2025,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Luminor Bank - Interim report 2Q 2026, p. 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Final Terms Series 11 - 7.750% notes XS2633112565, 2023-06-06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Luminor Bank - Interim report 2Q 2026,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Luminor Bank - Interim report 2Q 2026, p. 5, 16,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Luminor Bank - Interim report 2Q 2026, p. 4, 15,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Luminor Bank - Interim report 2Q 2026, p. 4, 8,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Luminor Bank - Annual report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Luminor Bank - Interim report 2Q 2026, p. 16,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Luminor Bank - Annual report 2025,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Luminor Bank - Interim report 2Q 2026, p. 9,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Luminor Bank - Annual report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Luminor Bank - Interim report 2Q 2026, p. 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Luminor Bank - Interim report 2Q 2026, p. 7,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25">
        <w:r>
          <w:rPr>
            <w:color w:val="2A78D6"/>
            <w:sz w:val="17"/>
          </w:rPr>
          <w:t xml:space="preserve">Luminor Bank - Annual report 2025,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Luminor Bank - Interim report 2Q 2026, p. 8,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18.</w:t>
        <w:tab/>
      </w:r>
      <w:hyperlink r:id="rId18">
        <w:r>
          <w:rPr>
            <w:color w:val="2A78D6"/>
            <w:sz w:val="17"/>
          </w:rPr>
          <w:t xml:space="preserve">Luminor Bank - Annual report 2025, p. 7-8,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19.</w:t>
        <w:tab/>
      </w:r>
      <w:hyperlink r:id="rId28">
        <w:r>
          <w:rPr>
            <w:color w:val="2A78D6"/>
            <w:sz w:val="17"/>
          </w:rPr>
          <w:t xml:space="preserve">Luminor Bank - Annual report 2025,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20.</w:t>
        <w:tab/>
      </w:r>
      <w:hyperlink r:id="rId29">
        <w:r>
          <w:rPr>
            <w:color w:val="2A78D6"/>
            <w:sz w:val="17"/>
          </w:rPr>
          <w:t xml:space="preserve">Luminor Bank - Annual report 2025,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21.</w:t>
        <w:tab/>
      </w:r>
      <w:hyperlink r:id="rId17">
        <w:r>
          <w:rPr>
            <w:color w:val="2A78D6"/>
            <w:sz w:val="17"/>
          </w:rPr>
          <w:t xml:space="preserve">Luminor Bank - Interim report 2Q 2026, p. 4,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Final Terms Series 13 - 4.042% notes XS2888497067, 2024-09-06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Final Terms Series 15 - 3.551% notes XS3079969104, 2025-06-10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Luminor - Primary placements (bond list),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marketscreener.com – European Commission Clears OTP Bank's Acquisition of Luminor Holding, 2026-10-13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15min.lt – Už „Luminor“ norinčio įsigyti vengrų OTP ryškėja Kremliaus šešėlis: tarp klientų – su „Gazprom“ siejamos įmonės,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Retail Banker International – Hungary’s OTP Bank weighs Russia exit amid Luminor purchase – report,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28.</w:t>
        <w:tab/>
      </w:r>
      <w:hyperlink r:id="rId36">
        <w:r>
          <w:rPr>
            <w:color w:val="2A78D6"/>
            <w:sz w:val="17"/>
          </w:rPr>
          <w:t xml:space="preserve">tv3.lv – "Luminor Bank" anulē obligācijas 500 miljonu eiro vērtībā, 2026-09-26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29.</w:t>
        <w:tab/>
      </w:r>
      <w:hyperlink r:id="rId44">
        <w:r>
          <w:rPr>
            <w:color w:val="2A78D6"/>
            <w:sz w:val="17"/>
          </w:rPr>
          <w:t xml:space="preserve">Luminor Bank - Annual report 2025, p.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30.</w:t>
        <w:tab/>
      </w:r>
      <w:hyperlink r:id="rId45">
        <w:r>
          <w:rPr>
            <w:color w:val="2A78D6"/>
            <w:sz w:val="17"/>
          </w:rPr>
          <w:t xml:space="preserve">Luminor Bank - Annual report 2025, p. 16,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31.</w:t>
        <w:tab/>
      </w:r>
      <w:hyperlink r:id="rId46">
        <w:r>
          <w:rPr>
            <w:color w:val="2A78D6"/>
            <w:sz w:val="17"/>
          </w:rPr>
          <w:t xml:space="preserve">Luminor Bank - Annual report 2025,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32.</w:t>
        <w:tab/>
      </w:r>
      <w:hyperlink r:id="rId47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33.</w:t>
        <w:tab/>
      </w:r>
      <w:hyperlink r:id="rId48">
        <w:r>
          <w:rPr>
            <w:color w:val="2A78D6"/>
            <w:sz w:val="17"/>
          </w:rPr>
          <w:t xml:space="preserve">Luminor Bank - Annual report 2025,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34.</w:t>
        <w:tab/>
      </w:r>
      <w:hyperlink r:id="rId49">
        <w:r>
          <w:rPr>
            <w:color w:val="2A78D6"/>
            <w:sz w:val="17"/>
          </w:rPr>
          <w:t xml:space="preserve">Luminor Bank - Annual report 2025, p. 23, 28,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35.</w:t>
        <w:tab/>
      </w:r>
      <w:hyperlink r:id="rId50">
        <w:r>
          <w:rPr>
            <w:color w:val="2A78D6"/>
            <w:sz w:val="17"/>
          </w:rPr>
          <w:t xml:space="preserve">Luminor Bank - Annual report 2025, p. 29, 2026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Luminor Bank · 1H2026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Luminor Bank · 1H2026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Luminor Bank</w:t>
    </w:r>
    <w:r>
      <w:rPr>
        <w:b w:val="0"/>
        <w:color w:val="5F6B7A"/>
        <w:sz w:val="16"/>
      </w:rPr>
      <w:tab/>
      <w:t>Issuer review · 1H2026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luminor.lv/sites/default/files/docs/finansu_parskati/luminor_bank_interim_report_2q26.pdf#page=15" TargetMode="External"/><Relationship Id="rId13" Type="http://schemas.openxmlformats.org/officeDocument/2006/relationships/hyperlink" Target="https://luminor.lv/sites/default/files/docs/finansu_parskati/luminor_bank_annual_report_2025-lv.pdf#page=9" TargetMode="External"/><Relationship Id="rId14" Type="http://schemas.openxmlformats.org/officeDocument/2006/relationships/hyperlink" Target="https://luminor.lv/sites/default/files/docs/finansu_parskati/luminor_bank_interim_report_2q26.pdf#page=5" TargetMode="External"/><Relationship Id="rId15" Type="http://schemas.openxmlformats.org/officeDocument/2006/relationships/hyperlink" Target="https://luminor.ee/s3fs-public/documents/final-terms-11.pdf" TargetMode="External"/><Relationship Id="rId16" Type="http://schemas.openxmlformats.org/officeDocument/2006/relationships/hyperlink" Target="https://luminor.lv/sites/default/files/docs/finansu_parskati/luminor_bank_interim_report_2q26.pdf" TargetMode="External"/><Relationship Id="rId17" Type="http://schemas.openxmlformats.org/officeDocument/2006/relationships/hyperlink" Target="https://luminor.lv/sites/default/files/docs/finansu_parskati/luminor_bank_interim_report_2q26.pdf#page=4" TargetMode="External"/><Relationship Id="rId18" Type="http://schemas.openxmlformats.org/officeDocument/2006/relationships/hyperlink" Target="https://luminor.lv/sites/default/files/docs/finansu_parskati/luminor_bank_annual_report_2025-lv.pdf#page=7" TargetMode="External"/><Relationship Id="rId19" Type="http://schemas.openxmlformats.org/officeDocument/2006/relationships/hyperlink" Target="https://luminor.lv/sites/default/files/docs/finansu_parskati/luminor_bank_interim_report_2q26.pdf#page=16" TargetMode="External"/><Relationship Id="rId20" Type="http://schemas.openxmlformats.org/officeDocument/2006/relationships/hyperlink" Target="https://luminor.lv/sites/default/files/docs/finansu_parskati/luminor_bank_annual_report_2025-lv.pdf#page=2" TargetMode="External"/><Relationship Id="rId21" Type="http://schemas.openxmlformats.org/officeDocument/2006/relationships/hyperlink" Target="https://luminor.lv/sites/default/files/docs/finansu_parskati/luminor_bank_interim_report_2q26.pdf#page=9" TargetMode="External"/><Relationship Id="rId22" Type="http://schemas.openxmlformats.org/officeDocument/2006/relationships/hyperlink" Target="https://luminor.lv/sites/default/files/docs/finansu_parskati/luminor_bank_annual_report_2025-lv.pdf#page=8" TargetMode="External"/><Relationship Id="rId23" Type="http://schemas.openxmlformats.org/officeDocument/2006/relationships/hyperlink" Target="https://luminor.lv/sites/default/files/docs/finansu_parskati/luminor_bank_interim_report_2q26.pdf#page=6" TargetMode="External"/><Relationship Id="rId24" Type="http://schemas.openxmlformats.org/officeDocument/2006/relationships/hyperlink" Target="https://luminor.lv/sites/default/files/docs/finansu_parskati/luminor_bank_interim_report_2q26.pdf#page=7" TargetMode="External"/><Relationship Id="rId25" Type="http://schemas.openxmlformats.org/officeDocument/2006/relationships/hyperlink" Target="https://luminor.lv/sites/default/files/docs/finansu_parskati/luminor_bank_annual_report_2025-lv.pdf#page=10" TargetMode="External"/><Relationship Id="rId26" Type="http://schemas.openxmlformats.org/officeDocument/2006/relationships/hyperlink" Target="https://luminor.lv/sites/default/files/docs/finansu_parskati/luminor_bank_interim_report_2q26.pdf#page=8" TargetMode="External"/><Relationship Id="rId27" Type="http://schemas.openxmlformats.org/officeDocument/2006/relationships/image" Target="media/image1.png"/><Relationship Id="rId28" Type="http://schemas.openxmlformats.org/officeDocument/2006/relationships/hyperlink" Target="https://luminor.lv/sites/default/files/docs/finansu_parskati/luminor_bank_annual_report_2025-lv.pdf" TargetMode="External"/><Relationship Id="rId29" Type="http://schemas.openxmlformats.org/officeDocument/2006/relationships/hyperlink" Target="https://luminor.lv/sites/default/files/docs/finansu_parskati/luminor_bank_annual_report_2025-lv.pdf#page=5" TargetMode="External"/><Relationship Id="rId30" Type="http://schemas.openxmlformats.org/officeDocument/2006/relationships/hyperlink" Target="https://luminor.ee/s3fs-public/documents/final-terms-13.pdf" TargetMode="External"/><Relationship Id="rId31" Type="http://schemas.openxmlformats.org/officeDocument/2006/relationships/hyperlink" Target="https://luminor.ee/s3fs-public/documents/final-terms-15.pdf" TargetMode="External"/><Relationship Id="rId32" Type="http://schemas.openxmlformats.org/officeDocument/2006/relationships/hyperlink" Target="https://luminor.lv/en/placements" TargetMode="External"/><Relationship Id="rId33" Type="http://schemas.openxmlformats.org/officeDocument/2006/relationships/hyperlink" Target="https://news.google.com/rss/articles/CBMivgFBVV95cUxOV3dWYzYtSmE2Z2JHMklyZjlJNDhNR01LS0dDeWhDaWl3bGVnVFJsNVhENmlTSVNGbzJJS2MxWTJJLVlFMGNtQUYtd0U3eTJnZlRRYzFQYjRNMnBJMnRoUF81X04tejdjMXg3WFVja01Zb3M1QXMtb2pMU2VBam11aGhVR211eGotUjQ3UlJpTUd0NDR3Wm1POU9uQ0hmQWdpZmgwNjBjcU5meWRGcENVSHJEQ085aHVjTllTYmxB?oc=5" TargetMode="External"/><Relationship Id="rId34" Type="http://schemas.openxmlformats.org/officeDocument/2006/relationships/hyperlink" Target="https://news.google.com/rss/articles/CBMi3AFBVV95cUxOZ0Zkdl92dHhvWm9qWkthZjJYUFluYzF6TmtMakVxVHhYdldlWHYtNXcxY1N4eFd0a2JsckRlOTkxM3RBbFJrVU1ETDZINmhQaFNHaFZaVUJVSTc5XzktOE1jTVZLUGoyVVVwWVZEVnpsZXc5VXZTdHJSa3JXbGJ5bzZfWGJtNU1SbjlhQmlfdFVyejZWaHg5NU9Hb2VKVWItZlFqWHkxenR5ZmVfTFFYQ2JCMlUwb1dJV1k1Z3dIaGJBUmE0YXZiOGpCNXFkMk42NURjOTlWdGlnM3Z1?oc=5" TargetMode="External"/><Relationship Id="rId35" Type="http://schemas.openxmlformats.org/officeDocument/2006/relationships/hyperlink" Target="https://news.google.com/rss/articles/CBMid0FVX3lxTE9lNF9aWko3LWZ4X250WC1GaENad2hrdW9iYU1tc2RVaE1jeUU4TVpRdlJTWE9nblFMNTVUNzE3WlhFNkcwSkJkUGdZNU84emFSNFFmYnlzaFpWVGxtbUVkYUJoVmdiajNzQ09nWDlWNGVwWU9UbGtF?oc=5" TargetMode="External"/><Relationship Id="rId36" Type="http://schemas.openxmlformats.org/officeDocument/2006/relationships/hyperlink" Target="https://news.google.com/rss/articles/CBMikAFBVV95cUxPSWxBMUtIUnYxZ1hkU2xPX092V2gwS2VuVjk1UzZLaVVyLS1oaXpSZjNBODNpTEtveFRuVjR4VEZuYXB5Wl9TQk1XbkFYemZ1eUtjcVUwcUc0YTU2UHZSSTV0TGpvY0pZMDdocFdReWVzdnlQMVNNYlV6ckZ2NzZEczlqQzFwdGlycW9zWlJwenI?oc=5" TargetMode="External"/><Relationship Id="rId37" Type="http://schemas.openxmlformats.org/officeDocument/2006/relationships/hyperlink" Target="https://news.google.com/rss/articles/CBMivgFBVV95cUxQS0I2c1pwLWJmc0FBMnlvekktZUZiLUcxMy1aLS1TMU1sZlo0bnBLa0lyMGtwVFBYRFZFQ1JwM3hUTElmMEdYcFUtUWt6R01iU2dKdVA1ZXRJZ0RNekhTU0VBbjlabWlaRnU1NXYzYmZtcXpRZ0t5Xy15UHlwNzVOODcxeVNiVnVrQTVlSVV2Y3NQRkpCaTktLVFIWldhZElsaTM5cGl4bXVrS1p1MmZneFk4UlZMRGMtb1NUR01R?oc=5" TargetMode="External"/><Relationship Id="rId38" Type="http://schemas.openxmlformats.org/officeDocument/2006/relationships/hyperlink" Target="https://news.google.com/rss/articles/CBMi2gFBVV95cUxQTENGY3d5UHIyVm4zNFd2Z1c3ZF91SWVzaHQySlFyQ0pHU2JxMlNndjNOdENDQVdpNi1POGw4WklRd2pKZU1nYWNkcVJxTGpiWVR1Ul9QVHduR1laZ2pubjFaLXVEaHB2RE93ZlZiTTNSaVNFYVdwZ2xwMTZtYmhvc2hrZHdJOG9McnZVSEFDTHJfbmFCaVFsMER2Y0dOZ2xWcWttU2huR1hHWW15VGl5SElNYUpJVC1kYV9lOWhzY3hPTDUwTmc4ejlKWEl2UlQzUFM1QUNaUlJnZw?oc=5" TargetMode="External"/><Relationship Id="rId39" Type="http://schemas.openxmlformats.org/officeDocument/2006/relationships/hyperlink" Target="https://news.google.com/rss/articles/CBMiugFBVV95cUxNTnNwYlVVaTVnVFR5TTZfa2lCNU4yeGt2dHV1Z054bVdSXzlYc082NGhVRElwaEJUaHlZYTYtc0pjVG1ZcUNWY3FTd2pPQ0dxOGRBY0VHVWFmX05ROGlvU3ZrWTF0c3AxSTJXWEhTb3VlZ0k2UXRSM0JtaFdNdzJ6RGNVZHRyX1o3YTVDVUxONjdMS1RCWVV0VURyd25lLU1RU0RDOXMwTUZzR1BsNmhjUmtiR29aM2JoZnc?oc=5" TargetMode="External"/><Relationship Id="rId40" Type="http://schemas.openxmlformats.org/officeDocument/2006/relationships/hyperlink" Target="https://news.google.com/rss/articles/CBMi9gFBVV95cUxPUDMwSXVLUERRLWRhOGlSb202N0JkU2RBSzlwWE1BRk5EWlY3OExqSUw4eEJtc2E4ZlFLUUVpOWVlbl9KaTdsQWV0UkJpb1hneW9FZVE1VG9FS2UwVGJoOW0wamp3Q0xxNDVxd1NTR1JIcVlTdTlVUWtETjVMQlQ3Qk5HYnlELUNiU3ZxcnhOenlXdF9XTWFKMk1KQnpmRDhFUmR1a1ZQX2hiUDYwbF8xVVhNaWZMdEwwbUR6bWEzVk9nanhIei04U0NwejJvamVwX0pxYnB2WG90dDFQQWp1UWNVa3g3SHhOZGNZRXgzcmotY1U3N1E?oc=5" TargetMode="External"/><Relationship Id="rId41" Type="http://schemas.openxmlformats.org/officeDocument/2006/relationships/hyperlink" Target="https://news.google.com/rss/articles/CBMiqwFBVV95cUxPR2xSM2JycUxjQ2VVSXBaUHR0aERmX0lDY183cnk5MkpQN2tmNnhFUGtETXZYR085aHZadHRfSW9Nck9EanJkSlJjMXcxSDlrRlpJN1JKYlphUHdueXRERllVQjhkRE1peUstbGNvTTBLLXVucDZJQlhDbkhjZDgzQVRaSTFpYnV3d3M5YWFiNVd2SU96ZUJCOG90bVZKbUMxVEY1TkJKVjd6TDg?oc=5" TargetMode="External"/><Relationship Id="rId42" Type="http://schemas.openxmlformats.org/officeDocument/2006/relationships/hyperlink" Target="https://news.google.com/rss/articles/CBMiuAFBVV95cUxPOHFVZjBPZWNhWkdTZkZYOXNra24wOUtiQ0RScmZ6dThkeDJkWGxDRHFPcDRMTGo1RjJXU0FGTTZvRzh0YTZpNzZDREM2bGRzWWhDZHItc2k0TGRBY1FNWUZSQ1c5eWFBc0E5NlEzWWt3V0NWZTF1UnFxT2dLaFJNYjdiSG1nSUNQQmhmNjhrZ1dBYTBSb2ZuOEhheWRQZTBla2dtZXM1ZGRVQ2VzTDZXNUprMUx0Z05v?oc=5" TargetMode="External"/><Relationship Id="rId43" Type="http://schemas.openxmlformats.org/officeDocument/2006/relationships/hyperlink" Target="https://news.google.com/rss/articles/CBMipAFBVV95cUxQNFFiZ25yd1FDSmtLVlo1VEZ5S0dFQU5KNS16NFcycW10cUtWblN6em1Pd19fNGUxbW8zS0NYbml4RWRWRDJRRk1GTDRqZm9pSjVHenl4S2RqTmpVSHFSMlZydFA2aWtGMEVDcTU0QUFMWW9CbnhaM1Qyb1k1Yi1Qa1BvenhJVnJOc3dGc0gwNXgtNUxGR1VjVm5ncVhjdkJDd1FtNg?oc=5" TargetMode="External"/><Relationship Id="rId44" Type="http://schemas.openxmlformats.org/officeDocument/2006/relationships/hyperlink" Target="https://luminor.lv/sites/default/files/docs/finansu_parskati/luminor_bank_annual_report_2025-lv.pdf#page=19" TargetMode="External"/><Relationship Id="rId45" Type="http://schemas.openxmlformats.org/officeDocument/2006/relationships/hyperlink" Target="https://luminor.lv/sites/default/files/docs/finansu_parskati/luminor_bank_annual_report_2025-lv.pdf#page=16" TargetMode="External"/><Relationship Id="rId46" Type="http://schemas.openxmlformats.org/officeDocument/2006/relationships/hyperlink" Target="https://luminor.lv/sites/default/files/docs/finansu_parskati/luminor_bank_annual_report_2025-lv.pdf#page=22" TargetMode="External"/><Relationship Id="rId47" Type="http://schemas.openxmlformats.org/officeDocument/2006/relationships/hyperlink" Target="https://sebgroup.com/sustainability/our-sustainability-strategy/policies" TargetMode="External"/><Relationship Id="rId48" Type="http://schemas.openxmlformats.org/officeDocument/2006/relationships/hyperlink" Target="https://luminor.lv/sites/default/files/docs/finansu_parskati/luminor_bank_annual_report_2025-lv.pdf#page=18" TargetMode="External"/><Relationship Id="rId49" Type="http://schemas.openxmlformats.org/officeDocument/2006/relationships/hyperlink" Target="https://luminor.lv/sites/default/files/docs/finansu_parskati/luminor_bank_annual_report_2025-lv.pdf#page=23" TargetMode="External"/><Relationship Id="rId50" Type="http://schemas.openxmlformats.org/officeDocument/2006/relationships/hyperlink" Target="https://luminor.lv/sites/default/files/docs/finansu_parskati/luminor_bank_annual_report_2025-lv.pdf#page=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