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Rīgas ūdens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Water supply and wastewater utility (Riga)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A3, stable outlook (affirmed 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- 2026-11-27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LV0000104487  ·  4.0% · 2030-06-04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 water utility owned by the City of Riga and rated A3 by Moody's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EBITDA EUR 19.7m (+25%), net debt / EBITDA 2.6x, equity ratio 71%, loan covenants met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19.7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25.5 %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89.9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42.2 %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2.6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71.0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1.4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Results improving:</w:t>
      </w:r>
      <w:r>
        <w:rPr>
          <w:b w:val="0"/>
        </w:rPr>
        <w:t xml:space="preserve"> 1H revenue EUR 45.4m (+15%), EBITDA EUR 19.7m (15.7m), net profit EUR 4.3m (0.5m); tariffs raised from 2025-12-01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Investment and debt rising:</w:t>
      </w:r>
      <w:r>
        <w:rPr>
          <w:b w:val="0"/>
        </w:rPr>
        <w:t xml:space="preserve"> EUR 24.1m invested in the half year, net debt EUR 89.9m, net debt / EBITDA 2.6x (2.1x); the 2025-2028 investment programme is EUR 235m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met:</w:t>
      </w:r>
      <w:r>
        <w:rPr>
          <w:b w:val="0"/>
        </w:rPr>
        <w:t xml:space="preserve"> DSCR 3.9 (target 2.0), interest coverage 14.2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More funding:</w:t>
      </w:r>
      <w:r>
        <w:rPr>
          <w:b w:val="0"/>
        </w:rPr>
        <w:t xml:space="preserve"> a new prospectus approved for up to EUR 40m in the next bond tranche (planned for Q4), a EUR 50m NIB facility signed; the regulator raised the allowed return on capital to 6.28% from 2027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LV0000104487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2030-06-04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 Green Bond (EuGB) standard, first tranche of a EUR 60m programme; quarterly coupons; listed 2025-06-05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80.3*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25.5 %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3.8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65.1 %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42.2 %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2.6x*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71.0%*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1.4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Debt service coverage (DSCR)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3.9x*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0.2x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gas-udens_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service contract with Riga City runs to 2029-07-23; tariffs are set by the Public Utilities Commission (water EUR 1.41/m³, sewerage EUR 1.26/m³, treatment EUR 0.40/m³ excl. VAT)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On 2026-03-25 the Riga City Council decided to keep its direct shareholding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80.3m, EBITDA EUR 31.0m, profit EUR 0.6m; the 2024 loss of EUR 18.3m was due to asset revaluation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536.3m, total assets EUR 755.3m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 programme 2025-2028: EUR 235m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30.88% used by mid-2026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 programme of up to EUR 60m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20m issued (2025); next tranche of up to EUR 40m planned for Q4 2026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the 2025 issue was 228% oversubscribed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DSCR of at least 2.0 (2026 target)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3.9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4% green bond (EU Green Bond Standard), EUR 20m, quarterly coupons, maturing 2030-06-04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All proceeds allocated to EU taxonomy-aligned projects (Sustainable Fitch review)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quality:</w:t>
      </w:r>
      <w:r>
        <w:rPr>
          <w:b w:val="0"/>
        </w:rPr>
        <w:t xml:space="preserve"> Moody's A3, municipal ownership, regulated tariffs and a high equity ratio</w:t>
      </w:r>
      <w:hyperlink r:id="rId12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risk; debt is rising with investment, but metrics are well above covenant limits.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Tariffs:</w:t>
      </w:r>
      <w:r>
        <w:rPr>
          <w:b w:val="0"/>
        </w:rPr>
        <w:t xml:space="preserve"> revenue +14.7%, mainly due to new water tariffs from 2025-12-01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 Treated wastewater -8.9% on lower rainfall, water sold +0.9%</w:t>
      </w:r>
      <w:hyperlink r:id="rId22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Investment and debt:</w:t>
      </w:r>
      <w:r>
        <w:rPr>
          <w:b w:val="0"/>
        </w:rPr>
        <w:t xml:space="preserve"> a record EUR 24.1m of investment was debt-financed, lifting net debt/EBITDA to 2.6x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Costs may be affected by inflation and energy prices; the Bank of Latvia forecasts 3.6% inflation in 2026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issue:</w:t>
      </w:r>
      <w:r>
        <w:rPr>
          <w:b w:val="0"/>
        </w:rPr>
        <w:t xml:space="preserve"> up to EUR 40m of green bonds planned for Q4 2026, subject to market conditions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2026-07-29 – 2026-10-27: 3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Svarīgs paziņojums no "Rīgas ūdens"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"Rīgas ūdens" veiks vērienīgus skalošanas darbus: kurās apkaimēs jārēķinās ar ūdens duļķainību un pārtraukumiem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"Rīgas ūdens" līdz oktobra sākumam plāno atjaunot ap 120 ūdensvada un kanalizācijas lūku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Water supply and wastewater treatment: no activity in excluded sectors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or environmental fines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Treatment plant overload 0.34% (limit 2%)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2026-10-27).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Following odour complaints in the Vārnukrogs area, a sludge store was covered in December 2025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2026-07-29 – 2026-10-27: 3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bond under the EU standard, proceeds for wastewater treatment (94%) and solar PV (5%)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PFAS treatment pilot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100% of bond proceeds allocated to EU taxonomy-aligned projects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itself names impact areas: GHG leakage, treatment during heavy rain, micropollutants, water losses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 xml:space="preserve"> and the Environmental policy on climate, nature and water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Green Bond Standard with external review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Wastewater treatment within limits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Material impacts disclosed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regulated municipal company with a green investment programme.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Treatment plant overload 0.34%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100% of bond proceeds to taxonomy-aligned projects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Renovate 90 km of water mains and 55 km of sewers by 2030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EU-standard green bond financing wastewater treatment investment.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17-18, 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18-19,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43,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Rīgas ūdens - Annual report 2025 (audited), p.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Rīgas ūdens - Annual report 2025 (audited),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Rīgas ūdens - Annual report 2025 (audited),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1">
        <w:r>
          <w:rPr>
            <w:color w:val="2A78D6"/>
            <w:sz w:val="17"/>
          </w:rPr>
          <w:t xml:space="preserve">Rīgas ūdens - Annual report 2025 (audited),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Rīgas ūdens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Rīgas ūdens - Annual report 2025 (audited),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0">
        <w:r>
          <w:rPr>
            <w:color w:val="2A78D6"/>
            <w:sz w:val="17"/>
          </w:rPr>
          <w:t xml:space="preserve">Rīgas ūdens - Annual report 2025 (audited), p. 48,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SEB Environmental Policy on Climate, Nature and Water (2026),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Rīgas ūdens - Interim report 6M 2026 (unaudited), p. 32,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Rīgas ūdens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h2o/2026_q2_en.pdf#page=5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nasdaqbaltic.com/market/upload/reports/h2o/2026_q2_en.pdf#page=17" TargetMode="External"/><Relationship Id="rId15" Type="http://schemas.openxmlformats.org/officeDocument/2006/relationships/hyperlink" Target="https://nasdaqbaltic.com/market/upload/reports/h2o/2026_q2_en.pdf#page=18" TargetMode="External"/><Relationship Id="rId16" Type="http://schemas.openxmlformats.org/officeDocument/2006/relationships/hyperlink" Target="https://nasdaqbaltic.com/market/upload/reports/h2o/2026_q2_en.pdf#page=12" TargetMode="External"/><Relationship Id="rId17" Type="http://schemas.openxmlformats.org/officeDocument/2006/relationships/hyperlink" Target="https://nasdaqbaltic.com/market/upload/reports/h2o/2025_ar_en.pdf#page=28" TargetMode="External"/><Relationship Id="rId18" Type="http://schemas.openxmlformats.org/officeDocument/2006/relationships/hyperlink" Target="https://nasdaqbaltic.com/market/upload/reports/h2o/2025_ar_en.pdf#page=17" TargetMode="External"/><Relationship Id="rId19" Type="http://schemas.openxmlformats.org/officeDocument/2006/relationships/image" Target="media/image2.png"/><Relationship Id="rId20" Type="http://schemas.openxmlformats.org/officeDocument/2006/relationships/hyperlink" Target="https://nasdaqbaltic.com/market/upload/reports/h2o/2026_q2_en.pdf#page=10" TargetMode="External"/><Relationship Id="rId21" Type="http://schemas.openxmlformats.org/officeDocument/2006/relationships/hyperlink" Target="https://nasdaqbaltic.com/market/upload/reports/h2o/2025_ar_en.pdf#page=20" TargetMode="External"/><Relationship Id="rId22" Type="http://schemas.openxmlformats.org/officeDocument/2006/relationships/hyperlink" Target="https://nasdaqbaltic.com/market/upload/reports/h2o/2026_q2_en.pdf#page=15" TargetMode="External"/><Relationship Id="rId23" Type="http://schemas.openxmlformats.org/officeDocument/2006/relationships/hyperlink" Target="https://nasdaqbaltic.com/market/upload/reports/h2o/2026_q2_en.pdf#page=6" TargetMode="External"/><Relationship Id="rId24" Type="http://schemas.openxmlformats.org/officeDocument/2006/relationships/hyperlink" Target="https://news.google.com/rss/articles/CBMiekFVX3lxTE44RUJ1LWNpWmZYYl92d2ZrZU0xWXZteFhvUGROdHFaNjJmcXJCY1FhTjB4Q2xHN2c5d1laSVhvd24wem55dHlqZDNwQ2Q3TEZvYUlHTk93TDV1YzEzcy14empiR2kyM3ByVmZlVmNma2FNVDg0amJoa01B?oc=5" TargetMode="External"/><Relationship Id="rId25" Type="http://schemas.openxmlformats.org/officeDocument/2006/relationships/hyperlink" Target="https://news.google.com/rss/articles/CBMi1wFBVV95cUxQT0NfOUNJa2R3NW9zUUZLTkJuTm5KdXBSZHl0am1LcTRqVHBrV2JiMmQ1WlhJMFNPMkdFSWFpaHJLTXJwTElfaXJwVGpkc1p3ejBMV0RsUm50cXVidzI0SVZNbGZnWWY1SEZQNlVRdVh1ajEzb1Q0LUlzdW9RTkVqVmFMUXlNT0dWNWt3TTJOakloaVFLMmhkWW9VLWUxSlE3U19XZHpEMXVmOXZ2RE90Tm44dlhGaE9qbHJ2M2RYT09walUwUnRHOElvcVBjWXZ0eXhOLWw5bw?oc=5" TargetMode="External"/><Relationship Id="rId26" Type="http://schemas.openxmlformats.org/officeDocument/2006/relationships/hyperlink" Target="https://news.google.com/rss/articles/CBMiugFBVV95cUxQbk5xZE5sY0QwVFgzYnNma1hIeHFkSWlkWXBudk5ZcDZCallLWmdudzBrT1BZeHZQM0djdnhtX2FwLTNkRHVzNUxOeV82QVVqbno1N25jN3NGamtRY3NrYUsxcUR2a3E4Qmw5UjR0XzlMNF8wX1ZmekpKVUtmci04SkpsRWtpUENrZUJ4MjJVQkhSa3A0OFlDZmswemJsNWxDQ3RtUld3a1V4eXdhSjN6UFVJX05hY1VmZkE?oc=5" TargetMode="External"/><Relationship Id="rId27" Type="http://schemas.openxmlformats.org/officeDocument/2006/relationships/hyperlink" Target="https://sanctionssearch.ofac.treas.gov/" TargetMode="External"/><Relationship Id="rId28" Type="http://schemas.openxmlformats.org/officeDocument/2006/relationships/hyperlink" Target="https://www.sanctionsmap.eu/#/main" TargetMode="External"/><Relationship Id="rId29" Type="http://schemas.openxmlformats.org/officeDocument/2006/relationships/hyperlink" Target="https://nasdaqbaltic.com/market/upload/reports/h2o/2025_ar_en.pdf#page=5" TargetMode="External"/><Relationship Id="rId30" Type="http://schemas.openxmlformats.org/officeDocument/2006/relationships/hyperlink" Target="https://nasdaqbaltic.com/market/upload/reports/h2o/2025_ar_en.pdf#page=48" TargetMode="External"/><Relationship Id="rId31" Type="http://schemas.openxmlformats.org/officeDocument/2006/relationships/hyperlink" Target="https://sebgroup.com/sustainability/our-sustainability-strategy/policies" TargetMode="External"/><Relationship Id="rId32" Type="http://schemas.openxmlformats.org/officeDocument/2006/relationships/hyperlink" Target="https://webapp.sebgroup.com/mb/mblib.nsf/dld/CBAA255D7EC51026C1257C28002FB11A?opendocument" TargetMode="External"/><Relationship Id="rId33" Type="http://schemas.openxmlformats.org/officeDocument/2006/relationships/hyperlink" Target="https://nasdaqbaltic.com/market/upload/reports/h2o/2026_q2_e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