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4,75 %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Maxima – didžiausias Baltijos šalių maisto prekybininkas, S&amp;P BB+ (stabili)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169,9 mln. EUR, grynoji skola / EBITDA 2,0 karto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Stebėtina: akcininkui išmokėta daug lėšų, todėl nuosavas kapitalas sumažėjo iki 147 mln. EUR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Latvijoje vyksta konkurencijos tyrimas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2 026,4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43,9 %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pelningumas stabilus:</w:t>
      </w:r>
      <w:r>
        <w:rPr>
          <w:b w:val="0"/>
        </w:rPr>
        <w:t xml:space="preserve"> I pusm. pajamos 2 026 mln. EUR (+2,8 %, mūsų skaičiavimas), EBITDA 169,9 mln. EUR (169,2 mln.), grynasis pelnas 85,7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 Baltijos šalys:</w:t>
      </w:r>
      <w:r>
        <w:rPr>
          <w:b w:val="0"/>
        </w:rPr>
        <w:t xml:space="preserve"> Lenkijos ir Bulgarijos verslai parduoti 2025-12; liko 498 parduotuvės Lietuvoje, Latvijoje ir Estijoje bei Barbora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 išmokų akcininkui:</w:t>
      </w:r>
      <w:r>
        <w:rPr>
          <w:b w:val="0"/>
        </w:rPr>
        <w:t xml:space="preserve"> 2025 m. dividendai 423,9 mln. EUR, 2026 m. I pusm. – 101,0 mln. EUR dividendų ir 100 mln. EUR kapitalo mažinimas; nuosavas kapitalas sumažėjo nuo 572,9 iki 147,4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didesnė:</w:t>
      </w:r>
      <w:r>
        <w:rPr>
          <w:b w:val="0"/>
        </w:rPr>
        <w:t xml:space="preserve"> grynoji skola (su nuoma) 764,5 mln. EUR, 2,0 karto EBITDA (2025 m. pab. – 557,1 mln., 1,5 karto)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2 026,4*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55,0 %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32,7 %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557,1*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764,5*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37,2 %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43,9 %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15,2 %ᶜ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8,4 %ᶜ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6,8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1 725,7*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1 763,8*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2,2 %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– kainų lyderystė Baltijos šalyse:</w:t>
      </w:r>
      <w:r>
        <w:rPr>
          <w:b w:val="0"/>
        </w:rPr>
        <w:t xml:space="preserve"> I pusm. sumažintos 9 000 prekių kainos Lietuvoje ir 4 000 Latvijoje; iki 2030 m. planuojama atidaryti ar išplėsti daugiau nei 80 parduotuvių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2026-05-31 įsigyta Latvijos nekilnojamojo turto bendrovė Irbis A (16,9 mln. EUR); 2026-08-31 parduota SOLLO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(tęsiama veikla) pajamos 4 070 mln. EUR, EBITDA 375 mln. EUR, marža 9,2 %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Pinigai 2026-06-30 – 256,3 mln. EUR; banko paskolos 259,3 mln. EUR (SEB ir ING tiltinė paskola 260 mln. EUR, dar 40 mln. EUR Swedbank ir 40 mln. EUR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Sutelkti veiklą Baltijos šalyse, parduodant Lenkiją ir Bulgariją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 2025-12-19 ir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trumpalaikę paskolą obligacijomis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2026-05 išleista 350 mln. EUR obligacijų; didžioji dalis – paskolai grąžinti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sumažinti 1 ir 2 apimties emisijas 42 %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sumažinta 24,5 %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Atidaryti ar išplėsti &gt;80 parduotuvių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4,750 % neužtikrintos obligacijos, 350 mln. EUR, išleistos 2026-05-19, išpirkimas 2031-05-19, kuponas kasmet; Nasdaq Vilnius ir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grynoji skola / EBITDA 2,0 karto – vidutinis lygis; pinigų atsargos 256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Kitų obligacijų nėra – 2022 m. 6,25 % obligacijos išpirktos anksčiau laiko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didelės išmokos akcininkui mažina kapitalo atsargą; dividendų politika nerasta. Išankstinio išpirkimo sąlygos ir kovenantai ataskaitose nerasti.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stabilus verslas ir BB+ reitingas, bet akcininkas ima daug lėšų.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Kainų mažinimas ir kaštai:</w:t>
      </w:r>
      <w:r>
        <w:rPr>
          <w:b w:val="0"/>
        </w:rPr>
        <w:t xml:space="preserve"> pajamos +2,8 % iki 2,03 mlrd. EUR (palyginamos +2,1 %), augimas viršijo maisto infliaciją Baltijos šalyse (apie 2 %)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Lietuvoje kainos sumažintos 9 000, Latvijoje – 4 000 prekių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Marža:</w:t>
      </w:r>
      <w:r>
        <w:rPr>
          <w:b w:val="0"/>
        </w:rPr>
        <w:t xml:space="preserve"> EBITDA 169,9 mln. EUR (+0,7 mln.), marža 8,4 % (–0,2 p. p.) daugiausia dėl augančių darbo užmokesčio, energijos ir kuro kaštų; bendrovė juos kompensuoja didindama efektyvumą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Šalys:</w:t>
      </w:r>
      <w:r>
        <w:rPr>
          <w:b w:val="0"/>
        </w:rPr>
        <w:t xml:space="preserve"> Lietuva +4,6 %, Latvija +0,6 %, Estija +1,3 %, „Barbora“ +0,4 %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Nekilnojamasis turtas:</w:t>
      </w:r>
      <w:r>
        <w:rPr>
          <w:b w:val="0"/>
        </w:rPr>
        <w:t xml:space="preserve"> 2026-10-09 Maxima LT už 5,5 mln. EUR įsigijo pastatą ir sklypą Vilniuje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EE, LT, LV), 2026-07-27 – 2026-10-25: 11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ФОТО | Сеть Maxima открыла еще один магазин</w:t>
              </w:r>
            </w:hyperlink>
            <w:r>
              <w:rPr>
                <w:b w:val="0"/>
                <w:color w:val="667085"/>
                <w:sz w:val="15"/>
              </w:rPr>
              <w:t xml:space="preserve">   Delfi RUS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Maisto mažmeninė prekyba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LLC – kitos bendrovės (susijusios su Dalpribor) pavadinimas ES sąrašo įraše, ne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Legal LLC – to paties ES sąrašo įrašo pavadinimas, ne Maxima Grupė UAB.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2025-11-06 Latvijos konkurencijos taryba skyrė Maxima Latvija daugiau nei 1,8 mln. EUR baudą už nesąžiningą prekybos praktiką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nesutinka ir skundžia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2026-02-26 taryba atliko veiksmus Maxima Latvija biure dėl įtariamo kartelio tarp dviejų didžiausių prekybininkų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Tyrimas vyksta, bauda neskirta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11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Atsinaujinanti energija – 37,1 % (2025 m.), 85 % atliekų nepatenka į sąvartyną, maisto dovanojimas maisto bankams (6,3 mln. EUR)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iki 2030 m. 42 % mažesnės 1 ir 2 apimties emisijos (palyginti su 2021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Pasiekta 24,5 %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Latvijos konkurencijos baudos ir kartelio tyrimas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 (prekyba maistu)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metinėje ataskaitoje, emisijų mažinimo tikslas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konkurencijos klausimai sprendžiami teisme ir tyrime.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emisijos, atsinaujinančios energijos dalis ir atliekų rodikliai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konkurencijos teisės klausimai Latvijoje.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44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5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hAFBVV95cUxPYzdOamZkbUZ5QTFTR3h4OG96enkyUFJnd3Y1TnZNdmdXOEdvVFlOZl9ub014QjdkbXdzRDdWWWxpdS1wMG5wTVJESlk2T1hXQlItQzNQLU5SX1V2Sl9YUDlmR3RNbEpFNC1Hdm13N1VWM3B1ZjctYW5XV3BhZEloTlJFOU0?oc=5" TargetMode="External"/><Relationship Id="rId35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6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7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8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9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40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1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eng.lsm.lv/article/society/crime/06.11.2025-maxima-latvia-hit-with-eur18-million-fine-for-unfair-trading-practices.a621338/" TargetMode="External"/><Relationship Id="rId4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