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Eesti Energia (Enefit)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expected late October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317.2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4.1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1,224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2,045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calculated by the tool);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(calculated by the tool)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(calculated by the tool)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5F6B7A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6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7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8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4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Eesti Energia (Enefit)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Eesti Energia (Enefit)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Eesti Energia (Enefit)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0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1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2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3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4" Type="http://schemas.openxmlformats.org/officeDocument/2006/relationships/hyperlink" Target="https://webapp.sebgroup.com/mb/mblib.nsf/dld/80AF6A2E5F88CDC2C12586B1002E33C2?opendocument" TargetMode="External"/><Relationship Id="rId35" Type="http://schemas.openxmlformats.org/officeDocument/2006/relationships/hyperlink" Target="https://public-docs.enefit.ee/ettevottest/investorile/SPO.pdf#page=21" TargetMode="External"/><Relationship Id="rId36" Type="http://schemas.openxmlformats.org/officeDocument/2006/relationships/hyperlink" Target="https://www.err.ee/1609686014/prokuratuur-algatas-eesti-energia-erikontrolli-tottu-kriminaalmenetluse" TargetMode="External"/><Relationship Id="rId37" Type="http://schemas.openxmlformats.org/officeDocument/2006/relationships/hyperlink" Target="https://public-docs.enefit.com/ettevottest/investorile/2025/EE-aruanne-2025-EN_FINAL.pdf#page=18" TargetMode="External"/><Relationship Id="rId38" Type="http://schemas.openxmlformats.org/officeDocument/2006/relationships/hyperlink" Target="https://public-docs.enefit.ee/ettevottest/investorile/SPO.pdf" TargetMode="External"/><Relationship Id="rId39" Type="http://schemas.openxmlformats.org/officeDocument/2006/relationships/hyperlink" Target="https://public-docs.enefit.com/ettevottest/investorile/EE-credit-opinion-update-2026-04-13.pdf#page=5" TargetMode="External"/><Relationship Id="rId40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