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Eesti Energia (Enefit)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Baa3 stable (2026-04-08); Fitch BBB- stable (2025-07-22); the hybrid is not rated separately in the documents read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Eesti Energia 7.875% perpetual subordinated hybrid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XS2824761188  ·  7,875 %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Eesti Energia – 100 % valstybės įmonė su investiciniu reitingu (Moody's Baa3, Fitch BBB-)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Bet svertas didelis: grynoji skola / EBITDA 4,1 karto (prieš metus 3,6), 2025 m. nuostolis 82,6 mln. EUR dėl nuvertėjimų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Turima priemonė – subordinuota hibridinė obligacija, kurios kuponą galima atidėti.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317,2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20,3 % vs FY2024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4,1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1 224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10,0 %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2 045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12,3 %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Silpnesnis ketvirtis:</w:t>
      </w:r>
      <w:r>
        <w:rPr>
          <w:b w:val="0"/>
        </w:rPr>
        <w:t xml:space="preserve"> II ketv. EBITDA 55,7 mln. EUR (76,9 mln.), grynasis nuostolis 8,6 mln. EUR (pelnas 27,3 mln.)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didėja:</w:t>
      </w:r>
      <w:r>
        <w:rPr>
          <w:b w:val="0"/>
        </w:rPr>
        <w:t xml:space="preserve"> grynoji skola 1 224 mln. EUR, 4,1 karto EBITDA (prieš metus 3,6)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Nepanaudotos kredito linijos 420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Perėjimas prie atsinaujinančios energijos:</w:t>
      </w:r>
      <w:r>
        <w:rPr>
          <w:b w:val="0"/>
        </w:rPr>
        <w:t xml:space="preserve"> 2025 m. atsinaujinanti gamyba 2 257 GWh iš 3 623 GWh (62 %, mūsų skaičiavimas); 872 MW vėjo ir 172 MW saulės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strategija 2030+ (2026-09-17):</w:t>
      </w:r>
      <w:r>
        <w:rPr>
          <w:b w:val="0"/>
        </w:rPr>
        <w:t xml:space="preserve"> palaipsniui atsisakoma skalūnų elektros gamybos, iki 350 MW lankstesnių (ir dujinių) pajėgumų, elektros ir skalūnų alyvos verslų atskyrimas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XS2824761188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Eesti Energia 7.875% perpetual subordinated hybrid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Perpetual; first call 2029-07-15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1 785,2*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1 646,9*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939,9*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398,2*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20,3 %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-82,6*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723,6*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459,2*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36,5 % vs FY2024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1 201*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1 254*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1 224*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4,1x*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2 383*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1 993*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2 045*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12,3 %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Pagaminta elektros, GWh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3 791*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3 623*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4,4 %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sti-energia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įmonė:</w:t>
      </w:r>
      <w:r>
        <w:rPr>
          <w:b w:val="0"/>
        </w:rPr>
        <w:t xml:space="preserve"> elektros ir šilumos gamyba (skalūnai, vėjas, saulė), skalūnų alyva, skirstomieji tinklai (Elektrilevi), prekyba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2026-04 paleista nauja Enefit 280-2 skalūnų alyvos gamykla; nuo birželio Elektrilevi tarifas +3,4 %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1 646,9 mln. EUR (1 785,2 mln.), EBITDA 317,2 mln. EUR (398,2 mln.), nuostolis 82,6 mln. EUR su 197,6 mln. EUR nuvertėjimu; investicijos 459,2 mln. EUR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2026-06-30 – 2 045 mln. EUR; turto 4 901 mln. EUR; nuosavo kapitalo dalis apie 42 % (mūsų skaičiavimas)</w:t>
      </w:r>
      <w:hyperlink r:id="rId1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 2025-05 valstybė įnešė 100 mln. EUR kapitalo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Skola 2026-06-30 – 1 666 mln. EUR; 2026-05-28 išleista 300 mln. EUR 4,6 % žalioji obligacija (2031)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Atsisakyti skalūnų elektros gamybos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Strategijoje 2030+ – „palaipsniui“, data nenurodyta; Moody's – 2030–2035 m.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Konkreti data naujoje strategijoje nenurodyta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2024–2027 m. išmesti ne daugiau kaip 3,6 mln. t CO2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Faktinės emisijos ataskaitose nerastos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duomenų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Anglies dioksido neutrali elektros gamyba iki 2045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Atsinaujinanti gamyba 2025 m. – 62 % (mūsų skaičiavimas)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Dalis gamybos vis dar iš skalūnų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7,875 % neterminuota subordinuota hibridinė obligacija, 400 mln. EUR, išleista 2024-07-15, pirmasis išpirkimo pasirinkimas 2029-07-15, kuponas kasmet; London Stock Exchange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Rangas:</w:t>
      </w:r>
      <w:r>
        <w:rPr>
          <w:b w:val="0"/>
        </w:rPr>
        <w:t xml:space="preserve"> hibridas – žemiau visų kitų skolų; Fitch jį laiko 50 % nuosavybe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Moody's skalėje subordinuota skola įvertinta B1 (ar tai šis hibridas – dokumente nenurodyta)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Kupono atidėjimo ir palūkanų perskaičiavimo sąlygos nerastos.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4,1 karto EBITDA – aukštas; Moody's tikisi 400–450 mln. EUR EBITDA 2026–2027 m. (agentūros prognozė)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 Valstybė anksčiau įnešė kapitalo (2020 m. 125 mln., 2025 m. 100 mln. EUR)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didelis svertas ir subordinuota priemonė, bet stipri valstybės parama.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II ketvirtis silpnesnis:</w:t>
      </w:r>
      <w:r>
        <w:rPr>
          <w:b w:val="0"/>
        </w:rPr>
        <w:t xml:space="preserve"> EBITDA –28 % iki 55,7 mln. EUR, grynasis rezultatas –8,6 mln. EUR; vadovybės teigimu, 2025 m. II ketv. dažnio palaikymo paslaugų rezultatą laikinai pakėlė rinkos atidarymas, dabar segmentas normalizavosi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Konkurencija ir skalūnai:</w:t>
      </w:r>
      <w:r>
        <w:rPr>
          <w:b w:val="0"/>
        </w:rPr>
        <w:t xml:space="preserve"> Estijos mažmeninės rinkos dalis –4 p. p. iki 38 % dėl aršios konkurencijos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; skalūnų elektrinių gamyba –49 % dėl žemesnių rinkos kainų ir importo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Rinkos kainos II ketv.:</w:t>
      </w:r>
      <w:r>
        <w:rPr>
          <w:b w:val="0"/>
        </w:rPr>
        <w:t xml:space="preserve"> elektra Estijoje 59,7 EUR/MWh (–1,9 %), Lietuvoje 78,2 (+26,5 %) – Estijos kainą ribojo jungties su Latvija pralaidumas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; dujos TTF 45,6 EUR/MWh (+28 %), CO2 76,5 EUR/t, Brent 96,9 USD/bbl (+45,3 %)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2030+:</w:t>
      </w:r>
      <w:r>
        <w:rPr>
          <w:b w:val="0"/>
        </w:rPr>
        <w:t xml:space="preserve"> bendrovė tikisi didesnio elektros kainų svyravimo ir siekia padengti apie du trečdalius Estijos elektros paklausos prieaugio iki 2030 m., pridėdama iki 350 MW valdomų galių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Vandenilis:</w:t>
      </w:r>
      <w:r>
        <w:rPr>
          <w:b w:val="0"/>
        </w:rPr>
        <w:t xml:space="preserve"> 2026-10-20 spauda rašė, kad Eesti Energia atsisako 24,7 mln. EUR (paramos) ir vandenilio infrastruktūra nebus statoma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Narvos šildymas:</w:t>
      </w:r>
      <w:r>
        <w:rPr>
          <w:b w:val="0"/>
        </w:rPr>
        <w:t xml:space="preserve"> 2026-10-06 bendrovė gavo sąlyginį leidimą šildyti Narvą skalūnų alyva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2026-07-26 – 2026-10-24: 6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Eesti Energia juht: andmekeskused on energiasüsteemile kasulikud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Eesti Energia loobub 24,7 miljonist eurost, vesinikutaristu jääb ehitamata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Eesti Energia sai tingimusliku loa Narva kütmiseks põlevkiviõliga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Eesti Energia endised tippjuhid lõid ettevõtte, kus töötavad vaid AI-agendid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Taavi Veskimägi: Eesti üks kallimaid otsuseid on olnud Eesti Energia erastamata jätmine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azartinių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Skalūnų kasyba, skalūnų alyva ir skalūnų elektra – SEB politikoje netradicinė nafta ir dujos turi Baltijos šalių išimtį iki 2030 m.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skalūnų elektros atsisakymą numato 2030–2035 m.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ISS 2024 m. ginčų nenustatė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2025-05-07 prokuratūra pradėjo baudžiamąją bylą dėl specialaus audito išvadų (galima žala Enefit Power)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Įtarimų niekam nepareikšta.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Aplinkosaugos tarnyba Enefit Power skyrė 190 000 EUR ir 110 000 EUR baudas už oro taršos ribų viršijimą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2026-07-26 – 2026-10-24: 6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Sparti vėjo ir saulės plėtra (872 MW vėjo, 172 MW saulės), žaliojo finansavimo sistema su ISS nuomone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CO2 neutrali elektra iki 2045 m., Net Zero 2050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baudžiamoji byla dėl audito ir aplinkosaugos baudos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kredito poveikis CIS-4, aplinkosauga E-4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Iškastinio kuro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 xml:space="preserve"> ir elektros bei atsinaujinančios energijos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 xml:space="preserve"> politikos.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planas (Strategija 2030+), emisijų tikslai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Aiški skalūnų atsisakymo data.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Verta: skalūnų atsisakymo data, nes SEB Baltijos išimtis netradicinei naftai baigiasi 2030 m.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atsinaujinanti ir neatsinaujinanti gamyba, emisijų limitai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Raudonų signalų nėra, bet skalūnų veikla patenka į SEB Baltijos išimtį tik iki 2030 m.; geltonas signalas – audito byla ir baudos.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Fitch - Eesti Energia rating report, p. 1-2,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Moody's - Eesti Energia credit opinion update, p. 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Fitch - Eesti Energia rating report, p. 1,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Enefit - Investor page (bonds, financing),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Eesti Energia - Annual report 2025 (unaudited), p. 8,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Eesti Energia - Strategy 2030+ press release, 2026-09-17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Eesti Energia - Interim report Q2 2026 (unaudited, ET), p. 30,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Eesti Energia - Interim report Q2 2026 (unaudited, ET), p.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Eesti Energia - Interim report Q2 2026 (unaudited, ET), p. 3,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Eesti Energia - Interim report Q2 2026 (unaudited, ET), p. 10-11,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32,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Moody's - Eesti Energia credit opinion update, p. 3,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ISS-Corporate - Second Party Opinion on the Green Finance Framework, p. 19-20,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ISS-Corporate - Second Party Opinion on the Green Finance Framework, p. 18,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Fitch - Eesti Energia rating report, p. 4, 2025-07-22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Moody's - Eesti Energia credit opinion update, p. 11,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Moody's - Eesti Energia credit opinion update, p. 8,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Eesti Energia - Interim report Q2 2026 (unaudited, ET), p. 12,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Eesti Energia - Interim report Q2 2026 (unaudited, ET), p. 14,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Eesti Energia - Interim report Q2 2026 (unaudited, ET), p. 15,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Eesti Energia - Interim report Q2 2026 (unaudited, ET), p. 6,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Eesti Energia - Interim report Q2 2026 (unaudited, ET), p. 8, 9, 2026-07-31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Majandus – Eesti Energia loobub 24,7 miljonist eurost, vesinikutaristu jääb ehitamata,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ERR – Eesti Energia sai tingimusliku loa Narva kütmiseks põlevkiviõliga, 2026-10-06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9">
        <w:r>
          <w:rPr>
            <w:color w:val="2A78D6"/>
            <w:sz w:val="17"/>
          </w:rPr>
          <w:t xml:space="preserve">SEB Sector Policy on Fossil Fuels (2026-04-23), p. 8-9,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40">
        <w:r>
          <w:rPr>
            <w:color w:val="2A78D6"/>
            <w:sz w:val="17"/>
          </w:rPr>
          <w:t xml:space="preserve">ISS-Corporate - Second Party Opinion on the Green Finance Framework, p. 21,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3">
        <w:r>
          <w:rPr>
            <w:color w:val="2A78D6"/>
            <w:sz w:val="17"/>
          </w:rPr>
          <w:t xml:space="preserve">ERR - Prokuratuur algatas Eesti Energia erikontrolli tõttu kriminaalmenetluse, 2025-05-07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Eesti Energia - Annual report 2025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5">
        <w:r>
          <w:rPr>
            <w:color w:val="2A78D6"/>
            <w:sz w:val="17"/>
          </w:rPr>
          <w:t xml:space="preserve">ISS-Corporate - Second Party Opinion on the Green Finance Framework, 2024-06-04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6">
        <w:r>
          <w:rPr>
            <w:color w:val="2A78D6"/>
            <w:sz w:val="17"/>
          </w:rPr>
          <w:t xml:space="preserve">Moody's - Eesti Energia credit opinion update, p. 5, 2026-04-13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39">
        <w:r>
          <w:rPr>
            <w:color w:val="2A78D6"/>
            <w:sz w:val="17"/>
          </w:rPr>
          <w:t xml:space="preserve">SEB Sector Policy on Fossil Fuels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SEB Sector Policy on Electricity &amp; Renewable Energy (2026-04-23),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14">
        <w:r>
          <w:rPr>
            <w:color w:val="2A78D6"/>
            <w:sz w:val="17"/>
          </w:rPr>
          <w:t xml:space="preserve">Eesti Energia - Interim report Q2 2026 (unaudited, ET), p. 5, 16, 2026-07-31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Eesti Energia (Enefit)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Eesti Energia (Enefit)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public-docs.enefit.com/ettevottest/investorile/EE-credit-opinion-update-2026-04-13.pdf#page=1" TargetMode="External"/><Relationship Id="rId13" Type="http://schemas.openxmlformats.org/officeDocument/2006/relationships/hyperlink" Target="https://public-docs.enefit.com/ettevottest/investorile/Fitch-rating.pdf#page=1" TargetMode="External"/><Relationship Id="rId14" Type="http://schemas.openxmlformats.org/officeDocument/2006/relationships/hyperlink" Target="https://public-docs.enefit.com/ettevottest/investorile/2026/Q2-2026-aruanne_EST_final.pdf#page=5" TargetMode="External"/><Relationship Id="rId15" Type="http://schemas.openxmlformats.org/officeDocument/2006/relationships/hyperlink" Target="https://public-docs.enefit.com/ettevottest/investorile/2025/EE-aruanne-2025-EN_FINAL.pdf#page=8" TargetMode="External"/><Relationship Id="rId16" Type="http://schemas.openxmlformats.org/officeDocument/2006/relationships/hyperlink" Target="https://www.enefit.com/en/investorile" TargetMode="External"/><Relationship Id="rId17" Type="http://schemas.openxmlformats.org/officeDocument/2006/relationships/hyperlink" Target="https://www.enefit.com/en/-/investori-uudised/eesti-energia-strateegia-2030-poorame-energiaulemineku-arikasvuks-ja-tagame-kindla-energiavarustuse" TargetMode="External"/><Relationship Id="rId18" Type="http://schemas.openxmlformats.org/officeDocument/2006/relationships/hyperlink" Target="https://public-docs.enefit.com/ettevottest/investorile/2026/Q2-2026-aruanne_EST_final.pdf#page=30" TargetMode="External"/><Relationship Id="rId19" Type="http://schemas.openxmlformats.org/officeDocument/2006/relationships/hyperlink" Target="https://public-docs.enefit.com/ettevottest/investorile/2026/Q2-2026-aruanne_EST_final.pdf#page=32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public-docs.enefit.com/ettevottest/investorile/2026/Q2-2026-aruanne_EST_final.pdf#page=3" TargetMode="External"/><Relationship Id="rId22" Type="http://schemas.openxmlformats.org/officeDocument/2006/relationships/hyperlink" Target="https://public-docs.enefit.com/ettevottest/investorile/2026/Q2-2026-aruanne_EST_final.pdf#page=10" TargetMode="External"/><Relationship Id="rId23" Type="http://schemas.openxmlformats.org/officeDocument/2006/relationships/hyperlink" Target="https://public-docs.enefit.com/ettevottest/investorile/EE-credit-opinion-update-2026-04-13.pdf#page=3" TargetMode="External"/><Relationship Id="rId24" Type="http://schemas.openxmlformats.org/officeDocument/2006/relationships/hyperlink" Target="https://public-docs.enefit.ee/ettevottest/investorile/SPO.pdf#page=19" TargetMode="External"/><Relationship Id="rId25" Type="http://schemas.openxmlformats.org/officeDocument/2006/relationships/hyperlink" Target="https://public-docs.enefit.ee/ettevottest/investorile/SPO.pdf#page=18" TargetMode="External"/><Relationship Id="rId26" Type="http://schemas.openxmlformats.org/officeDocument/2006/relationships/hyperlink" Target="https://public-docs.enefit.com/ettevottest/investorile/Fitch-rating.pdf#page=4" TargetMode="External"/><Relationship Id="rId27" Type="http://schemas.openxmlformats.org/officeDocument/2006/relationships/hyperlink" Target="https://public-docs.enefit.com/ettevottest/investorile/EE-credit-opinion-update-2026-04-13.pdf#page=11" TargetMode="External"/><Relationship Id="rId28" Type="http://schemas.openxmlformats.org/officeDocument/2006/relationships/hyperlink" Target="https://public-docs.enefit.com/ettevottest/investorile/EE-credit-opinion-update-2026-04-13.pdf#page=8" TargetMode="External"/><Relationship Id="rId29" Type="http://schemas.openxmlformats.org/officeDocument/2006/relationships/hyperlink" Target="https://public-docs.enefit.com/ettevottest/investorile/2026/Q2-2026-aruanne_EST_final.pdf#page=12" TargetMode="External"/><Relationship Id="rId30" Type="http://schemas.openxmlformats.org/officeDocument/2006/relationships/hyperlink" Target="https://public-docs.enefit.com/ettevottest/investorile/2026/Q2-2026-aruanne_EST_final.pdf#page=14" TargetMode="External"/><Relationship Id="rId31" Type="http://schemas.openxmlformats.org/officeDocument/2006/relationships/hyperlink" Target="https://public-docs.enefit.com/ettevottest/investorile/2026/Q2-2026-aruanne_EST_final.pdf#page=15" TargetMode="External"/><Relationship Id="rId32" Type="http://schemas.openxmlformats.org/officeDocument/2006/relationships/hyperlink" Target="https://public-docs.enefit.com/ettevottest/investorile/2026/Q2-2026-aruanne_EST_final.pdf#page=6" TargetMode="External"/><Relationship Id="rId33" Type="http://schemas.openxmlformats.org/officeDocument/2006/relationships/hyperlink" Target="https://public-docs.enefit.com/ettevottest/investorile/2026/Q2-2026-aruanne_EST_final.pdf#page=8" TargetMode="External"/><Relationship Id="rId34" Type="http://schemas.openxmlformats.org/officeDocument/2006/relationships/hyperlink" Target="https://news.google.com/rss/articles/CBMisAFBVV95cUxQLWl5SEoxLS1Rcng2TzgtdVVFNzF3SVBNeUVqbnpUVkZWN19hbk9VYWFEdU1zMDhmWG1SalFRcm55eFA3Q2tIRWRiUUJsNWZzWUZzVTBGZG9INWd4d19lR2kzQlc4d0JGQUExcGtpakp0M3dhZ3FOM3VQMHA1RXM4R1d6R1VWTkIwM2hLaVNGZ2RHNVZmWE1qUlQ1LVBzZVVIWDBoSDRLbEQ0TEo0MHgwSA?oc=5" TargetMode="External"/><Relationship Id="rId35" Type="http://schemas.openxmlformats.org/officeDocument/2006/relationships/hyperlink" Target="https://news.google.com/rss/articles/CBMimwFBVV95cUxNUnpUcjZyc1NGSndMZ0lkRzJjR3ZqQWhLVzRzV1RsTUdLQnp2cGN6UndPbjFNZ0t2dE90WjZHQlNEd2Yyc1RrelRGOTZKeUFUQkZPdmN5Q1JpTG9rcEZQd2ttR2lJbUJIUGxhbFU1Tm1CTDlLazJEU1E1VXhEUXd3YmQ4d3pub1V2QlU5S0FtYTJXOXUzelNnRG9QSQ?oc=5" TargetMode="External"/><Relationship Id="rId36" Type="http://schemas.openxmlformats.org/officeDocument/2006/relationships/hyperlink" Target="https://news.google.com/rss/articles/CBMimAFBVV95cUxPT3oxeEZjcUZPSTRKWWJQNnZlTE44QlJPUlhwdTJwQ1JHejBsaTJXMVkzMjZVeWRYYUM3RVBXTFR5Ui1LbzhaV2FQNXBtUWVkck1Yd0s0cUU1VkhuZnBlbS1VU1o3cnM1WWt0R3VDLW9EVGQwOThJa1hlY0FGU201bGREWDBNQ3pWd09UZU4yWVNlWlFmUmRyVg?oc=5" TargetMode="External"/><Relationship Id="rId37" Type="http://schemas.openxmlformats.org/officeDocument/2006/relationships/hyperlink" Target="https://news.google.com/rss/articles/CBMiuAFBVV95cUxPYXdQVzdNbndyWk9Xa05QSGU5dV9jUlh1Wjdkc1NuQmxBcDVvTUdHV055WmV0U0o2VnB3cjViLTFOMTY3Qmcxd1ljVlZrNTFoWEpXeEoxeWx4cENQSjlZR1JWSGpJOFRuMHJ1MU80TmZQRnJMNGlkSm5fSWlTc0dVQlpUTFlnWllXS2VjRzdLajluOHhnbnI1T2JWQlU0aDFaWFJxeXZOTnRsang3bWd6UDl0cWl6cVJK?oc=5" TargetMode="External"/><Relationship Id="rId38" Type="http://schemas.openxmlformats.org/officeDocument/2006/relationships/hyperlink" Target="https://news.google.com/rss/articles/CBMi0wFBVV95cUxQSnFVb3lYXy1IdjZDdnQ3MDNrRVUyeWxQQVI4UU1Sem8xTFRPallHN3Vwd3V6YXU2Q2twZzRoM1RyNkxtbWtqcmZTWVhicktKVGxRY0NFZ0M1RTRiMWFvSTlodUJjWlNrc3lNYXlqYXZYRWJTQjBNdkVWeUdmNDhka1lCa3NhbFc4QVlmLUxjdlM1cnJEdGN4RE5XYWRkVlZaTnVNdFl2amJxUi1xZjNBeV9EQXQwRERQN2dYQXJMY3AyUHRpTGsxR1dhUWUtR0h3WkZj?oc=5" TargetMode="External"/><Relationship Id="rId39" Type="http://schemas.openxmlformats.org/officeDocument/2006/relationships/hyperlink" Target="https://webapp.sebgroup.com/mb/mblib.nsf/dld/80AF6A2E5F88CDC2C12586B1002E33C2?opendocument" TargetMode="External"/><Relationship Id="rId40" Type="http://schemas.openxmlformats.org/officeDocument/2006/relationships/hyperlink" Target="https://public-docs.enefit.ee/ettevottest/investorile/SPO.pdf#page=21" TargetMode="External"/><Relationship Id="rId41" Type="http://schemas.openxmlformats.org/officeDocument/2006/relationships/hyperlink" Target="https://sanctionssearch.ofac.treas.gov/" TargetMode="External"/><Relationship Id="rId42" Type="http://schemas.openxmlformats.org/officeDocument/2006/relationships/hyperlink" Target="https://www.sanctionsmap.eu/#/main" TargetMode="External"/><Relationship Id="rId43" Type="http://schemas.openxmlformats.org/officeDocument/2006/relationships/hyperlink" Target="https://www.err.ee/1609686014/prokuratuur-algatas-eesti-energia-erikontrolli-tottu-kriminaalmenetluse" TargetMode="External"/><Relationship Id="rId44" Type="http://schemas.openxmlformats.org/officeDocument/2006/relationships/hyperlink" Target="https://public-docs.enefit.com/ettevottest/investorile/2025/EE-aruanne-2025-EN_FINAL.pdf#page=18" TargetMode="External"/><Relationship Id="rId45" Type="http://schemas.openxmlformats.org/officeDocument/2006/relationships/hyperlink" Target="https://public-docs.enefit.ee/ettevottest/investorile/SPO.pdf" TargetMode="External"/><Relationship Id="rId46" Type="http://schemas.openxmlformats.org/officeDocument/2006/relationships/hyperlink" Target="https://public-docs.enefit.com/ettevottest/investorile/EE-credit-opinion-update-2026-04-13.pdf#page=5" TargetMode="External"/><Relationship Id="rId47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