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are own calculation)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2026-07-30 – 2026-10-28: 40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Luminor acquisition cleared for OTP Bank: target for OTP Bank stock is HUF 48,514.23</w:t>
              </w:r>
            </w:hyperlink>
            <w:r>
              <w:rPr>
                <w:b w:val="0"/>
                <w:color w:val="667085"/>
                <w:sz w:val="15"/>
              </w:rPr>
              <w:t xml:space="preserve">   ad-hoc-news.de  ·  8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„Luminor“ bankas informuoja apie darbo laiko pokyčius Vėlinių laikotarpiu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Latvia's President and PM comment on potential Luminor sale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40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2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3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3wFBVV95cUxNanN2NUdqb0phYjB0ZV83dF9HOWQ3NXJxcjd4eVBmeEJ3VWJvUXhWbktZbWNqYUJmZ0dFWEZPQktucmhsZ0xRTjk1MVFqU2pTOVlGdXZ4S3hZbXhCRnhZMnk1Z2NqSl9JdHkzVlh3MVFKcWg3TjFXbXBSR2lneEgtOW82SXBEd09qc2NHWVgxWjd4ODc4LTFBSW93ZmlUbV9ORmpSZXZFOUUtYW5Qa2Q4OGZYTEhIc181TkNoREdtSkxkNU9wQXlncmtqLVlDdFY1V1JFaGdXMkhjQXktU1Mw?oc=5" TargetMode="External"/><Relationship Id="rId39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0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1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2" Type="http://schemas.openxmlformats.org/officeDocument/2006/relationships/hyperlink" Target="https://news.google.com/rss/articles/CBMizwFBVV95cUxNUUZrdlI2X3FwNXZPYXo0azYxb0NZei02RVd3c2FuTXhtYV9NRzhZdmp5d2ZydWpzbU83WHozWlNjM09OTVltbkJrUU45ZE5oUWNyMHV1SUVDczNwbmpIWHRfVUVhUEhnSWJCNXVuLXF6UGlXYWt2ZEpkcFdscEV4UkpsSmNZalFtNjA0aVVUbTE4SWUwWVN5TjBLNUxWdTllckJsVHJTbDFlVkdhbTNPcURfTWxNOW5WWDV4Q1RUMlFQU1NlSTJFVFlRTU82UFU?oc=5" TargetMode="External"/><Relationship Id="rId43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4" Type="http://schemas.openxmlformats.org/officeDocument/2006/relationships/hyperlink" Target="https://news.google.com/rss/articles/CBMiuwFBVV95cUxOcW56eklqVGkzRmdHNUU1QU12TDh2X21tSVp3Tk5PVHEwMHZRTExVMTAxZ1o4OUpwU0ZvUUxpT3JfdlBRNlVlYVh1TDBuTmZ4Z2YtTktyV2FkSGZSa2o3S1pKWllaaXFaNUlPS3loMXBuUmUxWnZlb2t6NGZSZFVBSDFBZXJRcndxN20wMXVreXhCc25hdGRFLTJ6TjZmcFJ1cXQ3NkxibTEybGN4ci0wN0h0d2RTMVFZRG9N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luminor.lv/sites/default/files/docs/finansu_parskati/luminor_bank_annual_report_2025-lv.pdf#page=22" TargetMode="External"/><Relationship Id="rId50" Type="http://schemas.openxmlformats.org/officeDocument/2006/relationships/hyperlink" Target="https://sebgroup.com/sustainability/our-sustainability-strategy/policies" TargetMode="External"/><Relationship Id="rId51" Type="http://schemas.openxmlformats.org/officeDocument/2006/relationships/hyperlink" Target="https://luminor.lv/sites/default/files/docs/finansu_parskati/luminor_bank_annual_report_2025-lv.pdf#page=18" TargetMode="External"/><Relationship Id="rId52" Type="http://schemas.openxmlformats.org/officeDocument/2006/relationships/hyperlink" Target="https://luminor.lv/sites/default/files/docs/finansu_parskati/luminor_bank_annual_report_2025-lv.pdf#page=23" TargetMode="External"/><Relationship Id="rId53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