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Ignitis grupė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S&amp;P BBB+ (stable), 2026-07-28; Moody's Baa1 (stable), 2026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Q3 2026 interim report - 2026-11-11</w:t>
            </w:r>
            <w:hyperlink r:id="rId13">
              <w:r>
                <w:rPr>
                  <w:color w:val="2A78D6"/>
                  <w:vertAlign w:val="superscript"/>
                  <w:sz w:val="16"/>
                </w:rPr>
                <w:t xml:space="preserve">2</w:t>
              </w:r>
            </w:hyperlink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Credit quality is stable: BBB+ / Baa1 ratings and leverage of 3.49x, inside the 3-4x target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Profit is weaker, but the 2026 guidance was kept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The held bond XS1646530565 is subject to the issuer's tender offer of 2026-10-19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Adjusted 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306.6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1.9 %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Adjusted net profit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115.8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20.8 %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debt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1,925.3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19.6 %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debt / 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3.49</w:t>
            </w:r>
            <w:r>
              <w:rPr>
                <w:b w:val="0"/>
                <w:color w:val="5F6B7A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0.5x vs 6M2025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Earnings on track:</w:t>
      </w:r>
      <w:r>
        <w:rPr>
          <w:b w:val="0"/>
        </w:rPr>
        <w:t xml:space="preserve"> 6M Adjusted EBITDA was EUR 306.6m, up 1.9%. Networks and Customers &amp; Solutions grew; Green Capacities fell to EUR 149.2m from 166.6m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The 2026 guidance of EUR 550-600m was kept, and about half of it is already reached (51-56%)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under control:</w:t>
      </w:r>
      <w:r>
        <w:rPr>
          <w:b w:val="0"/>
        </w:rPr>
        <w:t xml:space="preserve"> net debt EUR 1,925.3m, almost unchanged since year-end (+0.7%). Leverage is 3.49x net debt / EBITDA. One metric lags: FFO / net debt 22.2% against a target of at least 23%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Ratings stable:</w:t>
      </w:r>
      <w:r>
        <w:rPr>
          <w:b w:val="0"/>
        </w:rPr>
        <w:t xml:space="preserve"> S&amp;P BBB+ (stable, confirmed 2026-07-28) and Moody's Baa1 (stable, first rating in 2026)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Decision needed on a held bond:</w:t>
      </w:r>
      <w:r>
        <w:rPr>
          <w:b w:val="0"/>
        </w:rPr>
        <w:t xml:space="preserve"> on 2026-10-19 Ignitis offered to buy back XS1646530565 (2.000%, matures 2027-07-14). The buy-back is financed by a new EUR 300m green bond at 4.500% due 2031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is the weak spot:</w:t>
      </w:r>
      <w:r>
        <w:rPr>
          <w:b w:val="0"/>
        </w:rPr>
        <w:t xml:space="preserve"> adjusted net profit fell 20.8% to EUR 115.8m. Return on capital (Adjusted ROCE, LTM) dropped to 6.7% from 8.6%</w:t>
      </w:r>
      <w:hyperlink r:id="rId20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513"/>
        <w:gridCol w:w="2241"/>
        <w:gridCol w:w="840"/>
        <w:gridCol w:w="1120"/>
        <w:gridCol w:w="1569"/>
        <w:gridCol w:w="2353"/>
      </w:tblGrid>
      <w:tr>
        <w:tc>
          <w:tcPr>
            <w:tcW w:type="dxa" w:w="151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2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Instrument</w:t>
            </w:r>
          </w:p>
        </w:tc>
        <w:tc>
          <w:tcPr>
            <w:tcW w:type="dxa" w:w="8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Coupon</w:t>
            </w:r>
          </w:p>
        </w:tc>
        <w:tc>
          <w:tcPr>
            <w:tcW w:type="dxa" w:w="112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Maturity</w:t>
            </w:r>
          </w:p>
        </w:tc>
        <w:tc>
          <w:tcPr>
            <w:tcW w:type="dxa" w:w="1569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Issue rating</w:t>
            </w:r>
          </w:p>
        </w:tc>
        <w:tc>
          <w:tcPr>
            <w:tcW w:type="dxa" w:w="235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Note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LT0000115768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grupė ordinary share (IGN1L)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XS1646530565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2.000% green notes 2027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2.000%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2027-07-14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Tender offer for any and all notes announced 2026-10-19 (refinanced by new EuGB 4.500% 2031)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XS1853999313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1.875% green notes 2028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1.875%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2028-07-10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XS2177349912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2.000% notes 2030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2.000%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2030-05-21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Metric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1,298.0*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1,497.5*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Adjusted EBITDA,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527.9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546.1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300.8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306.6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532.7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482.1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303.5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15.6 %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Adjusted net profit,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277.5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146.2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115.8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276.2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163.9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113.2*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812.0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720.3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343.2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306.1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10.8 %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FFO, EUR m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11.3 %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Free cash flow, EUR m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91.7 %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1,612.3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1,912.0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1,609.9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1,925.3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19.6 %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3.05x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3.50x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2.99x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3.49x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net debt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21.0%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29.8%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22.2%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7.6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Adjusted ROCE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9.0%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7.5%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6.7%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1.9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2,436.8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2,494.7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2,492.0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2,636.1*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5,706.0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6,278.9*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5,897.3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6,339.2*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7.5 %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per share, EUR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1.33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1.366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0.683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0.704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Installed green capacity, GW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1.75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20.0 %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gnitis_en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Networks:</w:t>
      </w:r>
      <w:r>
        <w:rPr>
          <w:b w:val="0"/>
        </w:rPr>
        <w:t xml:space="preserve"> investments EUR 208.3m (+26.1%), 68% of total; segment Adjusted EBITDA EUR 147.3m (132.6m)</w:t>
      </w:r>
      <w:hyperlink r:id="rId32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Green Capacities:</w:t>
      </w:r>
      <w:r>
        <w:rPr>
          <w:b w:val="0"/>
        </w:rPr>
        <w:t xml:space="preserve"> 2.1 GW installed, 0.6 GW under construction (0.7 GW after the Tume BESS FID), 3.4 GW secured</w:t>
      </w:r>
      <w:hyperlink r:id="rId20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 EBITDA declined due to weaker wind in Q1-Q2 and a lower hedge price (EUR 130 → 82/MWh)</w:t>
      </w:r>
      <w:hyperlink r:id="rId33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Reserve Capacities:</w:t>
      </w:r>
      <w:r>
        <w:rPr>
          <w:b w:val="0"/>
        </w:rPr>
        <w:t xml:space="preserve"> Adjusted EBITDA EUR 17.9m (29.1m, −38%); the balancing market is becoming more competitive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Customers &amp; Solutions:</w:t>
      </w:r>
      <w:r>
        <w:rPr>
          <w:b w:val="0"/>
        </w:rPr>
        <w:t xml:space="preserve"> EBITDA EUR 0.2m (−27.7m); supported by higher volumes in a cold winter and one-off gas wholesale deals in Q1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Prosumer impact c. EUR −30m EBITDA in 2025, expected somewhat higher in 2026, 60-70% to be covered by new legislation</w:t>
      </w:r>
      <w:hyperlink r:id="rId33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Projects and deals:</w:t>
      </w:r>
      <w:r>
        <w:rPr>
          <w:b w:val="0"/>
        </w:rPr>
        <w:t xml:space="preserve"> 49% of Vilnius CHP sold (Quaero Capital, March 2026); 399 MW / 798 MWh of BESS under construction; Kruonis PSHP unit 5 ~80% complete; data-centre partner search launched 2026-08-11</w:t>
      </w:r>
      <w:hyperlink r:id="rId34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Safety:</w:t>
      </w:r>
      <w:r>
        <w:rPr>
          <w:b w:val="0"/>
        </w:rPr>
        <w:t xml:space="preserve"> a contractor employee was fatally injured in February 2026</w:t>
      </w:r>
      <w:hyperlink r:id="rId35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6M revenue EUR 1,497.5m (+15.4%), EBITDA EUR 303.5m (262.5m), net profit EUR 113.2m (111.4m)</w:t>
      </w:r>
      <w:hyperlink r:id="rId20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FFO EUR 251.4m (+11.3%), free cash flow EUR 5.3m (64.0m); investments EUR 306.1m (343.2m, −10.8%)</w:t>
      </w:r>
      <w:hyperlink r:id="rId2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FY2025:</w:t>
      </w:r>
      <w:r>
        <w:rPr>
          <w:b w:val="0"/>
        </w:rPr>
        <w:t xml:space="preserve"> Adjusted EBITDA EUR 546.1m (+3.4%), adjusted net profit EUR 225.7m (−18.7%), net debt up 18.6% to EUR 1,912.0m, FFO / net debt 21.0% (29.7% in 2024)</w:t>
      </w:r>
      <w:hyperlink r:id="rId22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 / target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Outcome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What changed and why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Adjusted EBITDA EUR 550-600m (set 2026-02-25)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6M: EUR 306.6m; guidance reiterated 2026-08-12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track: 6M covers 51-56% of the range. Networks and Customers &amp; Solutions grew; Green Capacities fell on weaker wind and a lower hedge price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3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investments EUR 590-690m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6M: EUR 306.1m (44-52% of the range)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2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track: 6M investments EUR 306.1m (−10.8% y/y); 68% went to Networks</w:t>
            </w:r>
            <w:hyperlink r:id="rId32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2025-2028: investments EUR 3.0-4.0bn, 2028 Adjusted EBITDA EUR 600-680m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strategy 2026-2029: investments EUR 2.5-3.0bn, 2029 EBITDA EUR 640-700m (investment envelope reduced)</w:t>
            </w:r>
            <w:hyperlink r:id="rId36">
              <w:r>
                <w:rPr>
                  <w:color w:val="2A78D6"/>
                  <w:vertAlign w:val="superscript"/>
                  <w:sz w:val="14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Changed: the new 2026-2029 plan cuts the investment envelope to EUR 2.5-3.0bn and raises the EBITDA target to EUR 640-700m for 2029. Reason: not stated in the sources reviewed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Revised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net debt ≥23% (2026-2029)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YE2025: 21.0%; 30 Jun 2026 (LTM): 22.2%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Improving but still below target: 21.0% → 22.2% as FFO grew 11.3% while net debt stayed flat (+0.7%)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Not 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Adjusted EBITDA 3-4x; rating BBB or above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3.49x; S&amp;P BBB+, Moody's Baa1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Met: leverage 3.49x, in the middle of the range; net debt +0.7% since YE2025; ratings stable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per share growth ≥3% a year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2025: EUR 1.366 (+3.0%); H1 2026: EUR 0.704 (+3.1%)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Met: +3.0% for 2025 and +3.1% for H1 2026, although adjusted profit fell 20.8% and free cash flow (EUR 5.3m) does not cover the dividend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capacity 2.8-3.2 GW by 2029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2.1 GW installed, 0.7 GW under construction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7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Progressing: 2.1 GW installed + 0.7 GW under construction = 2.8 GW, the bottom of the target range (calculated by the tool)</w:t>
            </w:r>
            <w:hyperlink r:id="rId37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shares (IGN1L) and three bonds (2027, 2028, 2030). The bonds are senior unsecured and carry the issuer rating of BBB+ (S&amp;P)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bondholders:</w:t>
      </w:r>
      <w:r>
        <w:rPr>
          <w:b w:val="0"/>
        </w:rPr>
        <w:t xml:space="preserve"> leverage (3.49x) is within the strategic 3-4x range and ratings are stable; FFO / net debt (22.2%) is still below the ≥23% target. Investment is mostly in regulated networks</w:t>
      </w:r>
      <w:hyperlink r:id="rId32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XS1646530565:</w:t>
      </w:r>
      <w:r>
        <w:rPr>
          <w:b w:val="0"/>
        </w:rPr>
        <w:t xml:space="preserve"> the 2026-10-19 tender offer requires a decision (tender or hold to 2027-07-14). Terms and deadline are in the issuer's Tender Offer Launch Announcement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shareholders:</w:t>
      </w:r>
      <w:r>
        <w:rPr>
          <w:b w:val="0"/>
        </w:rPr>
        <w:t xml:space="preserve"> H1 dividend EUR 0.704 (+3.1%), while adjusted profit is declining (−20.8%). Free cash flow EUR 5.3m - investment and dividends are partly debt-funded</w:t>
      </w:r>
      <w:hyperlink r:id="rId24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financial position broadly unchanged versus year-end 2025; credit metrics within strategic limits, ratings stable. Watch: 9M report (2026-11-11), wind and price effects on Green Capacities, FFO / net debt returning to ≥23%.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Green bond and tender:</w:t>
      </w:r>
      <w:r>
        <w:rPr>
          <w:b w:val="0"/>
        </w:rPr>
        <w:t xml:space="preserve"> on 2026-10-19 the group announced its first European Green Bond (EuGB) issue and a tender offer for the notes due 2027-07-14; on 2026-10-20/21 the press reported the EUR 300m 5-year bond was priced at a 4.500% coupon</w:t>
      </w:r>
      <w:hyperlink r:id="rId38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color w:val="2A78D6"/>
          <w:vertAlign w:val="superscript"/>
        </w:rPr>
        <w:t>,</w:t>
      </w:r>
      <w:hyperlink r:id="rId39">
        <w:r>
          <w:rPr>
            <w:color w:val="2A78D6"/>
            <w:vertAlign w:val="superscript"/>
            <w:sz w:val="17"/>
          </w:rPr>
          <w:t xml:space="preserve">33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Offshore wind:</w:t>
      </w:r>
      <w:r>
        <w:rPr>
          <w:b w:val="0"/>
        </w:rPr>
        <w:t xml:space="preserve"> on 2026-10-22 the press widely reported that the group proposes to postpone the Baltic offshore wind project (Curonian Nord) as costs rose 27% (a project of about EUR 3bn)</w:t>
      </w:r>
      <w:hyperlink r:id="rId40">
        <w:r>
          <w:rPr>
            <w:color w:val="2A78D6"/>
            <w:vertAlign w:val="superscript"/>
            <w:sz w:val="17"/>
          </w:rPr>
          <w:t xml:space="preserve">34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Management:</w:t>
      </w:r>
      <w:r>
        <w:rPr>
          <w:b w:val="0"/>
        </w:rPr>
        <w:t xml:space="preserve"> the final candidate for Chair of the Management Board and CEO was approved (2026-09-23); a board member for Energy Markets and Commerce was selected (2026-10-21)</w:t>
      </w:r>
      <w:hyperlink r:id="rId41">
        <w:r>
          <w:rPr>
            <w:color w:val="2A78D6"/>
            <w:vertAlign w:val="superscript"/>
            <w:sz w:val="17"/>
          </w:rPr>
          <w:t xml:space="preserve">35</w:t>
        </w:r>
      </w:hyperlink>
      <w:r>
        <w:rPr>
          <w:color w:val="2A78D6"/>
          <w:vertAlign w:val="superscript"/>
        </w:rPr>
        <w:t>,</w:t>
      </w:r>
      <w:hyperlink r:id="rId42">
        <w:r>
          <w:rPr>
            <w:color w:val="2A78D6"/>
            <w:vertAlign w:val="superscript"/>
            <w:sz w:val="17"/>
          </w:rPr>
          <w:t xml:space="preserve">36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5F6B7A"/>
          <w:sz w:val="18"/>
        </w:rPr>
        <w:t>Automatic news scan (Google News, EN, EE, LT, LV), 2026-07-24 – 2026-10-22: 85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A1A1A"/>
                  <w:sz w:val="18"/>
                </w:rPr>
                <w:t xml:space="preserve">Ignitis Grupe Prices EUR300 Million European Green Bond</w:t>
              </w:r>
            </w:hyperlink>
            <w:r>
              <w:rPr>
                <w:b w:val="0"/>
                <w:color w:val="5F6B7A"/>
                <w:sz w:val="15"/>
              </w:rPr>
              <w:t xml:space="preserve">   www.marketscreener.com  ·  10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B7F3B"/>
                <w:sz w:val="14"/>
                <w:shd w:val="clear" w:color="auto" w:fill="E3F3E8"/>
              </w:rPr>
              <w:t xml:space="preserve"> DIVIDENDS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A1A1A"/>
                  <w:sz w:val="18"/>
                </w:rPr>
                <w:t xml:space="preserve">Ignitis Grupe names CEO candidate and pays dividend per Ignitis Grupe stock</w:t>
              </w:r>
            </w:hyperlink>
            <w:r>
              <w:rPr>
                <w:b w:val="0"/>
                <w:color w:val="5F6B7A"/>
                <w:sz w:val="15"/>
              </w:rPr>
              <w:t xml:space="preserve">   AD HOC NEWS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A1A1A"/>
                  <w:sz w:val="18"/>
                </w:rPr>
                <w:t xml:space="preserve">Selection announced for a member of the Management Board of “Ignitis grupė” responsible for Energy Markets and Commerce</w:t>
              </w:r>
            </w:hyperlink>
            <w:r>
              <w:rPr>
                <w:b w:val="0"/>
                <w:color w:val="5F6B7A"/>
                <w:sz w:val="15"/>
              </w:rPr>
              <w:t xml:space="preserve">   Yahoo Finance UK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A1A1A"/>
                  <w:sz w:val="18"/>
                </w:rPr>
                <w:t xml:space="preserve">Approved the final candidate for the position of Chair of the Management Board and Chief Executive Officer of AB “Ignitis grupė”</w:t>
              </w:r>
            </w:hyperlink>
            <w:r>
              <w:rPr>
                <w:b w:val="0"/>
                <w:color w:val="5F6B7A"/>
                <w:sz w:val="15"/>
              </w:rPr>
              <w:t xml:space="preserve">   Yahoo Finance UK  ·  11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4">
              <w:r>
                <w:rPr>
                  <w:color w:val="1A1A1A"/>
                  <w:sz w:val="18"/>
                </w:rPr>
                <w:t xml:space="preserve">Ignitise tütarfirma kaalub gaasielektrijaama rajamist Tartu külje alla</w:t>
              </w:r>
            </w:hyperlink>
            <w:r>
              <w:rPr>
                <w:b w:val="0"/>
                <w:color w:val="5F6B7A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5">
              <w:r>
                <w:rPr>
                  <w:color w:val="1A1A1A"/>
                  <w:sz w:val="18"/>
                </w:rPr>
                <w:t xml:space="preserve">M. Sinkevičius: „Ignitis gupės“ jūrinio vėjo parko klausimas nėra uždarytas, kalbamasi ir su Lenkijos puse</w:t>
              </w:r>
            </w:hyperlink>
            <w:r>
              <w:rPr>
                <w:b w:val="0"/>
                <w:color w:val="5F6B7A"/>
                <w:sz w:val="15"/>
              </w:rPr>
              <w:t xml:space="preserve">   vz.lt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A1A1A"/>
                  <w:sz w:val="18"/>
                </w:rPr>
                <w:t xml:space="preserve">Lithuania’s Ignitis seeks to postpone €3bn Baltic offshore wind project as costs rise 27%</w:t>
              </w:r>
            </w:hyperlink>
            <w:r>
              <w:rPr>
                <w:b w:val="0"/>
                <w:color w:val="5F6B7A"/>
                <w:sz w:val="15"/>
              </w:rPr>
              <w:t xml:space="preserve">   IntelliNews  ·  3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6">
              <w:r>
                <w:rPr>
                  <w:color w:val="1A1A1A"/>
                  <w:sz w:val="18"/>
                </w:rPr>
                <w:t xml:space="preserve">„Ignitis grupė“ siūlo atidėti jūrinio vėjo parko „Curonian Nord“ projekto įgyvendinimą</w:t>
              </w:r>
            </w:hyperlink>
            <w:r>
              <w:rPr>
                <w:b w:val="0"/>
                <w:color w:val="5F6B7A"/>
                <w:sz w:val="15"/>
              </w:rPr>
              <w:t xml:space="preserve">   vz.lt  ·  7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7">
              <w:r>
                <w:rPr>
                  <w:color w:val="1A1A1A"/>
                  <w:sz w:val="18"/>
                </w:rPr>
                <w:t xml:space="preserve">„Ignitis grupė“ toliau pudruoja smegenis, bet neišdrįsta pripažinti, kad jūrinio vėjo parkui – amen</w:t>
              </w:r>
            </w:hyperlink>
            <w:r>
              <w:rPr>
                <w:b w:val="0"/>
                <w:color w:val="5F6B7A"/>
                <w:sz w:val="15"/>
              </w:rPr>
              <w:t xml:space="preserve">   Alfa.lt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8">
              <w:r>
                <w:rPr>
                  <w:color w:val="1A1A1A"/>
                  <w:sz w:val="18"/>
                </w:rPr>
                <w:t xml:space="preserve">Papildināta - Lietuvas FM palīdzēs Ignitis grupe saistībā ar atkrastes vēja parka projekta atlikšanu</w:t>
              </w:r>
            </w:hyperlink>
            <w:r>
              <w:rPr>
                <w:b w:val="0"/>
                <w:color w:val="5F6B7A"/>
                <w:sz w:val="15"/>
              </w:rPr>
              <w:t xml:space="preserve">   Dienas Bizness  ·  1 more similar articles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weapons, tobacco or gambling.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coal generation and no oil &amp; gas exploration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Owns the gas-fired Elektrėnai complex (reserve capacity) and supplies gas - not restricted by the SEB fossil fuel policy (restricts coal &gt;5% of revenue and new exploration).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red flags (UNGC / OECD breaches) found in public sources and the news scan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Ignitis states it upholds the UN Global Compact principles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in the automatic news scan (Lithuanian, Latvian, Estonian and English media, last 30 days,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85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Core activities are green generation (2.1 GW installed, 0.6 GW under construction) and power networks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bonds and a new EU Green Bond Standard (EuGB) bond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Taxonomy-aligned capex 84.7% in 2025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SBTi-validated targets in line with 1.5°C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Net zero by 2050 or sooner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No material yellow flag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related controversies found.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To note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contractor employee was fatally injured in February 2026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 emissions rose 54.7% in 2025 due to higher gas generation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Safety is managed under ISO 45001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Investments policy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, the Electricity &amp; Renewable Energy policy, since green generation and networks make up more than 15% of revenue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, and the Fossil Fuels policy for gas distribution, gas supply and the Elektrėnai reserve plants.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gas revenue share was not found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Requirements 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1-3 emissions disclosed (4.49m t CO2e in 2025) and SBTi-validated 1.5°C targets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environmental management at ESO, Ignitis gamyba, Ignitis and the Vilnius and Kaunas CHPs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coal, peat or oil &amp; gas extraction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Expectations 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45001 safety management, no fatal accidents in 2025</w:t>
            </w:r>
            <w:hyperlink r:id="rId56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Trust line for anonymous reports</w:t>
            </w:r>
            <w:hyperlink r:id="rId57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Anti-corruption policy and ISO 37001 certification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57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UN Global Compact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Integrated annual report with climate data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Biodiversity monitoring and mitigation measures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named human rights due diligence process or quantified biodiversity targets are published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company meets SEB policy expectations and has no red flags.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Total GHG emissions 4.49m t CO2e in 2025 (+10.1%)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Carbon intensity (Scope 1+2) 214 g CO2e/kWh in Q1 2026 (−12.8%)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Taxonomy-aligned capex 84.7%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SBTi-validated 1.5°C targets</w:t>
            </w:r>
            <w:hyperlink r:id="rId59">
              <w:r>
                <w:rPr>
                  <w:color w:val="2A78D6"/>
                  <w:vertAlign w:val="superscript"/>
                  <w:sz w:val="15"/>
                </w:rPr>
                <w:t xml:space="preserve">49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Strong green profile: 84.7% Taxonomy-aligned capex and SBTi-validated targets. Worth watching: higher gas generation in 2025 and contractor safety.</w:t>
      </w:r>
    </w:p>
    <w:p>
      <w:pPr>
        <w:spacing w:before="40" w:after="60"/>
      </w:pPr>
      <w:r>
        <w:rPr>
          <w:b w:val="0"/>
          <w:color w:val="5F6B7A"/>
          <w:sz w:val="16"/>
        </w:rPr>
        <w:t>SEB policies applied: Policy on Sustainability Considerations in Investments (SEB AB); Electricity &amp; Renewable Energy sector policy; Fossil Fuels sector policy (coal, oil &amp; gas, peat);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Credit ratings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Ignitis Group - First six months 2026 interim report, p. 14,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Ignitis Group - First six months 2026 interim report, p. 10,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Press release: 6M 2026 results,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Bonds page (incl. tender offer for XS1646530565),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Ignitis Group - First six months 2026 interim report, p. 24,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Strategic Plan 2026-2029, 2026-05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Press release: inaugural EUR 300m 5-year EuGB bonds priced,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Ignitis Group - First six months 2026 interim report, p. 11,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23,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Integrated Annual Report 2025, p. 14,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3">
        <w:r>
          <w:rPr>
            <w:color w:val="2A78D6"/>
            <w:sz w:val="17"/>
          </w:rPr>
          <w:t xml:space="preserve">Press release: 2025 results,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4">
        <w:r>
          <w:rPr>
            <w:color w:val="2A78D6"/>
            <w:sz w:val="17"/>
          </w:rPr>
          <w:t xml:space="preserve">Ignitis Group - First six months 2026 interim report, p. 29,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Ignitis Group - First six months 2026 interim report, p. 36,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Ignitis Group - First six months 2026 interim report, p. 32,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Ignitis Group - First six months 2026 interim report, p. 33,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8">
        <w:r>
          <w:rPr>
            <w:color w:val="2A78D6"/>
            <w:sz w:val="17"/>
          </w:rPr>
          <w:t xml:space="preserve">Integrated Annual Report 2025,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29">
        <w:r>
          <w:rPr>
            <w:color w:val="2A78D6"/>
            <w:sz w:val="17"/>
          </w:rPr>
          <w:t xml:space="preserve">Integrated Annual Report 2025, p. 11,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30">
        <w:r>
          <w:rPr>
            <w:color w:val="2A78D6"/>
            <w:sz w:val="17"/>
          </w:rPr>
          <w:t xml:space="preserve">Ignitis Group - First six months 2026 interim report, p. 37,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32">
        <w:r>
          <w:rPr>
            <w:color w:val="2A78D6"/>
            <w:sz w:val="17"/>
          </w:rPr>
          <w:t xml:space="preserve">Ignitis Group - First six months 2026 interim report, p. 5, 24,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0">
        <w:r>
          <w:rPr>
            <w:color w:val="2A78D6"/>
            <w:sz w:val="17"/>
          </w:rPr>
          <w:t xml:space="preserve">Ignitis Group - First six months 2026 interim report, p. 11, 17,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33">
        <w:r>
          <w:rPr>
            <w:color w:val="2A78D6"/>
            <w:sz w:val="17"/>
          </w:rPr>
          <w:t xml:space="preserve">Investor presentation 6M 2026 - call transcript,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34">
        <w:r>
          <w:rPr>
            <w:color w:val="2A78D6"/>
            <w:sz w:val="17"/>
          </w:rPr>
          <w:t xml:space="preserve">Ignitis Group - First six months 2026 interim report, p. 6, 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35">
        <w:r>
          <w:rPr>
            <w:color w:val="2A78D6"/>
            <w:sz w:val="17"/>
          </w:rPr>
          <w:t xml:space="preserve">First three months 2026 interim report (regulatory notice), 2026-05-13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20">
        <w:r>
          <w:rPr>
            <w:color w:val="2A78D6"/>
            <w:sz w:val="17"/>
          </w:rPr>
          <w:t xml:space="preserve">Ignitis Group - First six months 2026 interim report, p. 11, 23, 32,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26.</w:t>
        <w:tab/>
      </w:r>
      <w:hyperlink r:id="rId24">
        <w:r>
          <w:rPr>
            <w:color w:val="2A78D6"/>
            <w:sz w:val="17"/>
          </w:rPr>
          <w:t xml:space="preserve">Ignitis Group - First six months 2026 interim report, p. 29, 5,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27.</w:t>
        <w:tab/>
      </w:r>
      <w:hyperlink r:id="rId32">
        <w:r>
          <w:rPr>
            <w:color w:val="2A78D6"/>
            <w:sz w:val="17"/>
          </w:rPr>
          <w:t xml:space="preserve">Ignitis Group - First six months 2026 interim report, p. 5,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28.</w:t>
        <w:tab/>
      </w:r>
      <w:hyperlink r:id="rId36">
        <w:r>
          <w:rPr>
            <w:color w:val="2A78D6"/>
            <w:sz w:val="17"/>
          </w:rPr>
          <w:t xml:space="preserve">Integrated Annual Report 2025, p. 27-28,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29.</w:t>
        <w:tab/>
      </w:r>
      <w:hyperlink r:id="rId14">
        <w:r>
          <w:rPr>
            <w:color w:val="2A78D6"/>
            <w:sz w:val="17"/>
          </w:rPr>
          <w:t xml:space="preserve">Ignitis Group - First six months 2026 interim report, p. 10, 29,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30.</w:t>
        <w:tab/>
      </w:r>
      <w:hyperlink r:id="rId37">
        <w:r>
          <w:rPr>
            <w:color w:val="2A78D6"/>
            <w:sz w:val="17"/>
          </w:rPr>
          <w:t xml:space="preserve">Ignitis Group - First six months 2026 interim report, p. 17,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31.</w:t>
        <w:tab/>
      </w:r>
      <w:hyperlink r:id="rId32">
        <w:r>
          <w:rPr>
            <w:color w:val="2A78D6"/>
            <w:sz w:val="17"/>
          </w:rPr>
          <w:t xml:space="preserve">Ignitis Group - First six months 2026 interim report, p. 5, 10,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32.</w:t>
        <w:tab/>
      </w:r>
      <w:hyperlink r:id="rId38">
        <w:r>
          <w:rPr>
            <w:color w:val="2A78D6"/>
            <w:sz w:val="17"/>
          </w:rPr>
          <w:t xml:space="preserve">Yahoo Finance UK – Ignitis Group intends to issue inaugural EuGB bonds and announces tender offer for Notes due 14 July 2027,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33.</w:t>
        <w:tab/>
      </w:r>
      <w:hyperlink r:id="rId39">
        <w:r>
          <w:rPr>
            <w:color w:val="2A78D6"/>
            <w:sz w:val="17"/>
          </w:rPr>
          <w:t xml:space="preserve">www.marketscreener.com – Ignitis Grupe Prices EUR300 Million European Green Bond,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34.</w:t>
        <w:tab/>
      </w:r>
      <w:hyperlink r:id="rId40">
        <w:r>
          <w:rPr>
            <w:color w:val="2A78D6"/>
            <w:sz w:val="17"/>
          </w:rPr>
          <w:t xml:space="preserve">IntelliNews – Lithuania’s Ignitis seeks to postpone €3bn Baltic offshore wind project as costs rise 27%,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35.</w:t>
        <w:tab/>
      </w:r>
      <w:hyperlink r:id="rId41">
        <w:r>
          <w:rPr>
            <w:color w:val="2A78D6"/>
            <w:sz w:val="17"/>
          </w:rPr>
          <w:t xml:space="preserve">Yahoo Finance UK – Approved the final candidate for the position of Chair of the Management Board and Chief Executive Officer of AB “Ignitis grupė”, 2026-09-23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36.</w:t>
        <w:tab/>
      </w:r>
      <w:hyperlink r:id="rId42">
        <w:r>
          <w:rPr>
            <w:color w:val="2A78D6"/>
            <w:sz w:val="17"/>
          </w:rPr>
          <w:t xml:space="preserve">Yahoo Finance UK – Selection announced for a member of the Management Board of “Ignitis grupė” responsible for Energy Markets and Commerce,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37.</w:t>
        <w:tab/>
      </w:r>
      <w:hyperlink r:id="rId49">
        <w:r>
          <w:rPr>
            <w:color w:val="2A78D6"/>
            <w:sz w:val="17"/>
          </w:rPr>
          <w:t xml:space="preserve">Integrated Annual Report 2025, p. 10,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38.</w:t>
        <w:tab/>
      </w:r>
      <w:hyperlink r:id="rId50">
        <w:r>
          <w:rPr>
            <w:color w:val="2A78D6"/>
            <w:sz w:val="17"/>
          </w:rPr>
          <w:t xml:space="preserve">Ignitis grupė - Politikos ir sertifikatai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39.</w:t>
        <w:tab/>
      </w:r>
      <w:hyperlink r:id="rId51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40.</w:t>
        <w:tab/>
      </w:r>
      <w:hyperlink r:id="rId52">
        <w:r>
          <w:rPr>
            <w:color w:val="2A78D6"/>
            <w:sz w:val="17"/>
          </w:rPr>
          <w:t xml:space="preserve">SEB Sector Policy on Electricity &amp; Renewable Energy (2026-04-23), p.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41.</w:t>
        <w:tab/>
      </w:r>
      <w:hyperlink r:id="rId53">
        <w:r>
          <w:rPr>
            <w:color w:val="2A78D6"/>
            <w:sz w:val="17"/>
          </w:rPr>
          <w:t xml:space="preserve">Integrated Annual Report 2025, p. 24, 39,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42.</w:t>
        <w:tab/>
      </w:r>
      <w:hyperlink r:id="rId54">
        <w:r>
          <w:rPr>
            <w:color w:val="2A78D6"/>
            <w:sz w:val="17"/>
          </w:rPr>
          <w:t xml:space="preserve">SEB Sector Policy on Fossil Fuels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43.</w:t>
        <w:tab/>
      </w:r>
      <w:hyperlink r:id="rId55">
        <w:r>
          <w:rPr>
            <w:color w:val="2A78D6"/>
            <w:sz w:val="17"/>
          </w:rPr>
          <w:t xml:space="preserve">Integrated Annual Report 2025, p. 8-9, 15,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44.</w:t>
        <w:tab/>
      </w:r>
      <w:hyperlink r:id="rId56">
        <w:r>
          <w:rPr>
            <w:color w:val="2A78D6"/>
            <w:sz w:val="17"/>
          </w:rPr>
          <w:t xml:space="preserve">Integrated Annual Report 2025, p. 16,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45.</w:t>
        <w:tab/>
      </w:r>
      <w:hyperlink r:id="rId57">
        <w:r>
          <w:rPr>
            <w:color w:val="2A78D6"/>
            <w:sz w:val="17"/>
          </w:rPr>
          <w:t xml:space="preserve">Ignitis grupė - Verslo etika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46.</w:t>
        <w:tab/>
      </w:r>
      <w:hyperlink r:id="rId55">
        <w:r>
          <w:rPr>
            <w:color w:val="2A78D6"/>
            <w:sz w:val="17"/>
          </w:rPr>
          <w:t xml:space="preserve">Integrated Annual Report 2025, p. 8,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47.</w:t>
        <w:tab/>
      </w:r>
      <w:hyperlink r:id="rId58">
        <w:r>
          <w:rPr>
            <w:color w:val="2A78D6"/>
            <w:sz w:val="17"/>
          </w:rPr>
          <w:t xml:space="preserve">Ignitis grupė - Gamta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48.</w:t>
        <w:tab/>
      </w:r>
      <w:hyperlink r:id="rId52">
        <w:r>
          <w:rPr>
            <w:color w:val="2A78D6"/>
            <w:sz w:val="17"/>
          </w:rPr>
          <w:t xml:space="preserve">SEB Sector Policy on Electricity &amp; Renewable Energy (2026-04-23), p. 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49.</w:t>
        <w:tab/>
      </w:r>
      <w:hyperlink r:id="rId59">
        <w:r>
          <w:rPr>
            <w:color w:val="2A78D6"/>
            <w:sz w:val="17"/>
          </w:rPr>
          <w:t xml:space="preserve">Integrated Annual Report 2025, p. 9, 2026-02-25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Ignitis grupė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Ignitis grupė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Ignitis grupė</w:t>
    </w:r>
    <w:r>
      <w:rPr>
        <w:b w:val="0"/>
        <w:color w:val="5F6B7A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gnitisgrupe.lt/en/investors/credit-ratings" TargetMode="External"/><Relationship Id="rId13" Type="http://schemas.openxmlformats.org/officeDocument/2006/relationships/hyperlink" Target="https://ignitisgrupe.lt/sites/default/files/public/inline-files/First%20six%20months%202026%20interim%20report.pdf#page=14" TargetMode="External"/><Relationship Id="rId14" Type="http://schemas.openxmlformats.org/officeDocument/2006/relationships/hyperlink" Target="https://ignitisgrupe.lt/sites/default/files/public/inline-files/First%20six%20months%202026%20interim%20report.pdf#page=10" TargetMode="External"/><Relationship Id="rId15" Type="http://schemas.openxmlformats.org/officeDocument/2006/relationships/hyperlink" Target="https://ignitisgrupe.lt/en/news/ignitis-group-reports-sustained-strategic-progress-and-consistent-financial-performance-first" TargetMode="External"/><Relationship Id="rId16" Type="http://schemas.openxmlformats.org/officeDocument/2006/relationships/hyperlink" Target="https://ignitisgrupe.lt/en/investors/bonds" TargetMode="External"/><Relationship Id="rId17" Type="http://schemas.openxmlformats.org/officeDocument/2006/relationships/hyperlink" Target="https://ignitisgrupe.lt/sites/default/files/public/inline-files/First%20six%20months%202026%20interim%20report.pdf#page=24" TargetMode="External"/><Relationship Id="rId18" Type="http://schemas.openxmlformats.org/officeDocument/2006/relationships/hyperlink" Target="https://ignitisgrupe.lt/sites/default/files/public/inline-files/Ignitis%20Group%20Strategic%20Plan%202026%202029.pdf" TargetMode="External"/><Relationship Id="rId19" Type="http://schemas.openxmlformats.org/officeDocument/2006/relationships/hyperlink" Target="https://ignitisgrupe.lt/en/news/ignitis-group-prices-its-inaugural-eur-300-million-5-year-eugb-bonds" TargetMode="External"/><Relationship Id="rId20" Type="http://schemas.openxmlformats.org/officeDocument/2006/relationships/hyperlink" Target="https://ignitisgrupe.lt/sites/default/files/public/inline-files/First%20six%20months%202026%20interim%20report.pdf#page=11" TargetMode="External"/><Relationship Id="rId21" Type="http://schemas.openxmlformats.org/officeDocument/2006/relationships/hyperlink" Target="https://ignitisgrupe.lt/sites/default/files/public/inline-files/First%20six%20months%202026%20interim%20report.pdf#page=23" TargetMode="External"/><Relationship Id="rId22" Type="http://schemas.openxmlformats.org/officeDocument/2006/relationships/hyperlink" Target="https://ignitisgrupe.lt/sites/default/files/public/inline-files/Integrated%20Annual%20Report%202025.pdf#page=14" TargetMode="External"/><Relationship Id="rId23" Type="http://schemas.openxmlformats.org/officeDocument/2006/relationships/hyperlink" Target="https://ignitisgrupe.lt/en/news/ignitis-group-2025-results-record-strategic-progress-07-gw-new-green-capacities-installed" TargetMode="External"/><Relationship Id="rId24" Type="http://schemas.openxmlformats.org/officeDocument/2006/relationships/hyperlink" Target="https://ignitisgrupe.lt/sites/default/files/public/inline-files/First%20six%20months%202026%20interim%20report.pdf#page=29" TargetMode="External"/><Relationship Id="rId25" Type="http://schemas.openxmlformats.org/officeDocument/2006/relationships/hyperlink" Target="https://ignitisgrupe.lt/sites/default/files/public/inline-files/First%20six%20months%202026%20interim%20report.pdf#page=36" TargetMode="External"/><Relationship Id="rId26" Type="http://schemas.openxmlformats.org/officeDocument/2006/relationships/hyperlink" Target="https://ignitisgrupe.lt/sites/default/files/public/inline-files/First%20six%20months%202026%20interim%20report.pdf#page=32" TargetMode="External"/><Relationship Id="rId27" Type="http://schemas.openxmlformats.org/officeDocument/2006/relationships/hyperlink" Target="https://ignitisgrupe.lt/sites/default/files/public/inline-files/First%20six%20months%202026%20interim%20report.pdf#page=33" TargetMode="External"/><Relationship Id="rId28" Type="http://schemas.openxmlformats.org/officeDocument/2006/relationships/hyperlink" Target="https://ignitisgrupe.lt/sites/default/files/public/inline-files/Integrated%20Annual%20Report%202025.pdf" TargetMode="External"/><Relationship Id="rId29" Type="http://schemas.openxmlformats.org/officeDocument/2006/relationships/hyperlink" Target="https://ignitisgrupe.lt/sites/default/files/public/inline-files/Integrated%20Annual%20Report%202025.pdf#page=11" TargetMode="External"/><Relationship Id="rId30" Type="http://schemas.openxmlformats.org/officeDocument/2006/relationships/hyperlink" Target="https://ignitisgrupe.lt/sites/default/files/public/inline-files/First%20six%20months%202026%20interim%20report.pdf#page=37" TargetMode="External"/><Relationship Id="rId31" Type="http://schemas.openxmlformats.org/officeDocument/2006/relationships/image" Target="media/image1.png"/><Relationship Id="rId32" Type="http://schemas.openxmlformats.org/officeDocument/2006/relationships/hyperlink" Target="https://ignitisgrupe.lt/sites/default/files/public/inline-files/First%20six%20months%202026%20interim%20report.pdf#page=5" TargetMode="External"/><Relationship Id="rId33" Type="http://schemas.openxmlformats.org/officeDocument/2006/relationships/hyperlink" Target="https://ignitisgrupe.lt/sites/default/files/public/inline-files/Transcript.%20Investor%20presentation_6M%202026%20results.pdf" TargetMode="External"/><Relationship Id="rId34" Type="http://schemas.openxmlformats.org/officeDocument/2006/relationships/hyperlink" Target="https://ignitisgrupe.lt/sites/default/files/public/inline-files/First%20six%20months%202026%20interim%20report.pdf#page=6" TargetMode="External"/><Relationship Id="rId35" Type="http://schemas.openxmlformats.org/officeDocument/2006/relationships/hyperlink" Target="https://data.fca.org.uk/artefacts/NSM/GNW/b8cfd694-6694-4d57-bf10-2bb5ed7ce1a4.html" TargetMode="External"/><Relationship Id="rId36" Type="http://schemas.openxmlformats.org/officeDocument/2006/relationships/hyperlink" Target="https://ignitisgrupe.lt/sites/default/files/public/inline-files/Integrated%20Annual%20Report%202025.pdf#page=27" TargetMode="External"/><Relationship Id="rId37" Type="http://schemas.openxmlformats.org/officeDocument/2006/relationships/hyperlink" Target="https://ignitisgrupe.lt/sites/default/files/public/inline-files/First%20six%20months%202026%20interim%20report.pdf#page=17" TargetMode="External"/><Relationship Id="rId38" Type="http://schemas.openxmlformats.org/officeDocument/2006/relationships/hyperlink" Target="https://news.google.com/rss/articles/CBMijwFBVV95cUxQTUkxNHMwVVZUQVZlV1YwUlJ5S3Q1dkwtTjJyTnBtRllQVnBWbUhob1dOWEVNbGpvQlZxZV9VX0I5Q256WVhJR2ZxOXpxb09Cbnk2WC1ZNkY4cDJnM28td0RtaTBVTHp6bUhCYU50cmg5Qi1mOG5TWmxyUjljaThEcHZCRHhSS29mcVBfUVVlVQ?oc=5" TargetMode="External"/><Relationship Id="rId39" Type="http://schemas.openxmlformats.org/officeDocument/2006/relationships/hyperlink" Target="https://news.google.com/rss/articles/CBMirAFBVV95cUxQMzRQRzlBQ0hPUzRSLXYyUEJnRWNZb3A2c0lQWTgwWjVmemdKQkN5YWFQbUNzekwwektwRXVMZG41Zjc0enY0VndwVzlZcTRZOFNRME5xZWpMSjFGdkdfQVVpOEh5bml2dXUtR2RFelo3RVpRRFcwcFVSb00wQWV5bHJmVDNzcnY3WGppbTRwbS03bUdrQnZUZjV6Q2s2R040VF9uUmp3TTJFMnk1?oc=5" TargetMode="External"/><Relationship Id="rId40" Type="http://schemas.openxmlformats.org/officeDocument/2006/relationships/hyperlink" Target="https://news.google.com/rss/articles/CBMi3AFBVV95cUxPUkxSdnkwWklJWmZYY3lHM2lDWTcxUldJQUpKVFZ4emI5TW9NUUtvbUtaOFY5SDdETkV1QXBOV0NtR0w3eEFKU1ZxN1Z1THNEY053VWc3bVpRTDdJZHpwY0dGTjIxb1FrdUxlYXVLTHdkb0tYbFppRXJobTVoRDZBQk9tMHJSRzNyRF9IWlJ6bEhFWVEwYWR1X0Z4U1JXYVNNQ2daeGtkT2t4bUJTTnZ0bE1CeU13dXlJbmtqUmd6NzFFcTRtMTRFZEl4V1pNbTdKOTlhRzNPbUVQUlZk?oc=5" TargetMode="External"/><Relationship Id="rId41" Type="http://schemas.openxmlformats.org/officeDocument/2006/relationships/hyperlink" Target="https://news.google.com/rss/articles/CBMikgFBVV95cUxPbXdHTjBtYmtWUTdweU1xbmlMVkRfTHJpYmpRTjl0cXN1SG9hb2xNbndEc3h4QUJOaXkzSE9jMTNLcXRZNnBPWnJqdUlRNDJsbmRmVEJuSnVGXzJ4RnJqWWFSZWVBWHUzdjMtbTVnX1FUYVRoVTJfd0dtb1JtbFN1Q1BSXzVKeW1NelpGRnN3Mlc3dw?oc=5" TargetMode="External"/><Relationship Id="rId42" Type="http://schemas.openxmlformats.org/officeDocument/2006/relationships/hyperlink" Target="https://news.google.com/rss/articles/CBMilwFBVV95cUxQUzZfUlE3bE9COWx5WVVUMVhjRUxRM1JXRWU3Q2ZXVTdjRVo2MzV3UGhzeVVMWnBmSWxrb050N3FTNnliODVPNy11OWUtXzBwUDFjZ3RUb3NxZWJfYjlBMDlSY3oteEtjOEMzWWtQYmQ4VHlfNjJTZXQwZ1hCaDVuWUtlczZYVnBLQWZqVFdoSUZTNWJ2Z3dz?oc=5" TargetMode="External"/><Relationship Id="rId43" Type="http://schemas.openxmlformats.org/officeDocument/2006/relationships/hyperlink" Target="https://news.google.com/rss/articles/CBMizwFBVV95cUxQNE1PVVNHdlBlYzI1QlpvSGpjbENWWk9kUWpjY0VTU1lYVU55emRUbGhTblpXSE1MVGxacFhCRldZYUg0eExsSkFjMzk5QUZZQzRNVEZYWENuNG93WDFRWDZheXNMWTUyX19XYlZIWG1IVDd6ajlabEZiSUV1ZjlyVnpKcGl5b2VUV2U5NXJCeUY3NmVWS3hIeTltaS1fTmtFSkZIOXpZa0tnOTNkWktOY1lMaUpBaFg4bGgzaE5ZNlc2cW1UN3Y3SlJfbVlwUEE?oc=5" TargetMode="External"/><Relationship Id="rId44" Type="http://schemas.openxmlformats.org/officeDocument/2006/relationships/hyperlink" Target="https://news.google.com/rss/articles/CBMiogFBVV95cUxNd0RFbGs1M0RWUjdCVURZUjV4SHFFOEtaR1kyZDEyTWZuQTlaVy1rTTB3R1BUWk8yU3QwZlBvUHhHZFdYdjg3ZVdWb2dlaVl3YkwwTWJ6Y3BFNDRjM29rcmtPR0FWdkNIMHlHbTZfblhLWU05ZGo5ZDRJb1BvbVR4NTNNU0ZsWlY0Vy1Razgwa2lJS1hRSGNrdUp6YlMwbWVwbFE?oc=5" TargetMode="External"/><Relationship Id="rId45" Type="http://schemas.openxmlformats.org/officeDocument/2006/relationships/hyperlink" Target="https://news.google.com/rss/articles/CBMi4gFBVV95cUxPWWxHazNWTUljcC1Tak1vTGlDT2x2NENHSUhqLVZsTmlCcl9tcU5ZY24wRjhxcTM2WDMxWWNibDlJMW5mN3A1d3pkNW5ZVk9aR0xJUi1xZ2FERkh2cVRWbWx3anhWYlN0N1RPSjNBVDRwaHRhbmx5b2NrMnBwVENCUXpqSVZSNXVSUXlCVG5RQzJ5aW9wODg2d3h1TFF0dWprbUx5MEZjQlV4WFZsWkxwZ1pIamgxbnFiZVdPb1dDZmJWQ0pNc3VScXp6ZUw3TUUtNlBSdm9Ic2s3eERWeVV5LTBn?oc=5" TargetMode="External"/><Relationship Id="rId46" Type="http://schemas.openxmlformats.org/officeDocument/2006/relationships/hyperlink" Target="https://news.google.com/rss/articles/CBMiyAFBVV95cUxPWEJhaFByQ1dyUGpUaDFxQ09La3hnY1lmRmJPNFAwNzBHMHhnQjNVT3FITEFlcGE1SFhzb3JQZ2w2SUd5akRfS2NIVE16OGdRY3JzTE5MMlFhY2h3MXNhZUVZU0dKQ1hVVjJrSW9nUG5hUkJQanRTRHdxR2tOakxQeVROUDVZanNCbUVQU3JjX0VhTzdjd0NsdWZzREE4U1QzV083S2xlVlkxb2wyd1ZMTmZna0lQYTVmaUl4NG40aDlYSEhvb09CcQ?oc=5" TargetMode="External"/><Relationship Id="rId47" Type="http://schemas.openxmlformats.org/officeDocument/2006/relationships/hyperlink" Target="https://news.google.com/rss/articles/CBMi1wFBVV95cUxQdTZxcFVjYlZTY2cxVEstb2FjenNoSDBrcWliUHV2Ml9LcU9tNUJIMHpxZGM2di11RTN6NTBhSlZPMTJ0Y2dyV1RoT3ptekM3Tm9ZOFd3akhpb2JEbmg5Y3VWTUE0Q1ROeXY0UkVkNnVfX2NGR0Y1UF80Vk5na3FrZFJkYWNYUEZBVkQ4azFiLUlkUDhRdHpVNW9ScEdObEFRX0YwY2MxT25pYmZFOHgxRlpqXzRSZDRFeTIxenVfdnVoR3loWXJqSDJ0XzdSTzQ1d0djV0xLWQ?oc=5" TargetMode="External"/><Relationship Id="rId48" Type="http://schemas.openxmlformats.org/officeDocument/2006/relationships/hyperlink" Target="https://news.google.com/rss/articles/CBMiugFBVV95cUxPakxKaFJOZXRSZWpBb0NrdnZSNVplM3VNcDRfWi10YVB4X1JNcUpXNEtjVE51ZFlCTFJwVXFIZFIwcTJXM2dFbTk5aDJDOTBfTUoycUtfaWI3ZjdSUW05Zk00RUIwdHIwOG13OW03NHJqTHdYTGxmbUR1SWppTVlrN3ZnVENaRXBOMWc2WjN6VTgweWtkdXlfd2RtNU1qU0hfbEVjaklyOFFsQVpRbmgxVlJsQXdxRTlQWmc?oc=5" TargetMode="External"/><Relationship Id="rId49" Type="http://schemas.openxmlformats.org/officeDocument/2006/relationships/hyperlink" Target="https://ignitisgrupe.lt/sites/default/files/public/inline-files/Integrated%20Annual%20Report%202025.pdf#page=10" TargetMode="External"/><Relationship Id="rId50" Type="http://schemas.openxmlformats.org/officeDocument/2006/relationships/hyperlink" Target="https://ignitisgrupe.lt/tvarumo-valdymas/politikos-ir-sertifikatai" TargetMode="External"/><Relationship Id="rId51" Type="http://schemas.openxmlformats.org/officeDocument/2006/relationships/hyperlink" Target="https://sebgroup.com/sustainability/our-sustainability-strategy/policies" TargetMode="External"/><Relationship Id="rId52" Type="http://schemas.openxmlformats.org/officeDocument/2006/relationships/hyperlink" Target="https://webapp.sebgroup.com/mb/mblib.nsf/dld/60D2454400789893C12587D70030AFC1?opendocument" TargetMode="External"/><Relationship Id="rId53" Type="http://schemas.openxmlformats.org/officeDocument/2006/relationships/hyperlink" Target="https://ignitisgrupe.lt/sites/default/files/public/inline-files/Integrated%20Annual%20Report%202025.pdf#page=24" TargetMode="External"/><Relationship Id="rId54" Type="http://schemas.openxmlformats.org/officeDocument/2006/relationships/hyperlink" Target="https://webapp.sebgroup.com/mb/mblib.nsf/dld/80AF6A2E5F88CDC2C12586B1002E33C2?opendocument" TargetMode="External"/><Relationship Id="rId55" Type="http://schemas.openxmlformats.org/officeDocument/2006/relationships/hyperlink" Target="https://ignitisgrupe.lt/sites/default/files/public/inline-files/Integrated%20Annual%20Report%202025.pdf#page=8" TargetMode="External"/><Relationship Id="rId56" Type="http://schemas.openxmlformats.org/officeDocument/2006/relationships/hyperlink" Target="https://ignitisgrupe.lt/sites/default/files/public/inline-files/Integrated%20Annual%20Report%202025.pdf#page=16" TargetMode="External"/><Relationship Id="rId57" Type="http://schemas.openxmlformats.org/officeDocument/2006/relationships/hyperlink" Target="https://ignitisgrupe.lt/tvarumo-prioritetai/verslo-etika" TargetMode="External"/><Relationship Id="rId58" Type="http://schemas.openxmlformats.org/officeDocument/2006/relationships/hyperlink" Target="https://ignitisgrupe.lt/tvarumo-prioritetai/gamta" TargetMode="External"/><Relationship Id="rId59" Type="http://schemas.openxmlformats.org/officeDocument/2006/relationships/hyperlink" Target="https://ignitisgrupe.lt/sites/default/files/public/inline-files/Integrated%20Annual%20Report%202025.pdf#page=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