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Rīgas ūdens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- 2026-11-27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19.7m (+25%), net debt / EBITDA 2.6x, equity ratio 71%, loan covenants met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19.7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89.9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2.6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71.0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0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5F6B7A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0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Rīgas ūdens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hyperlink" Target="https://nasdaqbaltic.com/market/upload/reports/h2o/2026_q2_en.pdf#page=17" TargetMode="External"/><Relationship Id="rId14" Type="http://schemas.openxmlformats.org/officeDocument/2006/relationships/hyperlink" Target="https://nasdaqbaltic.com/market/upload/reports/h2o/2026_q2_en.pdf#page=18" TargetMode="External"/><Relationship Id="rId15" Type="http://schemas.openxmlformats.org/officeDocument/2006/relationships/hyperlink" Target="https://nasdaqbaltic.com/market/upload/reports/h2o/2026_q2_en.pdf#page=12" TargetMode="External"/><Relationship Id="rId16" Type="http://schemas.openxmlformats.org/officeDocument/2006/relationships/hyperlink" Target="https://nasdaqbaltic.com/market/upload/reports/h2o/2025_ar_en.pdf#page=28" TargetMode="External"/><Relationship Id="rId17" Type="http://schemas.openxmlformats.org/officeDocument/2006/relationships/hyperlink" Target="https://nasdaqbaltic.com/market/upload/reports/h2o/2025_ar_en.pdf#page=17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nasdaqbaltic.com/market/upload/reports/h2o/2026_q2_en.pdf#page=10" TargetMode="External"/><Relationship Id="rId20" Type="http://schemas.openxmlformats.org/officeDocument/2006/relationships/hyperlink" Target="https://nasdaqbaltic.com/market/upload/reports/h2o/2025_ar_en.pdf#page=20" TargetMode="External"/><Relationship Id="rId21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2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3" Type="http://schemas.openxmlformats.org/officeDocument/2006/relationships/hyperlink" Target="https://nasdaqbaltic.com/market/upload/reports/h2o/2026_q2_en.pdf#page=15" TargetMode="External"/><Relationship Id="rId24" Type="http://schemas.openxmlformats.org/officeDocument/2006/relationships/hyperlink" Target="https://nasdaqbaltic.com/market/upload/reports/h2o/2025_ar_en.pdf#page=5" TargetMode="External"/><Relationship Id="rId25" Type="http://schemas.openxmlformats.org/officeDocument/2006/relationships/hyperlink" Target="https://nasdaqbaltic.com/market/upload/reports/h2o/2025_ar_en.pdf#page=48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BAA255D7EC51026C1257C28002FB11A?opendocument" TargetMode="External"/><Relationship Id="rId28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