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Ignitis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BBB+ (stable), 2026-07-28; Moody's Baa1 (stable),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- 2026-11-11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grupė ordinary share (IGN1L)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LT0000115768  ·  akcija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XS1646530565  ·  2,000 % · 2027-07-14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XS1853999313  ·  1,875 % · 2028-07-10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notes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XS2177349912  ·  2,000 % · 2030-05-21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Kredito kokybė stabili: BBB+ / Baa1 reitingai, svertas 3,49x – 3–4x tikslo ribose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silpnesnis, bet 2026 m. prognozė palikta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Turimai obligacijai XS1646530565 taikomas 2026-10-19 emitento supirkimo pasiūlymas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Koreguotas 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1 925,3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19,6 %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3,49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pagal planą:</w:t>
      </w:r>
      <w:r>
        <w:rPr>
          <w:b w:val="0"/>
        </w:rPr>
        <w:t xml:space="preserve"> 6 mėn. koreguota EBITDA – 306,6 mln. EUR, 1,9 % daugiau. Augo tinklai ir klientų segmentas; žalioji gamyba sumažėjo iki 149,2 mln. EUR nuo 166,6 mln.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2026 m. prognozė 550–600 mln. EUR palikta, maždaug pusė jos jau pasiekta (51–56 %)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kontroliuojama:</w:t>
      </w:r>
      <w:r>
        <w:rPr>
          <w:b w:val="0"/>
        </w:rPr>
        <w:t xml:space="preserve"> grynoji skola 1 925,3 mln. EUR, nuo metų pradžios beveik nepakito (+0,7 %). Svertas – 3,49x grynoji skola / EBITDA. Atsilieka vienas rodiklis: FFO / grynoji skola 22,2 %, tikslas – ne mažiau 23 %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S&amp;P BBB+ (stabili, patvirtinta 2026-07-28) ir Moody's Baa1 (stabili, pirmas reitingas 2026 m.)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Reikia sprendimo dėl turimos obligacijos:</w:t>
      </w:r>
      <w:r>
        <w:rPr>
          <w:b w:val="0"/>
        </w:rPr>
        <w:t xml:space="preserve"> 2026-10-19 „Ignitis“ pasiūlė supirkti XS1646530565 (2,000 %, išpirkimas 2027-07-14). Supirkimas finansuojamas nauja 300 mln. EUR žaliąja obligacija, 4,500 %, iki 2031 m.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Silpnoji vieta – pelnas:</w:t>
      </w:r>
      <w:r>
        <w:rPr>
          <w:b w:val="0"/>
        </w:rPr>
        <w:t xml:space="preserve"> koreguotas grynasis pelnas sumažėjo 20,8 % iki 115,8 mln. EUR. Kapitalo grąža (koreguota ROCE, 12 mėn.) nukrito iki 6,7 % nuo 8,6 %</w:t>
      </w:r>
      <w:hyperlink r:id="rId21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1 497,5*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Koreguotas 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Laisvieji pinigų srautai,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91,7 %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1 609,9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1 925,3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19,6 %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2,99x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3,49x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22,2 %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ROCE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2 436,8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2 636,1*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5 706,0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5 897,3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6 339,2*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7,5 %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0,704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GW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20,0 %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33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21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35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36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pajamos 1 497,5 mln. EUR (+15,4 %), EBITDA 303,5 mln. EUR (262,5 mln.), grynasis pelnas 113,2 mln. EUR (111,4 mln.)</w:t>
      </w:r>
      <w:hyperlink r:id="rId21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FFO 251,4 mln. EUR (+11,3 %), laisvieji pinigų srautai 5,3 mln. EUR (64,0 mln.); investicijos 306,1 mln. EUR (343,2 mln., −10,8 %)</w:t>
      </w:r>
      <w:hyperlink r:id="rId25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306,6 mln. EUR; prognozė patvirtinta 2026-08-12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per 6 mėn. pasiekta 51–56 % intervalo. Augo tinklai bei klientai ir sprendimai; žalioji gamyba mažėjo dėl silpnesnio vėjo ir mažesnės apsidraudimo kainos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306,1 mln. EUR (44–52 % intervalo)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6 mėn. investicijos 306,1 mln. EUR (−10,8 % per metus); 68 % – į tinklus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naujas 2026–2029 m. planas sumažina investicijas iki 2,5–3,0 mlrd. EUR, o EBITDA tikslą 2029 m. pakelia iki 640–700 mln. EUR. Priežastis peržiūrėtuose šaltiniuose nenurodyta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– 21,0 %, 2026-06-30 (12 mėn.) – 22,2 %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Gerėja, bet dar žemiau tikslo: 21,0 % → 22,2 %, nes FFO augo 11,3 %, o grynoji skola beveik nesikeitė (+0,7 %)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3,49x; S&amp;P BBB+, Moody's Baa1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svertas 3,49x – intervalo viduryje; grynoji skola +0,7 % nuo 2025 m. pabaigos; reitingai stabilūs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1,366 EUR (+3,0 %); 2026 m. I pusm. 0,704 EUR (+3,1 %)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+3,0 % už 2025 m. ir +3,1 % už 2026 m. I pusm., nors koreguotas pelnas sumažėjo 20,8 %, o laisvieji pinigų srautai (5,3 mln. EUR) dividendų nepadengia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2,1 GW, statoma 0,7 GW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2,1 GW įrengta + 0,7 GW statoma = 2,8 GW, t. y. tikslo apatinė riba (mūsų skaičiavimas)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Skolos sąlygos (covenants)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Finansinių apribojimų obligacijose nėra:</w:t>
      </w:r>
      <w:r>
        <w:rPr>
          <w:b w:val="0"/>
        </w:rPr>
        <w:t xml:space="preserve"> emitento teigimu, jo obligacijose nėra skolos sąlygų (covenants), išskyrus investicinio lygio reitingo išlaikymą EIB paskoloms. Drausmę palaiko reitingai ir paties emitento tikslai (grynoji skola / EBITDA 3–4x, FFO / grynoji skola ≥23 %)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Šalta žiema – dvi pusės:</w:t>
      </w:r>
      <w:r>
        <w:rPr>
          <w:b w:val="0"/>
        </w:rPr>
        <w:t xml:space="preserve"> klientų segmento EBITDA reikšmingai augo dėl didesnių pardavimų per šaltą žiemą ir vienkartinių dujų didmeninių sandorių I ketv.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; tačiau žaliosios gamybos EBITDA krito 10 % iki 149 mln. EUR – mažesnė užfiksuota kaina ir kiekis, apsidraudimo kaina nukrito nuo 130 iki 82 EUR/MWh, o šaltą žiemą buvo labai mažas vėjo greitis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Balansavimo rinka bręsta:</w:t>
      </w:r>
      <w:r>
        <w:rPr>
          <w:b w:val="0"/>
        </w:rPr>
        <w:t xml:space="preserve"> rezervinių galių EBITDA –38 % dėl mažesnių balansavimo paslaugų pajamų (rinka tampa konkurencingesnė) ir planinio Elektrėnų 7 bloko remonto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Reguliavimas:</w:t>
      </w:r>
      <w:r>
        <w:rPr>
          <w:b w:val="0"/>
        </w:rPr>
        <w:t xml:space="preserve"> pagal naują gaminančių vartotojų įstatymą nuo 2027-01-01 VIAP tarifą finansuos gaminantys (iki 0,01 EUR/kWh) ir kiti vartotojai (iki 0,003 EUR/kWh)</w:t>
      </w:r>
      <w:hyperlink r:id="rId39">
        <w:r>
          <w:rPr>
            <w:color w:val="2A78D6"/>
            <w:vertAlign w:val="superscript"/>
            <w:sz w:val="17"/>
          </w:rPr>
          <w:t xml:space="preserve">33</w:t>
        </w:r>
      </w:hyperlink>
      <w:r>
        <w:rPr>
          <w:b w:val="0"/>
        </w:rPr>
        <w:t>; finansų vadovo vertinimu, tai padengs apie 60–70 % dabartinių nuostolių (praėjusiais metais – apie –30 mln. EUR EBITDA)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Prognozė nekeičiama:</w:t>
      </w:r>
      <w:r>
        <w:rPr>
          <w:b w:val="0"/>
        </w:rPr>
        <w:t xml:space="preserve"> 2026 m. koreguota EBITDA 550–600 mln. EUR, investicijos 590–690 mln. EUR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Žalios obligacijos ir supirkimas:</w:t>
      </w:r>
      <w:r>
        <w:rPr>
          <w:b w:val="0"/>
        </w:rPr>
        <w:t xml:space="preserve"> 2026-10-19 paskelbta apie pirmąją ES žaliųjų obligacijų (EuGB) emisiją ir 2027-07-14 obligacijų supirkimo pasiūlymą; 2026-10-20–21 spauda rašė, kad 300 mln. EUR 5 metų emisija išplatinta su 4,500 % kuponu</w:t>
      </w:r>
      <w:hyperlink r:id="rId40">
        <w:r>
          <w:rPr>
            <w:color w:val="2A78D6"/>
            <w:vertAlign w:val="superscript"/>
            <w:sz w:val="17"/>
          </w:rPr>
          <w:t xml:space="preserve">34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7"/>
          </w:rPr>
          <w:t xml:space="preserve">35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Jūrinio vėjo parkas:</w:t>
      </w:r>
      <w:r>
        <w:rPr>
          <w:b w:val="0"/>
        </w:rPr>
        <w:t xml:space="preserve"> 2026-10-22 spauda plačiai rašė, kad grupė siūlo atidėti Baltijos jūros vėjo parko („Curonian Nord“) projektą, nes kaštai išaugo 27 % (projekto vertė apie 3 mlrd. EUR)</w:t>
      </w:r>
      <w:hyperlink r:id="rId42">
        <w:r>
          <w:rPr>
            <w:color w:val="2A78D6"/>
            <w:vertAlign w:val="superscript"/>
            <w:sz w:val="17"/>
          </w:rPr>
          <w:t xml:space="preserve">36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patvirtintas galutinis kandidatas į valdybos pirmininko ir generalinio direktoriaus pareigas (2026-09-23); atrinktas valdybos narys energetikos rinkoms ir komercijai (2026-10-21)</w:t>
      </w:r>
      <w:hyperlink r:id="rId43">
        <w:r>
          <w:rPr>
            <w:color w:val="2A78D6"/>
            <w:vertAlign w:val="superscript"/>
            <w:sz w:val="17"/>
          </w:rPr>
          <w:t xml:space="preserve">37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7"/>
          </w:rPr>
          <w:t xml:space="preserve">38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2026-08-01 – 2026-10-30: 131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„Ignitis grupė“ anksčiau laiko išpirko daugiau nei pusę 300 mln. eurų pirmos obligacijų emisijos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3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6">
              <w:r>
                <w:rPr>
                  <w:color w:val="1B2430"/>
                  <w:sz w:val="18"/>
                </w:rPr>
                <w:t xml:space="preserve">„Ignitis grupė“ išleido 300 mln. Eur žaliųjų obligacijų emisiją, metinė palūkanų norma – 4,5%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14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B7F3B"/>
                <w:sz w:val="14"/>
                <w:shd w:val="clear" w:color="auto" w:fill="E3F3E8"/>
              </w:rPr>
              <w:t xml:space="preserve"> DIVIDENDAI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7">
              <w:r>
                <w:rPr>
                  <w:color w:val="1B2430"/>
                  <w:sz w:val="18"/>
                </w:rPr>
                <w:t xml:space="preserve">Ignitis Grupe names CEO candidate and pays dividend per Ignitis Grupe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8">
              <w:r>
                <w:rPr>
                  <w:color w:val="1B2430"/>
                  <w:sz w:val="18"/>
                </w:rPr>
                <w:t xml:space="preserve">Paskelbta „Ignitis grupės“ valdybos nario, atsakingo už energetikos rinkas ir komerciją, atranka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9">
              <w:r>
                <w:rPr>
                  <w:color w:val="1B2430"/>
                  <w:sz w:val="18"/>
                </w:rPr>
                <w:t xml:space="preserve">„Ignitis grupės“ vadovu siūlomas Vytenis Koryzna (Papildyta)</w:t>
              </w:r>
            </w:hyperlink>
            <w:r>
              <w:rPr>
                <w:b w:val="0"/>
                <w:color w:val="667085"/>
                <w:sz w:val="15"/>
              </w:rPr>
              <w:t xml:space="preserve">   KaunoDiena.lt  ·  dar 11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0">
              <w:r>
                <w:rPr>
                  <w:color w:val="1B2430"/>
                  <w:sz w:val="18"/>
                </w:rPr>
                <w:t xml:space="preserve">„Ignitis grupė“ lapkričio 11 d. pristatys 2026 m. 9 mėn. rezultatus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1">
              <w:r>
                <w:rPr>
                  <w:color w:val="1B2430"/>
                  <w:sz w:val="18"/>
                </w:rPr>
                <w:t xml:space="preserve">Elektromobilių vairuotojams „Ignitis“ programėlė parinks pigesnį įkrovimo laiką – sutaupys ne kiekvienas</w:t>
              </w:r>
            </w:hyperlink>
            <w:r>
              <w:rPr>
                <w:b w:val="0"/>
                <w:color w:val="667085"/>
                <w:sz w:val="15"/>
              </w:rPr>
              <w:t xml:space="preserve">   Reidas Official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2">
              <w:r>
                <w:rPr>
                  <w:color w:val="1B2430"/>
                  <w:sz w:val="18"/>
                </w:rPr>
                <w:t xml:space="preserve">“AKROPOLE” iepirkšanās un izklaides centros Rīgā būs pieejami 40 jauni “Ignitis ON” elektroauto uzlādes punkti</w:t>
              </w:r>
            </w:hyperlink>
            <w:r>
              <w:rPr>
                <w:b w:val="0"/>
                <w:color w:val="667085"/>
                <w:sz w:val="15"/>
              </w:rPr>
              <w:t xml:space="preserve">   Kursors.lv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3">
              <w:r>
                <w:rPr>
                  <w:color w:val="1B2430"/>
                  <w:sz w:val="18"/>
                </w:rPr>
                <w:t xml:space="preserve">'AKROPOLE' shopping centres to open 40 high-power 'Ignitis ON' electric vehicle charging points</w:t>
              </w:r>
            </w:hyperlink>
            <w:r>
              <w:rPr>
                <w:b w:val="0"/>
                <w:color w:val="667085"/>
                <w:sz w:val="15"/>
              </w:rPr>
              <w:t xml:space="preserve">   The Baltic Times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4">
              <w:r>
                <w:rPr>
                  <w:color w:val="1B2430"/>
                  <w:sz w:val="18"/>
                </w:rPr>
                <w:t xml:space="preserve">Ignitis seeks delay to 700MW Curonian Nord</w:t>
              </w:r>
            </w:hyperlink>
            <w:r>
              <w:rPr>
                <w:b w:val="0"/>
                <w:color w:val="667085"/>
                <w:sz w:val="15"/>
              </w:rPr>
              <w:t xml:space="preserve">   reNEWS  ·  dar 6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generacijos nėra, naftos ir dujų žvalgybos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Turi dujomis kūrenamą Elektrėnų kompleksą (rezervinė galia) ir tiekia dujas klientams – SEB iškastinio kuro politika tokios veiklos nedraudžia (ribojama anglis &gt;5 % pajamų ir nauja žvalgyba).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(UNGC, OECD pažeidimų) viešuose šaltiniuose ir naujienų paieškoje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Ignitis skelbia, kad laikosi UN Global Compact principų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(lietuvių, latvių, estų ir anglų žiniasklaida, paskutinės 30 d., 2026-10-22)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2026-08-01 – 2026-10-30: 131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Pagrindinė veikla – žalioji generacija (įrengta 2,1 GW, statoma 0,6 GW) ir elektros tinklai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ir nauja ES žaliųjų obligacijų standarto (EuGB) obligacija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taksonomiją atitinkančios investicijos 2025 m.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patvirtino tikslus pagal 1,5 °C trajektoriją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Nulinė emisija iki 2050 m. ar anksčiau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Reikšmingų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susijusių ginčų nerasta.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Verta žinoti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 m. vasarį žuvo rangovo darbuotojas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2025 m. išaugo 54,7 % dėl didesnės dujų generacijos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Sauga valdoma pagal ISO 45001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politika, nes žalioji gamyba ir tinklai sudaro daugiau nei 15 % pajamų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, ir iškastinio kuro politika dėl dujų skirstymo, dujų tiekimo ir Elektrėnų rezervinių elektrinių.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Dujų pajamų dalis nerasta</w:t>
            </w:r>
            <w:hyperlink r:id="rId61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2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Reikalavimai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Atskleistos 1–3 apimties emisijos (4,49 mln. t CO2e 2025 m.) ir SBTi patvirtinti 1,5 °C tikslai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aplinkosaugos vadyba ESO, „Ignitis gamyboje“, „Ignitis“ bei Vilniaus ir Kauno kogeneracinėse jėgainėse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Anglies, durpių ar naftos ir dujų gavybos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Lūkesčiai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45001 saugos vadyba, 2025 m. mirtinų nelaimingų atsitikimų nebuvo</w:t>
            </w:r>
            <w:hyperlink r:id="rId64">
              <w:r>
                <w:rPr>
                  <w:color w:val="2A78D6"/>
                  <w:vertAlign w:val="superscript"/>
                  <w:sz w:val="15"/>
                </w:rPr>
                <w:t xml:space="preserve">48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Pasitikėjimo linija anoniminiams pranešimams</w:t>
            </w:r>
            <w:hyperlink r:id="rId65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politika ir ISO 37001 sertifikatas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5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Pasaulinis susitarimas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50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Integruota metinė ataskaita su klimato duomenimis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Biologinės įvairovės stebėsena ir poveikio mažinimo priemonės</w:t>
            </w:r>
            <w:hyperlink r:id="rId66">
              <w:r>
                <w:rPr>
                  <w:color w:val="2A78D6"/>
                  <w:vertAlign w:val="superscript"/>
                  <w:sz w:val="15"/>
                </w:rPr>
                <w:t xml:space="preserve">51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Neskelbiamas įvardytas žmogaus teisių patikros procesas ir kiekybiniai biologinės įvairovės tikslai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52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bendrovė atitinka SEB politikų lūkesčius, raudonų signalų nėra.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Bendros ŠESD emisijos 2025 m. – 4,49 mln. t CO2e (+10,1 %)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intensyvumas (1+2 apimtis) 2026 m. I ketv. – 214 g CO2e/kWh (−12,8 %)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patvirtinti 1,5 °C tikslai</w:t>
            </w:r>
            <w:hyperlink r:id="rId67">
              <w:r>
                <w:rPr>
                  <w:color w:val="2A78D6"/>
                  <w:vertAlign w:val="superscript"/>
                  <w:sz w:val="15"/>
                </w:rPr>
                <w:t xml:space="preserve">53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Stiprus žaliasis profilis: 84,7 % taksonomiją atitinkančių investicijų ir SBTi patvirtinti tikslai. Verta stebėti: didesnę dujų generaciją 2025 m. ir rangovų saugą.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Credit ratings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2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6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7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8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9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30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1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4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6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7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8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39">
        <w:r>
          <w:rPr>
            <w:color w:val="2A78D6"/>
            <w:sz w:val="17"/>
          </w:rPr>
          <w:t xml:space="preserve">Ignitis Group - First six months 2026 interim report, p.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0">
        <w:r>
          <w:rPr>
            <w:color w:val="2A78D6"/>
            <w:sz w:val="17"/>
          </w:rPr>
          <w:t xml:space="preserve">Yahoo Finance UK – Ignitis Group intends to issue inaugural EuGB bonds and announces tender offer for Notes due 14 July 2027,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1">
        <w:r>
          <w:rPr>
            <w:color w:val="2A78D6"/>
            <w:sz w:val="17"/>
          </w:rPr>
          <w:t xml:space="preserve">www.marketscreener.com – Ignitis Grupe Prices EUR300 Million European Green Bond,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IntelliNews – Lithuania’s Ignitis seeks to postpone €3bn Baltic offshore wind project as costs rise 27%,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Yahoo Finance UK – Approved the final candidate for the position of Chair of the Management Board and Chief Executive Officer of AB “Ignitis grupė”, 2026-09-23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Yahoo Finance UK – Selection announced for a member of the Management Board of “Ignitis grupė” responsible for Energy Markets and Commerce,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7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8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9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60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61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62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47.</w:t>
        <w:tab/>
      </w:r>
      <w:hyperlink r:id="rId63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48.</w:t>
        <w:tab/>
      </w:r>
      <w:hyperlink r:id="rId64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49.</w:t>
        <w:tab/>
      </w:r>
      <w:hyperlink r:id="rId65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50.</w:t>
        <w:tab/>
      </w:r>
      <w:hyperlink r:id="rId63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51.</w:t>
        <w:tab/>
      </w:r>
      <w:hyperlink r:id="rId66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52.</w:t>
        <w:tab/>
      </w:r>
      <w:hyperlink r:id="rId60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53.</w:t>
        <w:tab/>
      </w:r>
      <w:hyperlink r:id="rId67">
        <w:r>
          <w:rPr>
            <w:color w:val="2A78D6"/>
            <w:sz w:val="17"/>
          </w:rPr>
          <w:t xml:space="preserve">Integrated Annual Report 2025, p. 9, 2026-02-25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Ignitis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gnitisgrupe.lt/en/investors/credit-ratings" TargetMode="External"/><Relationship Id="rId13" Type="http://schemas.openxmlformats.org/officeDocument/2006/relationships/hyperlink" Target="https://ignitisgrupe.lt/sites/default/files/public/inline-files/First%20six%20months%202026%20interim%20report.pdf#page=14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ignitisgrupe.lt/sites/default/files/public/inline-files/First%20six%20months%202026%20interim%20report.pdf#page=10" TargetMode="External"/><Relationship Id="rId16" Type="http://schemas.openxmlformats.org/officeDocument/2006/relationships/hyperlink" Target="https://ignitisgrupe.lt/en/news/ignitis-group-reports-sustained-strategic-progress-and-consistent-financial-performance-first" TargetMode="External"/><Relationship Id="rId17" Type="http://schemas.openxmlformats.org/officeDocument/2006/relationships/hyperlink" Target="https://ignitisgrupe.lt/en/investors/bonds" TargetMode="External"/><Relationship Id="rId18" Type="http://schemas.openxmlformats.org/officeDocument/2006/relationships/hyperlink" Target="https://ignitisgrupe.lt/sites/default/files/public/inline-files/First%20six%20months%202026%20interim%20report.pdf#page=24" TargetMode="External"/><Relationship Id="rId19" Type="http://schemas.openxmlformats.org/officeDocument/2006/relationships/hyperlink" Target="https://ignitisgrupe.lt/sites/default/files/public/inline-files/Ignitis%20Group%20Strategic%20Plan%202026%202029.pdf" TargetMode="External"/><Relationship Id="rId20" Type="http://schemas.openxmlformats.org/officeDocument/2006/relationships/hyperlink" Target="https://ignitisgrupe.lt/en/news/ignitis-group-prices-its-inaugural-eur-300-million-5-year-eugb-bonds" TargetMode="External"/><Relationship Id="rId21" Type="http://schemas.openxmlformats.org/officeDocument/2006/relationships/hyperlink" Target="https://ignitisgrupe.lt/sites/default/files/public/inline-files/First%20six%20months%202026%20interim%20report.pdf#page=11" TargetMode="External"/><Relationship Id="rId22" Type="http://schemas.openxmlformats.org/officeDocument/2006/relationships/hyperlink" Target="https://ignitisgrupe.lt/sites/default/files/public/inline-files/First%20six%20months%202026%20interim%20report.pdf#page=23" TargetMode="External"/><Relationship Id="rId23" Type="http://schemas.openxmlformats.org/officeDocument/2006/relationships/hyperlink" Target="https://ignitisgrupe.lt/sites/default/files/public/inline-files/Integrated%20Annual%20Report%202025.pdf#page=14" TargetMode="External"/><Relationship Id="rId24" Type="http://schemas.openxmlformats.org/officeDocument/2006/relationships/hyperlink" Target="https://ignitisgrupe.lt/en/news/ignitis-group-2025-results-record-strategic-progress-07-gw-new-green-capacities-installed" TargetMode="External"/><Relationship Id="rId25" Type="http://schemas.openxmlformats.org/officeDocument/2006/relationships/hyperlink" Target="https://ignitisgrupe.lt/sites/default/files/public/inline-files/First%20six%20months%202026%20interim%20report.pdf#page=29" TargetMode="External"/><Relationship Id="rId26" Type="http://schemas.openxmlformats.org/officeDocument/2006/relationships/hyperlink" Target="https://ignitisgrupe.lt/sites/default/files/public/inline-files/First%20six%20months%202026%20interim%20report.pdf#page=36" TargetMode="External"/><Relationship Id="rId27" Type="http://schemas.openxmlformats.org/officeDocument/2006/relationships/hyperlink" Target="https://ignitisgrupe.lt/sites/default/files/public/inline-files/First%20six%20months%202026%20interim%20report.pdf#page=32" TargetMode="External"/><Relationship Id="rId28" Type="http://schemas.openxmlformats.org/officeDocument/2006/relationships/hyperlink" Target="https://ignitisgrupe.lt/sites/default/files/public/inline-files/First%20six%20months%202026%20interim%20report.pdf#page=33" TargetMode="External"/><Relationship Id="rId29" Type="http://schemas.openxmlformats.org/officeDocument/2006/relationships/hyperlink" Target="https://ignitisgrupe.lt/sites/default/files/public/inline-files/Integrated%20Annual%20Report%202025.pdf" TargetMode="External"/><Relationship Id="rId30" Type="http://schemas.openxmlformats.org/officeDocument/2006/relationships/hyperlink" Target="https://ignitisgrupe.lt/sites/default/files/public/inline-files/Integrated%20Annual%20Report%202025.pdf#page=11" TargetMode="External"/><Relationship Id="rId31" Type="http://schemas.openxmlformats.org/officeDocument/2006/relationships/hyperlink" Target="https://ignitisgrupe.lt/sites/default/files/public/inline-files/First%20six%20months%202026%20interim%20report.pdf#page=37" TargetMode="External"/><Relationship Id="rId32" Type="http://schemas.openxmlformats.org/officeDocument/2006/relationships/image" Target="media/image2.png"/><Relationship Id="rId33" Type="http://schemas.openxmlformats.org/officeDocument/2006/relationships/hyperlink" Target="https://ignitisgrupe.lt/sites/default/files/public/inline-files/First%20six%20months%202026%20interim%20report.pdf#page=5" TargetMode="External"/><Relationship Id="rId34" Type="http://schemas.openxmlformats.org/officeDocument/2006/relationships/hyperlink" Target="https://ignitisgrupe.lt/sites/default/files/public/inline-files/Transcript.%20Investor%20presentation_6M%202026%20results.pdf" TargetMode="External"/><Relationship Id="rId35" Type="http://schemas.openxmlformats.org/officeDocument/2006/relationships/hyperlink" Target="https://ignitisgrupe.lt/sites/default/files/public/inline-files/First%20six%20months%202026%20interim%20report.pdf#page=6" TargetMode="External"/><Relationship Id="rId36" Type="http://schemas.openxmlformats.org/officeDocument/2006/relationships/hyperlink" Target="https://data.fca.org.uk/artefacts/NSM/GNW/b8cfd694-6694-4d57-bf10-2bb5ed7ce1a4.html" TargetMode="External"/><Relationship Id="rId37" Type="http://schemas.openxmlformats.org/officeDocument/2006/relationships/hyperlink" Target="https://ignitisgrupe.lt/sites/default/files/public/inline-files/Integrated%20Annual%20Report%202025.pdf#page=27" TargetMode="External"/><Relationship Id="rId38" Type="http://schemas.openxmlformats.org/officeDocument/2006/relationships/hyperlink" Target="https://ignitisgrupe.lt/sites/default/files/public/inline-files/First%20six%20months%202026%20interim%20report.pdf#page=17" TargetMode="External"/><Relationship Id="rId39" Type="http://schemas.openxmlformats.org/officeDocument/2006/relationships/hyperlink" Target="https://ignitisgrupe.lt/sites/default/files/public/inline-files/First%20six%20months%202026%20interim%20report.pdf#page=9" TargetMode="External"/><Relationship Id="rId40" Type="http://schemas.openxmlformats.org/officeDocument/2006/relationships/hyperlink" Target="https://news.google.com/rss/articles/CBMijwFBVV95cUxQTUkxNHMwVVZUQVZlV1YwUlJ5S3Q1dkwtTjJyTnBtRllQVnBWbUhob1dOWEVNbGpvQlZxZV9VX0I5Q256WVhJR2ZxOXpxb09Cbnk2WC1ZNkY4cDJnM28td0RtaTBVTHp6bUhCYU50cmg5Qi1mOG5TWmxyUjljaThEcHZCRHhSS29mcVBfUVVlVQ?oc=5" TargetMode="External"/><Relationship Id="rId41" Type="http://schemas.openxmlformats.org/officeDocument/2006/relationships/hyperlink" Target="https://news.google.com/rss/articles/CBMirAFBVV95cUxQMzRQRzlBQ0hPUzRSLXYyUEJnRWNZb3A2c0lQWTgwWjVmemdKQkN5YWFQbUNzekwwektwRXVMZG41Zjc0enY0VndwVzlZcTRZOFNRME5xZWpMSjFGdkdfQVVpOEh5bml2dXUtR2RFelo3RVpRRFcwcFVSb00wQWV5bHJmVDNzcnY3WGppbTRwbS03bUdrQnZUZjV6Q2s2R040VF9uUmp3TTJFMnk1?oc=5" TargetMode="External"/><Relationship Id="rId42" Type="http://schemas.openxmlformats.org/officeDocument/2006/relationships/hyperlink" Target="https://news.google.com/rss/articles/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?oc=5" TargetMode="External"/><Relationship Id="rId43" Type="http://schemas.openxmlformats.org/officeDocument/2006/relationships/hyperlink" Target="https://news.google.com/rss/articles/CBMikgFBVV95cUxPbXdHTjBtYmtWUTdweU1xbmlMVkRfTHJpYmpRTjl0cXN1SG9hb2xNbndEc3h4QUJOaXkzSE9jMTNLcXRZNnBPWnJqdUlRNDJsbmRmVEJuSnVGXzJ4RnJqWWFSZWVBWHUzdjMtbTVnX1FUYVRoVTJfd0dtb1JtbFN1Q1BSXzVKeW1NelpGRnN3Mlc3dw?oc=5" TargetMode="External"/><Relationship Id="rId44" Type="http://schemas.openxmlformats.org/officeDocument/2006/relationships/hyperlink" Target="https://news.google.com/rss/articles/CBMilwFBVV95cUxQUzZfUlE3bE9COWx5WVVUMVhjRUxRM1JXRWU3Q2ZXVTdjRVo2MzV3UGhzeVVMWnBmSWxrb050N3FTNnliODVPNy11OWUtXzBwUDFjZ3RUb3NxZWJfYjlBMDlSY3oteEtjOEMzWWtQYmQ4VHlfNjJTZXQwZ1hCaDVuWUtlczZYVnBLQWZqVFdoSUZTNWJ2Z3dz?oc=5" TargetMode="External"/><Relationship Id="rId45" Type="http://schemas.openxmlformats.org/officeDocument/2006/relationships/hyperlink" Target="https://news.google.com/rss/articles/CBMiuwJBVV95cUxOamh3YWM2YzNONklYUHBabVhxTkRIOWh2VnFIMXR2ZlIySVZla1NKcDhQYWRXNlQ2enVZU1ktT3pwN04xMURyWkxmWlNfTHFPdWp0NUNmMFRmX2lBRUlXTTQzdGVXeW5wU0wyWmRlU1M5WmVQS01zNkpWNTBYS0tWbG5lNWNvR2t1XzdVcktuN3ZaSGNfWmt5RjNBSTB3YjdRUE1HZ05DNUZ2OW0zaVFRem1LbUNTWnM2SjVNb0htUkRtLXR3b2prQVdEZ0lLMjBydktQSjVtODZwaGdxdjVQNFJhZ2RDeXBIZlhhQnFYMjZjQzRDNnp1QklLb0VDNVVRZnZlcmdYZnNtck55UW5obVF0clJQM3JXWEtyOEcxMzcwdnZXaG9NUkpBSUFPbUdISnVuVFpUaVRYeGM?oc=5" TargetMode="External"/><Relationship Id="rId46" Type="http://schemas.openxmlformats.org/officeDocument/2006/relationships/hyperlink" Target="https://news.google.com/rss/articles/CBMixwFBVV95cUxQTGZiS0F6N3cwVnNRVTdNZmw2MEhOZkhWb29ad0s3RFV3VEhBYmFSS1c4bkhmWGFZU0pRLU1BaHpkbmNlQXNvM1hzbngxZ1ltek5tdGsxdmR3TGhTQ1c2U0xsNVRLLUV6RzVQRmJIVXBTYXdrakRESm5lVFRaWmpXMlhsWDBjX3BNcFV4TVpXRFlJbmJHQ2hfbGxUX2JsYnBYUkJMNXI3cDhHejhRVU1iMXgzX3FDZFYzdWdCN3RGTlVvU3dIcEw4?oc=5" TargetMode="External"/><Relationship Id="rId47" Type="http://schemas.openxmlformats.org/officeDocument/2006/relationships/hyperlink" Target="https://news.google.com/rss/articles/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?oc=5" TargetMode="External"/><Relationship Id="rId48" Type="http://schemas.openxmlformats.org/officeDocument/2006/relationships/hyperlink" Target="https://news.google.com/rss/articles/CBMiiwJBVV95cUxNQXpxVk5odEZMd1A0RFRJeXZELV9ZbDR1SlJLQWp6RmRVNnE0OUJESGhmdXRIRVluajBnYW5MaXhTZVcxMzJSSVdQVUpCTHpIZHYwZW9mSHlaOXlISllKZ2IwTnhPbHREcVkzNkJrSk5zbHItejRhWUFDSHlwbmZpbkR1blE2RzNGVkNpN3MtUVFDeTVwVWxPUkxqNnYwQTZOMzBwMVZoNzhCZW9LNzVETlZhdjA3TlYxLVBGeEFjUDFIeDJKRUdRb2xWN3RNMHN0VVRoWTlyNVBaSU5JOFFxNUh4QXhSZmNyb0VxcVNUWV9tYnM5VTFnSHN0VUo4T19vaFZWaFJHbzZ1Tk0?oc=5" TargetMode="External"/><Relationship Id="rId49" Type="http://schemas.openxmlformats.org/officeDocument/2006/relationships/hyperlink" Target="https://news.google.com/rss/articles/CBMirgFBVV95cUxObXhYanBoWEZBZEZKbWFoLWwyN2k4dEhxdUVmZW00VVZmd3lUZVVDQXV3clB4WGpfMGFoeXF5UXBZTG9UeHlIbU9UUWwzb3o1T0RfTVdCcGs2REl6NHpPVEFrRTYzM3hkb29XM3JDT1dwdTlOdFNfdS1meFJfcjA1TWQ2U0pBTjZTek42cnNpaWhlcTJ3MWhWOC1SazAwNUF6THI2cGFfSkowSTF3cWc?oc=5" TargetMode="External"/><Relationship Id="rId50" Type="http://schemas.openxmlformats.org/officeDocument/2006/relationships/hyperlink" Target="https://news.google.com/rss/articles/CBMi4wFBVV95cUxNUy1aN0ZKSGRkVG9ZT0JwaXFFcjhqZEIwNXAzVnhrdllGSlluNDRHazBIb0hVa2RrcThxc3BFbDNyNWljc3QwbXJDNGJIT0t3TE83NWhPbWxPQ1lBc0Jxd3JYTVJYSFdxMm5NdWRQcktULVBYSDNjdXROQ0tSSHhVcmM5b2hMQ25GcVI1bnpsNHJFdDFEc040bzhYTUZVU0U2b002RjNkZ1VPVDZxMk5KakdpNHdfLUpVLVk5dUlBZ2toTFhfemVIZ2JfdzRyejdZVHdjTmRNSGdpLWZMS05yS1hQNA?oc=5" TargetMode="External"/><Relationship Id="rId51" Type="http://schemas.openxmlformats.org/officeDocument/2006/relationships/hyperlink" Target="https://news.google.com/rss/articles/CBMilgFBVV95cUxNWWkyYlB6Sm9RUV9UejFvTnczYVFHVUh0Smg5Y29lNWx3R0dfRDRmTzh1Y3BoSWFBTTIyWm5NN1BQdkNjaktkcHNKQlJVUWJOQTRRV2QtUjYyZkowUFZNRDJqN05XU1VUZ3B6SVY4cFNhbGtWMFppUVRxY0NxZW9ZbmM3TVcxSkgzM0hlbl91YkNZcWxTV0E?oc=5" TargetMode="External"/><Relationship Id="rId52" Type="http://schemas.openxmlformats.org/officeDocument/2006/relationships/hyperlink" Target="https://news.google.com/rss/articles/CBMi0wFBVV95cUxNbDJmRDNSczlrd1dkTjhyVXdxbTZQaVExbzM2YnRXOHc2RzZudlhFQ3JTU3RITlUyOGVnTjI1aVhldVdQeHpVc3pCUFJpU1Ffc1Y4a1ZkR0toSVljQmpISkVCaDVZV2FTYk5jaHhtd0hQUk9NQzVNTzIwYUVObkhiMndJU0tfakNrVThSR21tX1prNWRCQlh4RWhKckNBRlZQZXNtU0Ezb2E3V0NTdy1oWnNPOGJlWEp6SHhESHpldFVIR0ZtZkIxanFuTVVqb0RkTXkw?oc=5" TargetMode="External"/><Relationship Id="rId53" Type="http://schemas.openxmlformats.org/officeDocument/2006/relationships/hyperlink" Target="https://news.google.com/rss/articles/CBMiwgFBVV95cUxOZjlwN2dXV1cxRUMxOVVWUkpKX3ZwR25Vd1U1UFJJVzZuNm9ZY2R6LTdtQWpqS0w5TE11U09vMGkxZkt5cy00S0lTU3psYXVybFV0ZzFFUW55cl9fNm1ueHdBTzdGNnZSYjg3cV9xRlB1RHBKWmFURWlfMV8xYnVLaFFQM1FDdnVLYWtRc2s1NU9PY2RlUU5jUmJKeUswV2tmRHZZcHB2QmtEWmVLb1Y2RmNLUXZRQWNfLVgxVi05VGVEZw?oc=5" TargetMode="External"/><Relationship Id="rId54" Type="http://schemas.openxmlformats.org/officeDocument/2006/relationships/hyperlink" Target="https://news.google.com/rss/articles/CBMihwFBVV95cUxQdWFFN2hvS2tIaThYZFNwb0dIdU8xMkhYQWt2SEZjQkxHU3k0Z295Z3dvVnNiYlFwbXZGSFgyMlpnSUJSNE41Y05YbXhKZWRkMm5tem1uYjR1Q0VLOHQ1MloxVlFoWi1lMWNmN3lYc2dIS1pjVjdSMk90cjVTWXoyVUFHRWlnelE?oc=5" TargetMode="External"/><Relationship Id="rId55" Type="http://schemas.openxmlformats.org/officeDocument/2006/relationships/hyperlink" Target="https://sanctionssearch.ofac.treas.gov/" TargetMode="External"/><Relationship Id="rId56" Type="http://schemas.openxmlformats.org/officeDocument/2006/relationships/hyperlink" Target="https://www.sanctionsmap.eu/#/main" TargetMode="External"/><Relationship Id="rId57" Type="http://schemas.openxmlformats.org/officeDocument/2006/relationships/hyperlink" Target="https://ignitisgrupe.lt/sites/default/files/public/inline-files/Integrated%20Annual%20Report%202025.pdf#page=10" TargetMode="External"/><Relationship Id="rId58" Type="http://schemas.openxmlformats.org/officeDocument/2006/relationships/hyperlink" Target="https://ignitisgrupe.lt/tvarumo-valdymas/politikos-ir-sertifikatai" TargetMode="External"/><Relationship Id="rId59" Type="http://schemas.openxmlformats.org/officeDocument/2006/relationships/hyperlink" Target="https://sebgroup.com/sustainability/our-sustainability-strategy/policies" TargetMode="External"/><Relationship Id="rId60" Type="http://schemas.openxmlformats.org/officeDocument/2006/relationships/hyperlink" Target="https://webapp.sebgroup.com/mb/mblib.nsf/dld/60D2454400789893C12587D70030AFC1?opendocument" TargetMode="External"/><Relationship Id="rId61" Type="http://schemas.openxmlformats.org/officeDocument/2006/relationships/hyperlink" Target="https://ignitisgrupe.lt/sites/default/files/public/inline-files/Integrated%20Annual%20Report%202025.pdf#page=24" TargetMode="External"/><Relationship Id="rId62" Type="http://schemas.openxmlformats.org/officeDocument/2006/relationships/hyperlink" Target="https://webapp.sebgroup.com/mb/mblib.nsf/dld/80AF6A2E5F88CDC2C12586B1002E33C2?opendocument" TargetMode="External"/><Relationship Id="rId63" Type="http://schemas.openxmlformats.org/officeDocument/2006/relationships/hyperlink" Target="https://ignitisgrupe.lt/sites/default/files/public/inline-files/Integrated%20Annual%20Report%202025.pdf#page=8" TargetMode="External"/><Relationship Id="rId64" Type="http://schemas.openxmlformats.org/officeDocument/2006/relationships/hyperlink" Target="https://ignitisgrupe.lt/sites/default/files/public/inline-files/Integrated%20Annual%20Report%202025.pdf#page=16" TargetMode="External"/><Relationship Id="rId65" Type="http://schemas.openxmlformats.org/officeDocument/2006/relationships/hyperlink" Target="https://ignitisgrupe.lt/tvarumo-prioritetai/verslo-etika" TargetMode="External"/><Relationship Id="rId66" Type="http://schemas.openxmlformats.org/officeDocument/2006/relationships/hyperlink" Target="https://ignitisgrupe.lt/tvarumo-prioritetai/gamta" TargetMode="External"/><Relationship Id="rId67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