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calculated by the tool),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