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(calculated by the tool)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(calculated by the tool)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states that sustainability is not a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