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Issuer review · 6M2026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Rīgas ūdens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Latvia · Water supply and wastewater utility (Riga)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OK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Key facts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Issuer rating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Moody's A3, stable outlook (affirmed 2026)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Analysis date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Next report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9M 2026 interim report - 2026-11-27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Country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Latvia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Securities held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Rīgas ūdens 4% green bond 2030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Green bond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LV0000104487  ·  4.0% · 2030-06-04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Position OK.</w:t>
            </w:r>
            <w:r>
              <w:rPr>
                <w:b w:val="0"/>
                <w:color w:val="1B2430"/>
                <w:sz w:val="21"/>
              </w:rPr>
              <w:t xml:space="preserve"> A water utility owned by the City of Riga and rated A3 by Moody's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b w:val="0"/>
                <w:color w:val="1B2430"/>
                <w:sz w:val="21"/>
              </w:rPr>
              <w:t>. 1H EBITDA EUR 19.7m (+25%), net debt / EBITDA 2.6x, equity ratio 71%, loan covenants met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EBITDA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19.7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25.5 %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debt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89.9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42.2 %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debt / EBITDA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2.6</w:t>
            </w:r>
            <w:r>
              <w:rPr>
                <w:b w:val="0"/>
                <w:color w:val="667085"/>
                <w:sz w:val="18"/>
              </w:rPr>
              <w:t xml:space="preserve"> x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0.5x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Equity ratio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71.0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1.4 p. p. vs 6M2025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Quick summary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Results improving:</w:t>
      </w:r>
      <w:r>
        <w:rPr>
          <w:b w:val="0"/>
        </w:rPr>
        <w:t xml:space="preserve"> 1H revenue EUR 45.4m (+15%), EBITDA EUR 19.7m (15.7m), net profit EUR 4.3m (0.5m); tariffs raised from 2025-12-01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Investment and debt rising:</w:t>
      </w:r>
      <w:r>
        <w:rPr>
          <w:b w:val="0"/>
        </w:rPr>
        <w:t xml:space="preserve"> EUR 24.1m invested in the half year, net debt EUR 89.9m, net debt / EBITDA 2.6x (2.1x); the 2025-2028 investment programme is EUR 235m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Covenants met:</w:t>
      </w:r>
      <w:r>
        <w:rPr>
          <w:b w:val="0"/>
        </w:rPr>
        <w:t xml:space="preserve"> DSCR 3.9 (target 2.0), interest coverage 14.2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More funding:</w:t>
      </w:r>
      <w:r>
        <w:rPr>
          <w:b w:val="0"/>
        </w:rPr>
        <w:t xml:space="preserve"> a new prospectus approved for up to EUR 40m in the next bond tranche (planned for Q4), a EUR 50m NIB facility signed; the regulator raised the allowed return on capital to 6.28% from 2027</w:t>
      </w:r>
      <w:hyperlink r:id="rId12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color w:val="2A78D6"/>
          <w:vertAlign w:val="superscript"/>
        </w:rPr>
        <w:t>,</w:t>
      </w:r>
      <w:hyperlink r:id="rId17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Instruments held and ISINs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Instrument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Coupon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Maturity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Issue rating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Note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LV0000104487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Rīgas ūdens 4% green bond 2030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Green bond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4.0%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2030-06-04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 Green Bond (EuGB) standard, first tranche of a EUR 60m programme; quarterly coupons; listed 2025-06-05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Key ratios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Metric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FY2024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6M2026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Change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Revenue, EUR m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76.3*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80.3*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39.6*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45.4*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14.6 %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EBITDA, EUR m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25.9*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31.0*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15.7*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19.7*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25.5 %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profit, EUR m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-18.3*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0.59*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0.5*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4.3*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3.8 EURm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Investments, EUR m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35.6*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48.5*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14.6*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24.1*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▲ 65.1 %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debt, EUR m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55.7*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73.9*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63.2*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89.9*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42.2 %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debt / EBITDA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2.2x*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2.4x*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2.1x*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2.6x*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0.5x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 ratio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74.5%*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70.7%*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72.4%*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71.0%*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1.4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Debt service coverage (DSCR)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3.7x*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3.9x*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0.2x vs FY2025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Colours: green change – the metric is improving, red – worsening. Latest-period cell background: green – good level, amber – average, red – weak (internal benchmarks,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taken from the report summary;  ᶜ – own calculation. Small numbers next to text link to the source (opens the document at the cited page).</w:t>
      </w:r>
    </w:p>
    <w:p>
      <w:r>
        <w:drawing>
          <wp:inline xmlns:a="http://schemas.openxmlformats.org/drawingml/2006/main" xmlns:pic="http://schemas.openxmlformats.org/drawingml/2006/picture">
            <wp:extent cx="6120000" cy="17138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gas-udens_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Business performance review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The service contract with Riga City runs to 2029-07-23; tariffs are set by the Public Utilities Commission (water EUR 1.41/m³, sewerage EUR 1.26/m³, treatment EUR 0.40/m³ excl. VAT)</w:t>
      </w:r>
      <w:hyperlink r:id="rId20">
        <w:r>
          <w:rPr>
            <w:color w:val="2A78D6"/>
            <w:vertAlign w:val="superscript"/>
            <w:sz w:val="17"/>
          </w:rPr>
          <w:t xml:space="preserve">11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On 2026-03-25 the Riga City Council decided to keep its direct shareholding</w:t>
      </w:r>
      <w:hyperlink r:id="rId20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Financials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FY2025 revenue EUR 80.3m, EBITDA EUR 31.0m, profit EUR 0.6m; the 2024 loss of EUR 18.3m was due to asset revaluation</w:t>
      </w:r>
      <w:hyperlink r:id="rId18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Equity EUR 536.3m, total assets EUR 755.3m</w:t>
      </w:r>
      <w:hyperlink r:id="rId15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Past plans vs outcomes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 / target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Outcome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What changed and why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Status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Investment programme 2025-2028: EUR 235m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30.88% used by mid-2026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On track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Green bond programme of up to EUR 60m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 20m issued (2025); next tranche of up to EUR 40m planned for Q4 2026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1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 progress: the 2025 issue was 228% oversubscribed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DSCR of at least 2.0 (2026 target)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6M 2026: 3.9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Met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Met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Investor information &amp; conclusions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Instrument held:</w:t>
      </w:r>
      <w:r>
        <w:rPr>
          <w:b w:val="0"/>
        </w:rPr>
        <w:t xml:space="preserve"> a 4% green bond (EU Green Bond Standard), EUR 20m, quarterly coupons, maturing 2030-06-04</w:t>
      </w:r>
      <w:hyperlink r:id="rId21">
        <w:r>
          <w:rPr>
            <w:color w:val="2A78D6"/>
            <w:vertAlign w:val="superscript"/>
            <w:sz w:val="17"/>
          </w:rPr>
          <w:t xml:space="preserve">15</w:t>
        </w:r>
      </w:hyperlink>
      <w:r>
        <w:rPr>
          <w:b w:val="0"/>
        </w:rPr>
        <w:t>. All proceeds allocated to EU taxonomy-aligned projects (Sustainable Fitch review)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Credit quality:</w:t>
      </w:r>
      <w:r>
        <w:rPr>
          <w:b w:val="0"/>
        </w:rPr>
        <w:t xml:space="preserve"> Moody's A3, municipal ownership, regulated tariffs and a high equity ratio</w:t>
      </w:r>
      <w:hyperlink r:id="rId12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Conclusion:</w:t>
      </w:r>
      <w:r>
        <w:rPr>
          <w:b w:val="0"/>
        </w:rPr>
        <w:t xml:space="preserve"> low risk; debt is rising with investment, but metrics are well above covenant limits.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Market and environment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Tariffs:</w:t>
      </w:r>
      <w:r>
        <w:rPr>
          <w:b w:val="0"/>
        </w:rPr>
        <w:t xml:space="preserve"> revenue +14.7%, mainly due to new water tariffs from 2025-12-01</w:t>
      </w:r>
      <w:hyperlink r:id="rId15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 Treated wastewater -8.9% on lower rainfall, water sold +0.9%</w:t>
      </w:r>
      <w:hyperlink r:id="rId22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Investment and debt:</w:t>
      </w:r>
      <w:r>
        <w:rPr>
          <w:b w:val="0"/>
        </w:rPr>
        <w:t xml:space="preserve"> a record EUR 24.1m of investment was debt-financed, lifting net debt/EBITDA to 2.6x</w:t>
      </w:r>
      <w:hyperlink r:id="rId15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. Costs may be affected by inflation and energy prices; the Bank of Latvia forecasts 3.6% inflation in 2026</w:t>
      </w:r>
      <w:hyperlink r:id="rId23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Next issue:</w:t>
      </w:r>
      <w:r>
        <w:rPr>
          <w:b w:val="0"/>
        </w:rPr>
        <w:t xml:space="preserve"> up to EUR 40m of green bonds planned for Q4 2026, subject to market conditions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Now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3 months ago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 months ago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12-month change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deposit facility rate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2.50%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2.25%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2.64%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2.34%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2.03%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2.92%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3.25%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2.80%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2.17%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1.08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AAA government 10-year yield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3.38%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3.23%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2.72%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0.66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inflation (HICP, annual)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1.90%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2.40%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0.50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area rates and inflation (ECB data, end-of-month value; Euribor and inflation – monthly average). Relevant for floating-rate and reset bonds and refinancing costs.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In the press</w:t>
      </w:r>
    </w:p>
    <w:p>
      <w:pPr>
        <w:spacing w:before="40" w:after="60"/>
      </w:pPr>
      <w:r>
        <w:rPr>
          <w:b w:val="0"/>
          <w:color w:val="667085"/>
          <w:sz w:val="18"/>
        </w:rPr>
        <w:t>Automatic news scan (Google News, LV), 2026-07-25 – 2026-10-23: 3 articles.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2026-10-16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4">
              <w:r>
                <w:rPr>
                  <w:color w:val="1B2430"/>
                  <w:sz w:val="18"/>
                </w:rPr>
                <w:t xml:space="preserve">Svarīgs paziņojums no "Rīgas ūdens"</w:t>
              </w:r>
            </w:hyperlink>
            <w:r>
              <w:rPr>
                <w:b w:val="0"/>
                <w:color w:val="667085"/>
                <w:sz w:val="15"/>
              </w:rPr>
              <w:t xml:space="preserve">   NRA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2026-09-28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5">
              <w:r>
                <w:rPr>
                  <w:color w:val="1B2430"/>
                  <w:sz w:val="18"/>
                </w:rPr>
                <w:t xml:space="preserve">"Rīgas ūdens" veiks vērienīgus skalošanas darbus: kurās apkaimēs jārēķinās ar ūdens duļķainību un pārtraukumiem</w:t>
              </w:r>
            </w:hyperlink>
            <w:r>
              <w:rPr>
                <w:b w:val="0"/>
                <w:color w:val="667085"/>
                <w:sz w:val="15"/>
              </w:rPr>
              <w:t xml:space="preserve">   1188.lv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2026-09-27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6">
              <w:r>
                <w:rPr>
                  <w:color w:val="1B2430"/>
                  <w:sz w:val="18"/>
                </w:rPr>
                <w:t xml:space="preserve">"Rīgas ūdens" līdz oktobra sākumam plāno atjaunot ap 120 ūdensvada un kanalizācijas lūku</w:t>
              </w:r>
            </w:hyperlink>
            <w:r>
              <w:rPr>
                <w:b w:val="0"/>
                <w:color w:val="667085"/>
                <w:sz w:val="15"/>
              </w:rPr>
              <w:t xml:space="preserve">   1188.lv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Water supply and wastewater treatment: no activity in excluded sectors</w:t>
            </w:r>
            <w:hyperlink r:id="rId20">
              <w:r>
                <w:rPr>
                  <w:color w:val="2A78D6"/>
                  <w:vertAlign w:val="superscript"/>
                  <w:sz w:val="15"/>
                </w:rPr>
                <w:t xml:space="preserve">12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UN Global Compact or OECD related controversies or environmental fines found.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Treatment plant overload 0.34% (limit 2%)</w:t>
            </w:r>
            <w:hyperlink r:id="rId22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Not found on the EU, UN, UK, US OFAC consolidated sanctions lists (automatic check 2026-10-23).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Manual check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OFAC sanctions search</w:t>
            </w:r>
            <w:hyperlink r:id="rId27">
              <w:r>
                <w:rPr>
                  <w:color w:val="2A78D6"/>
                  <w:vertAlign w:val="superscript"/>
                  <w:sz w:val="15"/>
                </w:rPr>
                <w:t xml:space="preserve">21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EU Sanctions Map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22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eNameChecker (internal SEB system).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adverse news found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Following odour complaints in the Vārnukrogs area, a sludge store was covered in December 2025</w:t>
            </w:r>
            <w:hyperlink r:id="rId17">
              <w:r>
                <w:rPr>
                  <w:color w:val="2A78D6"/>
                  <w:vertAlign w:val="superscript"/>
                  <w:sz w:val="15"/>
                </w:rPr>
                <w:t xml:space="preserve">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News summary 2026-07-25 – 2026-10-23: 3 articles, 0 with an adverse keyword in the headline (details in the section "In the press").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Green bond under the EU standard, proceeds for wastewater treatment (94%) and solar PV (5%)</w:t>
            </w:r>
            <w:hyperlink r:id="rId21">
              <w:r>
                <w:rPr>
                  <w:color w:val="2A78D6"/>
                  <w:vertAlign w:val="superscript"/>
                  <w:sz w:val="15"/>
                </w:rPr>
                <w:t xml:space="preserve">14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PFAS treatment pilot</w:t>
            </w:r>
            <w:hyperlink r:id="rId29">
              <w:r>
                <w:rPr>
                  <w:color w:val="2A78D6"/>
                  <w:vertAlign w:val="superscript"/>
                  <w:sz w:val="15"/>
                </w:rPr>
                <w:t xml:space="preserve">23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100% of bond proceeds allocated to EU taxonomy-aligned projects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yellow flags found.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company itself names impact areas: GHG leakage, treatment during heavy rain, micropollutants, water losses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Applicable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Investments policy</w:t>
            </w:r>
            <w:hyperlink r:id="rId31">
              <w:r>
                <w:rPr>
                  <w:color w:val="2A78D6"/>
                  <w:vertAlign w:val="superscript"/>
                  <w:sz w:val="15"/>
                </w:rPr>
                <w:t xml:space="preserve">25</w:t>
              </w:r>
            </w:hyperlink>
            <w:r>
              <w:rPr>
                <w:b w:val="0"/>
                <w:color w:val="333333"/>
                <w:sz w:val="18"/>
              </w:rPr>
              <w:t xml:space="preserve"> and the Environmental policy on climate, nature and water</w:t>
            </w:r>
            <w:hyperlink r:id="rId32">
              <w:r>
                <w:rPr>
                  <w:color w:val="2A78D6"/>
                  <w:vertAlign w:val="superscript"/>
                  <w:sz w:val="15"/>
                </w:rPr>
                <w:t xml:space="preserve">26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Met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EU Green Bond Standard with external review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Wastewater treatment within limits</w:t>
            </w:r>
            <w:hyperlink r:id="rId22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Material impacts disclosed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need: a regulated municipal company with a green investment programme.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Treatment plant overload 0.34%</w:t>
            </w:r>
            <w:hyperlink r:id="rId22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100% of bond proceeds to taxonomy-aligned projects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Renovate 90 km of water mains and 55 km of sewers by 2030</w:t>
            </w:r>
            <w:hyperlink r:id="rId33">
              <w:r>
                <w:rPr>
                  <w:color w:val="2A78D6"/>
                  <w:vertAlign w:val="superscript"/>
                  <w:sz w:val="15"/>
                </w:rPr>
                <w:t xml:space="preserve">27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No exclusions or red flags. EU-standard green bond financing wastewater treatment investment.</w:t>
      </w:r>
    </w:p>
    <w:p>
      <w:pPr>
        <w:spacing w:before="40" w:after="60"/>
      </w:pPr>
      <w:r>
        <w:rPr>
          <w:b w:val="0"/>
          <w:color w:val="667085"/>
          <w:sz w:val="16"/>
        </w:rPr>
        <w:t>SEB policies applied: Policy on Sustainability Considerations in Investments (SEB AB);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Sources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Rīgas ūdens - Interim report 6M 2026 (unaudited), p. 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2">
        <w:r>
          <w:rPr>
            <w:color w:val="2A78D6"/>
            <w:sz w:val="17"/>
          </w:rPr>
          <w:t xml:space="preserve">Rīgas ūdens - Interim report 6M 2026 (unaudited), p. 5, 10,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Rīgas ūdens - Interim report 6M 2026 (unaudited), p. 17-18, 34,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5">
        <w:r>
          <w:rPr>
            <w:color w:val="2A78D6"/>
            <w:sz w:val="17"/>
          </w:rPr>
          <w:t xml:space="preserve">Rīgas ūdens - Interim report 6M 2026 (unaudited), p. 18-19, 22,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6">
        <w:r>
          <w:rPr>
            <w:color w:val="2A78D6"/>
            <w:sz w:val="17"/>
          </w:rPr>
          <w:t xml:space="preserve">Rīgas ūdens - Interim report 6M 2026 (unaudited), p. 12, 18,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2">
        <w:r>
          <w:rPr>
            <w:color w:val="2A78D6"/>
            <w:sz w:val="17"/>
          </w:rPr>
          <w:t xml:space="preserve">Rīgas ūdens - Interim report 6M 2026 (unaudited), p. 5, 43,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7">
        <w:r>
          <w:rPr>
            <w:color w:val="2A78D6"/>
            <w:sz w:val="17"/>
          </w:rPr>
          <w:t xml:space="preserve">Rīgas ūdens - Annual report 2025 (audited), p. 28,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8">
        <w:r>
          <w:rPr>
            <w:color w:val="2A78D6"/>
            <w:sz w:val="17"/>
          </w:rPr>
          <w:t xml:space="preserve">Rīgas ūdens - Annual report 2025 (audited), p. 17,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5">
        <w:r>
          <w:rPr>
            <w:color w:val="2A78D6"/>
            <w:sz w:val="17"/>
          </w:rPr>
          <w:t xml:space="preserve">Rīgas ūdens - Interim report 6M 2026 (unaudited), p. 18,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14">
        <w:r>
          <w:rPr>
            <w:color w:val="2A78D6"/>
            <w:sz w:val="17"/>
          </w:rPr>
          <w:t xml:space="preserve">Rīgas ūdens - Interim report 6M 2026 (unaudited), p. 17,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20">
        <w:r>
          <w:rPr>
            <w:color w:val="2A78D6"/>
            <w:sz w:val="17"/>
          </w:rPr>
          <w:t xml:space="preserve">Rīgas ūdens - Interim report 6M 2026 (unaudited), p. 10, 22,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0">
        <w:r>
          <w:rPr>
            <w:color w:val="2A78D6"/>
            <w:sz w:val="17"/>
          </w:rPr>
          <w:t xml:space="preserve">Rīgas ūdens - Interim report 6M 2026 (unaudited), p. 10,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16">
        <w:r>
          <w:rPr>
            <w:color w:val="2A78D6"/>
            <w:sz w:val="17"/>
          </w:rPr>
          <w:t xml:space="preserve">Rīgas ūdens - Interim report 6M 2026 (unaudited), p. 12,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1">
        <w:r>
          <w:rPr>
            <w:color w:val="2A78D6"/>
            <w:sz w:val="17"/>
          </w:rPr>
          <w:t xml:space="preserve">Rīgas ūdens - Annual report 2025 (audited), p. 20,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1">
        <w:r>
          <w:rPr>
            <w:color w:val="2A78D6"/>
            <w:sz w:val="17"/>
          </w:rPr>
          <w:t xml:space="preserve">Rīgas ūdens - Annual report 2025 (audited), p. 20-21,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12">
        <w:r>
          <w:rPr>
            <w:color w:val="2A78D6"/>
            <w:sz w:val="17"/>
          </w:rPr>
          <w:t xml:space="preserve">Rīgas ūdens - Interim report 6M 2026 (unaudited), p. 5, 17,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22">
        <w:r>
          <w:rPr>
            <w:color w:val="2A78D6"/>
            <w:sz w:val="17"/>
          </w:rPr>
          <w:t xml:space="preserve">Rīgas ūdens - Interim report 6M 2026 (unaudited), p. 15, 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15">
        <w:r>
          <w:rPr>
            <w:color w:val="2A78D6"/>
            <w:sz w:val="17"/>
          </w:rPr>
          <w:t xml:space="preserve">Rīgas ūdens - Interim report 6M 2026 (unaudited), p. 18, 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23">
        <w:r>
          <w:rPr>
            <w:color w:val="2A78D6"/>
            <w:sz w:val="17"/>
          </w:rPr>
          <w:t xml:space="preserve">Rīgas ūdens - Interim report 6M 2026 (unaudited), p. 6,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22">
        <w:r>
          <w:rPr>
            <w:color w:val="2A78D6"/>
            <w:sz w:val="17"/>
          </w:rPr>
          <w:t xml:space="preserve">Rīgas ūdens - Interim report 6M 2026 (unaudited), p. 15,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27">
        <w:r>
          <w:rPr>
            <w:color w:val="2A78D6"/>
            <w:sz w:val="17"/>
          </w:rPr>
          <w:t xml:space="preserve">OFAC Sanctions List Search (US Treasury)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28">
        <w:r>
          <w:rPr>
            <w:color w:val="2A78D6"/>
            <w:sz w:val="17"/>
          </w:rPr>
          <w:t xml:space="preserve">EU Sanctions Map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23.</w:t>
        <w:tab/>
      </w:r>
      <w:hyperlink r:id="rId29">
        <w:r>
          <w:rPr>
            <w:color w:val="2A78D6"/>
            <w:sz w:val="17"/>
          </w:rPr>
          <w:t xml:space="preserve">Rīgas ūdens - Annual report 2025 (audited), p. 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24.</w:t>
        <w:tab/>
      </w:r>
      <w:hyperlink r:id="rId30">
        <w:r>
          <w:rPr>
            <w:color w:val="2A78D6"/>
            <w:sz w:val="17"/>
          </w:rPr>
          <w:t xml:space="preserve">Rīgas ūdens - Annual report 2025 (audited), p. 48,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25.</w:t>
        <w:tab/>
      </w:r>
      <w:hyperlink r:id="rId31">
        <w:r>
          <w:rPr>
            <w:color w:val="2A78D6"/>
            <w:sz w:val="17"/>
          </w:rPr>
          <w:t xml:space="preserve">SEB Policy on Sustainability Considerations in Investments (2026-04-15), 2026-04-15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26.</w:t>
        <w:tab/>
      </w:r>
      <w:hyperlink r:id="rId32">
        <w:r>
          <w:rPr>
            <w:color w:val="2A78D6"/>
            <w:sz w:val="17"/>
          </w:rPr>
          <w:t xml:space="preserve">SEB Environmental Policy on Climate, Nature and Water (2026),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27.</w:t>
        <w:tab/>
      </w:r>
      <w:hyperlink r:id="rId33">
        <w:r>
          <w:rPr>
            <w:color w:val="2A78D6"/>
            <w:sz w:val="17"/>
          </w:rPr>
          <w:t xml:space="preserve">Rīgas ūdens - Interim report 6M 2026 (unaudited), p. 32, 2026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Report prepared from public sources. Figures are as published by the issuer; small numbers next to the text point to the source list.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Rīgas ūdens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Rīgas ūdens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Rīgas ūdens</w:t>
    </w:r>
    <w:r>
      <w:rPr>
        <w:b w:val="0"/>
        <w:color w:val="667085"/>
        <w:sz w:val="16"/>
      </w:rPr>
      <w:tab/>
      <w:t>Issuer review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nasdaqbaltic.com/market/upload/reports/h2o/2026_q2_en.pdf#page=5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nasdaqbaltic.com/market/upload/reports/h2o/2026_q2_en.pdf#page=17" TargetMode="External"/><Relationship Id="rId15" Type="http://schemas.openxmlformats.org/officeDocument/2006/relationships/hyperlink" Target="https://nasdaqbaltic.com/market/upload/reports/h2o/2026_q2_en.pdf#page=18" TargetMode="External"/><Relationship Id="rId16" Type="http://schemas.openxmlformats.org/officeDocument/2006/relationships/hyperlink" Target="https://nasdaqbaltic.com/market/upload/reports/h2o/2026_q2_en.pdf#page=12" TargetMode="External"/><Relationship Id="rId17" Type="http://schemas.openxmlformats.org/officeDocument/2006/relationships/hyperlink" Target="https://nasdaqbaltic.com/market/upload/reports/h2o/2025_ar_en.pdf#page=28" TargetMode="External"/><Relationship Id="rId18" Type="http://schemas.openxmlformats.org/officeDocument/2006/relationships/hyperlink" Target="https://nasdaqbaltic.com/market/upload/reports/h2o/2025_ar_en.pdf#page=17" TargetMode="External"/><Relationship Id="rId19" Type="http://schemas.openxmlformats.org/officeDocument/2006/relationships/image" Target="media/image2.png"/><Relationship Id="rId20" Type="http://schemas.openxmlformats.org/officeDocument/2006/relationships/hyperlink" Target="https://nasdaqbaltic.com/market/upload/reports/h2o/2026_q2_en.pdf#page=10" TargetMode="External"/><Relationship Id="rId21" Type="http://schemas.openxmlformats.org/officeDocument/2006/relationships/hyperlink" Target="https://nasdaqbaltic.com/market/upload/reports/h2o/2025_ar_en.pdf#page=20" TargetMode="External"/><Relationship Id="rId22" Type="http://schemas.openxmlformats.org/officeDocument/2006/relationships/hyperlink" Target="https://nasdaqbaltic.com/market/upload/reports/h2o/2026_q2_en.pdf#page=15" TargetMode="External"/><Relationship Id="rId23" Type="http://schemas.openxmlformats.org/officeDocument/2006/relationships/hyperlink" Target="https://nasdaqbaltic.com/market/upload/reports/h2o/2026_q2_en.pdf#page=6" TargetMode="External"/><Relationship Id="rId24" Type="http://schemas.openxmlformats.org/officeDocument/2006/relationships/hyperlink" Target="https://news.google.com/rss/articles/CBMiekFVX3lxTE44RUJ1LWNpWmZYYl92d2ZrZU0xWXZteFhvUGROdHFaNjJmcXJCY1FhTjB4Q2xHN2c5d1laSVhvd24wem55dHlqZDNwQ2Q3TEZvYUlHTk93TDV1YzEzcy14empiR2kyM3ByVmZlVmNma2FNVDg0amJoa01B?oc=5" TargetMode="External"/><Relationship Id="rId25" Type="http://schemas.openxmlformats.org/officeDocument/2006/relationships/hyperlink" Target="https://news.google.com/rss/articles/CBMi1wFBVV95cUxQT0NfOUNJa2R3NW9zUUZLTkJuTm5KdXBSZHl0am1LcTRqVHBrV2JiMmQ1WlhJMFNPMkdFSWFpaHJLTXJwTElfaXJwVGpkc1p3ejBMV0RsUm50cXVidzI0SVZNbGZnWWY1SEZQNlVRdVh1ajEzb1Q0LUlzdW9RTkVqVmFMUXlNT0dWNWt3TTJOakloaVFLMmhkWW9VLWUxSlE3U19XZHpEMXVmOXZ2RE90Tm44dlhGaE9qbHJ2M2RYT09walUwUnRHOElvcVBjWXZ0eXhOLWw5bw?oc=5" TargetMode="External"/><Relationship Id="rId26" Type="http://schemas.openxmlformats.org/officeDocument/2006/relationships/hyperlink" Target="https://news.google.com/rss/articles/CBMiugFBVV95cUxQbk5xZE5sY0QwVFgzYnNma1hIeHFkSWlkWXBudk5ZcDZCallLWmdudzBrT1BZeHZQM0djdnhtX2FwLTNkRHVzNUxOeV82QVVqbno1N25jN3NGamtRY3NrYUsxcUR2a3E4Qmw5UjR0XzlMNF8wX1ZmekpKVUtmci04SkpsRWtpUENrZUJ4MjJVQkhSa3A0OFlDZmswemJsNWxDQ3RtUld3a1V4eXdhSjN6UFVJX05hY1VmZkE?oc=5" TargetMode="External"/><Relationship Id="rId27" Type="http://schemas.openxmlformats.org/officeDocument/2006/relationships/hyperlink" Target="https://sanctionssearch.ofac.treas.gov/" TargetMode="External"/><Relationship Id="rId28" Type="http://schemas.openxmlformats.org/officeDocument/2006/relationships/hyperlink" Target="https://www.sanctionsmap.eu/#/main" TargetMode="External"/><Relationship Id="rId29" Type="http://schemas.openxmlformats.org/officeDocument/2006/relationships/hyperlink" Target="https://nasdaqbaltic.com/market/upload/reports/h2o/2025_ar_en.pdf#page=5" TargetMode="External"/><Relationship Id="rId30" Type="http://schemas.openxmlformats.org/officeDocument/2006/relationships/hyperlink" Target="https://nasdaqbaltic.com/market/upload/reports/h2o/2025_ar_en.pdf#page=48" TargetMode="External"/><Relationship Id="rId31" Type="http://schemas.openxmlformats.org/officeDocument/2006/relationships/hyperlink" Target="https://sebgroup.com/sustainability/our-sustainability-strategy/policies" TargetMode="External"/><Relationship Id="rId32" Type="http://schemas.openxmlformats.org/officeDocument/2006/relationships/hyperlink" Target="https://webapp.sebgroup.com/mb/mblib.nsf/dld/CBAA255D7EC51026C1257C28002FB11A?opendocument" TargetMode="External"/><Relationship Id="rId33" Type="http://schemas.openxmlformats.org/officeDocument/2006/relationships/hyperlink" Target="https://nasdaqbaltic.com/market/upload/reports/h2o/2026_q2_en.pdf#page=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