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LATRAPS</w:t>
      </w:r>
    </w:p>
    <w:p>
      <w:r>
        <w:rPr>
          <w:color w:val="5F6B7A"/>
          <w:sz w:val="24"/>
        </w:rPr>
        <w:t>Issuer review · FY2026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Audited annual report FY2025/26 - expected November 2026 (FY2024/25 report was signed 2025-11-24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sz w:val="19"/>
        </w:rPr>
        <w:t>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To watch: debt is rising with the EUR 132m pea protein plant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240.2 EUR m</w:t>
            </w:r>
          </w:p>
          <w:p>
            <w:r>
              <w:rPr>
                <w:color w:val="5F6B7A"/>
                <w:sz w:val="16"/>
              </w:rPr>
              <w:t>▼ 5.5 %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2.77 EUR m</w:t>
            </w:r>
          </w:p>
          <w:p>
            <w:r>
              <w:rPr>
                <w:color w:val="5F6B7A"/>
                <w:sz w:val="16"/>
              </w:rPr>
              <w:t>▲ 1.1 %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29.4%</w:t>
            </w:r>
          </w:p>
          <w:p>
            <w:r>
              <w:rPr>
                <w:color w:val="5F6B7A"/>
                <w:sz w:val="16"/>
              </w:rPr>
              <w:t>▼ 3.4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interest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2.7x</w:t>
            </w:r>
          </w:p>
          <w:p>
            <w:r>
              <w:rPr>
                <w:color w:val="5F6B7A"/>
                <w:sz w:val="16"/>
              </w:rPr>
              <w:t>• 0x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rising:</w:t>
      </w:r>
      <w:r>
        <w:rPr>
          <w:b w:val="0"/>
        </w:rPr>
        <w:t xml:space="preserve"> net debt about EUR 62.4m (45.1m a year earlier; calculated by the tool), total assets EUR 142.0m (121.4m)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29.4%*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Gross profit EUR 16.9m (17.6m), interest expense EUR 2.86m (2.71m)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2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EBITDA is not reported separately; only the covenant ratio EBITDA / interest is given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Under construction; schedule unchanged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schedule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Completed in September 2026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completed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pStyle w:val="ListBullet"/>
        <w:spacing w:after="60"/>
      </w:pP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Grain and rapeseed trading and processing in the EU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None of the activities restricted by the SEB Agriculture policy (deforestation, uncertified palm oil or soy) found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fines, violations or complaints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corruption convictions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pea protein plant produces plant protein from local crops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Targets: +50% renewable energy over five years, 10 electric vehicles a year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states it has not yet carried out a formal climate risk assessment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Agriculture policy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first sustainability report under ESRS / VSME, a whistleblowing channel, a zero workplace accident target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risk assessment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sustainability reporting has started and no serious gaps were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CO2 emissions and headcount are reported (three years of data)</w:t>
      </w:r>
      <w:hyperlink r:id="rId39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The first sustainability report is published; a climate risk assessment has not been done yet.</w:t>
      </w:r>
    </w:p>
    <w:p>
      <w:r>
        <w:rPr>
          <w:i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6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7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8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9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8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9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LATRAPS · FY2026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latra/2025_ar_en_las.pdf#page=10" TargetMode="External"/><Relationship Id="rId11" Type="http://schemas.openxmlformats.org/officeDocument/2006/relationships/hyperlink" Target="https://nasdaqbaltic.com/market/upload/reports/latra/2026_q4_en_las.pdf#page=12" TargetMode="External"/><Relationship Id="rId12" Type="http://schemas.openxmlformats.org/officeDocument/2006/relationships/hyperlink" Target="https://nasdaqbaltic.com/market/upload/reports/latra/2026_esg_en.pdf#page=6" TargetMode="External"/><Relationship Id="rId13" Type="http://schemas.openxmlformats.org/officeDocument/2006/relationships/hyperlink" Target="https://nasdaqbaltic.com/market/upload/reports/latra/2026_q4_en_las.pdf#page=7" TargetMode="External"/><Relationship Id="rId14" Type="http://schemas.openxmlformats.org/officeDocument/2006/relationships/hyperlink" Target="https://nasdaqbaltic.com/market/upload/reports/latra/2026_q2_en_las.pdf#page=12" TargetMode="External"/><Relationship Id="rId15" Type="http://schemas.openxmlformats.org/officeDocument/2006/relationships/hyperlink" Target="https://nasdaqbaltic.com/market/upload/reports/latra/2026_q4_en_las.pdf#page=4" TargetMode="External"/><Relationship Id="rId16" Type="http://schemas.openxmlformats.org/officeDocument/2006/relationships/hyperlink" Target="https://nasdaqbaltic.com/market/upload/reports/latra/2026_q4_en_las.pdf#page=20" TargetMode="External"/><Relationship Id="rId17" Type="http://schemas.openxmlformats.org/officeDocument/2006/relationships/hyperlink" Target="https://nasdaqbaltic.com/market/upload/reports/latra/2026_q4_en_las.pdf#page=13" TargetMode="External"/><Relationship Id="rId18" Type="http://schemas.openxmlformats.org/officeDocument/2006/relationships/hyperlink" Target="https://nasdaqbaltic.com/market/upload/reports/latra/2025_ar_en_las.pdf#page=11" TargetMode="External"/><Relationship Id="rId19" Type="http://schemas.openxmlformats.org/officeDocument/2006/relationships/hyperlink" Target="https://nasdaqbaltic.com/market/upload/reports/latra/2026_q2_en_las.pdf#page=13" TargetMode="External"/><Relationship Id="rId20" Type="http://schemas.openxmlformats.org/officeDocument/2006/relationships/hyperlink" Target="https://nasdaqbaltic.com/market/upload/reports/latra/2025_ar_en_las.pdf#page=12" TargetMode="External"/><Relationship Id="rId21" Type="http://schemas.openxmlformats.org/officeDocument/2006/relationships/hyperlink" Target="https://nasdaqbaltic.com/market/upload/reports/latra/2026_q2_en_las.pdf#page=14" TargetMode="External"/><Relationship Id="rId22" Type="http://schemas.openxmlformats.org/officeDocument/2006/relationships/hyperlink" Target="https://nasdaqbaltic.com/market/upload/reports/latra/2026_q4_en_las.pdf#page=14" TargetMode="External"/><Relationship Id="rId23" Type="http://schemas.openxmlformats.org/officeDocument/2006/relationships/hyperlink" Target="https://nasdaqbaltic.com/market/upload/reports/latra/2026_q2_en_las.pdf#page=20" TargetMode="External"/><Relationship Id="rId24" Type="http://schemas.openxmlformats.org/officeDocument/2006/relationships/hyperlink" Target="https://nasdaqbaltic.com/market/upload/reports/latra/2025_ar_en_las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nasdaqbaltic.com/market/upload/reports/latra/2026_q4_en_las.pdf#page=1" TargetMode="External"/><Relationship Id="rId27" Type="http://schemas.openxmlformats.org/officeDocument/2006/relationships/hyperlink" Target="https://nasdaqbaltic.com/market/upload/reports/latra/2026_q2_en_las.pdf#page=8" TargetMode="External"/><Relationship Id="rId28" Type="http://schemas.openxmlformats.org/officeDocument/2006/relationships/hyperlink" Target="https://nasdaqbaltic.com/market/upload/reports/latra/2026_q4_en_las.pdf#page=2" TargetMode="External"/><Relationship Id="rId29" Type="http://schemas.openxmlformats.org/officeDocument/2006/relationships/hyperlink" Target="https://nasdaqbaltic.com/market/upload/reports/latra/2025_ar_en_las.pdf#page=8" TargetMode="External"/><Relationship Id="rId30" Type="http://schemas.openxmlformats.org/officeDocument/2006/relationships/hyperlink" Target="https://nasdaqbaltic.com/statistics/en/instrument/LV0000805349/security?date=2026-10-22" TargetMode="External"/><Relationship Id="rId31" Type="http://schemas.openxmlformats.org/officeDocument/2006/relationships/hyperlink" Target="https://nasdaqbaltic.com/market/upload/reports/latra/2026_q4_en_las.pdf#page=19" TargetMode="External"/><Relationship Id="rId32" Type="http://schemas.openxmlformats.org/officeDocument/2006/relationships/hyperlink" Target="https://nasdaqbaltic.com/market/upload/reports/latra/2026_q4_en_las.pdf#page=18" TargetMode="External"/><Relationship Id="rId33" Type="http://schemas.openxmlformats.org/officeDocument/2006/relationships/hyperlink" Target="https://nasdaqbaltic.com/market/upload/reports/latra/2026_q4_en_las.pdf#page=5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nasdaqbaltic.com/market/upload/reports/latra/2026_esg_en.pdf#page=23" TargetMode="External"/><Relationship Id="rId36" Type="http://schemas.openxmlformats.org/officeDocument/2006/relationships/hyperlink" Target="https://nasdaqbaltic.com/market/upload/reports/latra/2026_esg_en.pdf#page=19" TargetMode="External"/><Relationship Id="rId37" Type="http://schemas.openxmlformats.org/officeDocument/2006/relationships/hyperlink" Target="https://nasdaqbaltic.com/market/upload/reports/latra/2026_esg_en.pdf#page=18" TargetMode="External"/><Relationship Id="rId38" Type="http://schemas.openxmlformats.org/officeDocument/2006/relationships/hyperlink" Target="https://nasdaqbaltic.com/market/upload/reports/latra/2026_esg_en.pdf#page=3" TargetMode="External"/><Relationship Id="rId39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