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Maxima Grupė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S&amp;P BB+, stable outlook (issuer and the 2031 notes; confirmed 2025-12-12)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9M 2026 results - expected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Maxima – didžiausias Baltijos šalių maisto prekybininkas, S&amp;P BB+ (stabili)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I pusm. EBITDA 169,9 mln. EUR, grynoji skola / EBITDA 2,0 karto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Stebėtina: akcininkui išmokėta daug lėšų, todėl nuosavas kapitalas sumažėjo iki 147 mln. EUR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; Latvijoje vyksta konkurencijos tyrimas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Pajamos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2 026,4 mln. EUR</w:t>
            </w:r>
          </w:p>
          <w:p>
            <w:r>
              <w:rPr>
                <w:color w:val="5F6B7A"/>
                <w:sz w:val="16"/>
              </w:rPr>
              <w:t>▲ 2,8 %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169,9 mln. EUR</w:t>
            </w:r>
          </w:p>
          <w:p>
            <w:r>
              <w:rPr>
                <w:color w:val="5F6B7A"/>
                <w:sz w:val="16"/>
              </w:rPr>
              <w:t>▲ 0,4 %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2,0x</w:t>
            </w:r>
          </w:p>
          <w:p>
            <w:r>
              <w:rPr>
                <w:color w:val="5F6B7A"/>
                <w:sz w:val="16"/>
              </w:rPr>
              <w:t>▲ 0,5x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Nuosavas kapitalas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147,4 mln. EUR</w:t>
            </w:r>
          </w:p>
          <w:p>
            <w:r>
              <w:rPr>
                <w:color w:val="5F6B7A"/>
                <w:sz w:val="16"/>
              </w:rPr>
              <w:t>▼ 43,9 %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Pajamos auga, pelningumas stabilus:</w:t>
      </w:r>
      <w:r>
        <w:rPr>
          <w:b w:val="0"/>
        </w:rPr>
        <w:t xml:space="preserve"> I pusm. pajamos 2 026 mln. EUR (+2,8 %, apskaičiuota įrankio), EBITDA 169,9 mln. EUR (169,2 mln.), grynasis pelnas 85,7 mln. EUR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Tik Baltijos šalys:</w:t>
      </w:r>
      <w:r>
        <w:rPr>
          <w:b w:val="0"/>
        </w:rPr>
        <w:t xml:space="preserve"> Lenkijos ir Bulgarijos verslai parduoti 2025-12; liko 498 parduotuvės Lietuvoje, Latvijoje ir Estijoje bei Barbora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Daug išmokų akcininkui:</w:t>
      </w:r>
      <w:r>
        <w:rPr>
          <w:b w:val="0"/>
        </w:rPr>
        <w:t xml:space="preserve"> 2025 m. dividendai 423,9 mln. EUR, 2026 m. I pusm. – 101,0 mln. EUR dividendų ir 100 mln. EUR kapitalo mažinimas; nuosavas kapitalas sumažėjo nuo 572,9 iki 147,4 mln. EUR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Skola didesnė:</w:t>
      </w:r>
      <w:r>
        <w:rPr>
          <w:b w:val="0"/>
        </w:rPr>
        <w:t xml:space="preserve"> grynoji skola (su nuoma) 764,5 mln. EUR, 2,0 karto EBITDA (2025 m. pab. – 557,1 mln., 1,5 karto)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XS3366323072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Maxima Grupė 4.750% senior unsecured notes 2031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4,75 %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2031-05-19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EMTN; unsecured; S&amp;P BB+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4 070*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2 026,4*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2,8 %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375*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169,9*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0,4 %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208,7ᶜ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85,7*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55,0 %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Investicijos,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74,3*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48,4*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32,7 %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557,1*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764,5*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37,2 %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 / EBITDA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1,5x*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2,0x*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0,5x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Nuosavas kapitalas,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262,9*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147,4*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43,9 %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Nuosavo kapitalo dalis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15,2 %ᶜ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8,4 %ᶜ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6,8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Turtas,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1 725,7*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1 763,8*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2,2 % vs FY2025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ima_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/>
        </w:rPr>
        <w:t>Strategija – kainų lyderystė Baltijos šalyse:</w:t>
      </w:r>
      <w:r>
        <w:rPr>
          <w:b w:val="0"/>
        </w:rPr>
        <w:t xml:space="preserve"> I pusm. sumažintos 9 000 prekių kainos Lietuvoje ir 4 000 Latvijoje; iki 2030 m. planuojama atidaryti ar išplėsti daugiau nei 80 parduotuvių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2026-05-31 įsigyta Latvijos nekilnojamojo turto bendrovė Irbis A (16,9 mln. EUR); 2026-08-31 parduota SOLLO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2025 m. (tęsiama veikla) pajamos 4 070 mln. EUR, EBITDA 375 mln. EUR, marža 9,2 %</w:t>
      </w:r>
      <w:hyperlink r:id="rId18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Pinigai 2026-06-30 – 256,3 mln. EUR; banko paskolos 259,3 mln. EUR (SEB ir ING tiltinė paskola 260 mln. EUR, dar 40 mln. EUR Swedbank ir 40 mln. EUR SEB)</w:t>
      </w:r>
      <w:hyperlink r:id="rId1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Sutelkti veiklą Baltijos šalyse, parduodant Lenkiją ir Bulgariją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Pardavimas užbaigtas 2025-12-19 ir 2025-12-22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Refinansuoti trumpalaikę paskolą obligacijomis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2026-05 išleista 350 mln. EUR obligacijų; didžioji dalis – paskolai grąžinti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Iki 2030 m. sumažinti 1 ir 2 apimties emisijas 42 % (palyginti su 2021 m.)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 m. pab. sumažinta 24,5 %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Vykdoma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Atidaryti ar išplėsti &gt;80 parduotuvių iki 2030 m.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Naujas tikslas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Naujas planas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Turima priemonė:</w:t>
      </w:r>
      <w:r>
        <w:rPr>
          <w:b w:val="0"/>
        </w:rPr>
        <w:t xml:space="preserve"> 4,750 % neužtikrintos obligacijos, 350 mln. EUR, išleistos 2026-05-19, išpirkimas 2031-05-19, kuponas kasmet; Nasdaq Vilnius ir Euronext Dublin; S&amp;P BB+</w:t>
      </w:r>
      <w:hyperlink r:id="rId27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Svertas:</w:t>
      </w:r>
      <w:r>
        <w:rPr>
          <w:b w:val="0"/>
        </w:rPr>
        <w:t xml:space="preserve"> grynoji skola / EBITDA 2,0 karto – vidutinis lygis; pinigų atsargos 256 mln. EUR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Kitų obligacijų nėra – 2022 m. 6,25 % obligacijos išpirktos anksčiau laiko 2025-10-27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Rizika:</w:t>
      </w:r>
      <w:r>
        <w:rPr>
          <w:b w:val="0"/>
        </w:rPr>
        <w:t xml:space="preserve"> didelės išmokos akcininkui mažina kapitalo atsargą; dividendų politika nerasta. Išankstinio išpirkimo sąlygos ir kovenantai ataskaitose nerasti.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vidutinė rizika – stabilus verslas ir BB+ reitingas, bet akcininkas ima daug lėšų.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Maisto mažmeninė prekyba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Išskirtuose sektoriuose veiklos nėra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Ginčų pagal JT Pasaulinį susitarimą ar EBPO gaires nerasta.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0"/>
        <w:ind w:left="397"/>
      </w:pPr>
      <w:r>
        <w:rPr>
          <w:b/>
          <w:color w:val="333333"/>
          <w:sz w:val="19"/>
        </w:rPr>
        <w:t>Galimas atitikmuo – peržiūrėti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EU: c pe ac iuni dalpribor | dalpribor nyilv nosan m k d r szv nyt rsas g |  |  |  | maxima llc | maxima legal limited liability company |  |  | amaocr | aruba maritime a (automatinė patikra 2026-10-22).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Rasta: 2025-11-06 Latvijos konkurencijos taryba skyrė Maxima Latvija daugiau nei 1,8 mln.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 baudą už nesąžiningą prekybos praktiką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Bendrovė nesutinka ir skundžia</w:t>
      </w:r>
      <w:hyperlink r:id="rId29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2026-02-26 taryba atliko veiksmus Maxima Latvija biure dėl įtariamo kartelio tarp dviejų didžiausių prekybininkų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Tyrimas vyksta, bauda neskirta</w:t>
      </w:r>
      <w:hyperlink r:id="rId15">
        <w:r>
          <w:rPr>
            <w:color w:val="2A78D6"/>
            <w:vertAlign w:val="superscript"/>
            <w:sz w:val="16"/>
          </w:rPr>
          <w:t xml:space="preserve">6</w:t>
        </w:r>
      </w:hyperlink>
      <w:r>
        <w:rPr>
          <w:b w:val="0"/>
          <w:color w:val="333333"/>
          <w:sz w:val="19"/>
        </w:rPr>
        <w:t>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Atsinaujinanti energija – 37,1 % (2025 m.), 85 % atliekų nepatenka į sąvartyną, maisto dovanojimas maisto bankams (6,3 mln.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EUR)</w:t>
      </w:r>
      <w:hyperlink r:id="rId26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Tikslas – iki 2030 m.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42 % mažesnės 1 ir 2 apimties emisijos (palyginti su 2021 m.)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Pasiekta 24,5 %</w:t>
      </w:r>
      <w:hyperlink r:id="rId26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yellow flag/signal related to controversies based on UN Global Compact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Geltonas signalas: Latvijos konkurencijos baudos ir kartelio tyrimas</w:t>
      </w:r>
      <w:hyperlink r:id="rId29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6"/>
          </w:rPr>
          <w:t xml:space="preserve">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Žemės ūkio politika (prekyba maistu)</w:t>
      </w:r>
      <w:hyperlink r:id="rId30">
        <w:r>
          <w:rPr>
            <w:color w:val="2A78D6"/>
            <w:vertAlign w:val="superscript"/>
            <w:sz w:val="16"/>
          </w:rPr>
          <w:t xml:space="preserve">24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Tvarumo ataskaita metinėje ataskaitoje, emisijų mažinimo tikslas</w:t>
      </w:r>
      <w:hyperlink r:id="rId26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Nereikia: konkurencijos klausimai sprendžiami teisme ir tyrime.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Skelbiamos emisijos, atsinaujinančios energijos dalis ir atliekų rodikliai</w:t>
      </w:r>
      <w:hyperlink r:id="rId26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Geltonas signalas – konkurencijos teisės klausimai Latvijoje.</w:t>
      </w:r>
    </w:p>
    <w:p>
      <w:r>
        <w:rPr>
          <w:i/>
          <w:color w:val="5F6B7A"/>
          <w:sz w:val="16"/>
        </w:rPr>
        <w:t>Taikytos SEB politikos: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Maxima Grupė - Consolidated management report 2025 (LT), p. 6, 2026-04-07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Maxima Grupė - Results of the EUR 350m 5-year bond offering, 2026-05-08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Maxima Grupė - Consolidated interim condensed financial statements 6M 2026 (unaudited, LT), p. 7,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Maxima Grupė - Press release: 2026 m. pirmasis pusmetis,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3-4, 9,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5">
        <w:r>
          <w:rPr>
            <w:color w:val="2A78D6"/>
            <w:sz w:val="17"/>
          </w:rPr>
          <w:t xml:space="preserve">LSM - Cartel suspected between two food retailers in Latvia, 2026-02-27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3, 7,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6">
        <w:r>
          <w:rPr>
            <w:color w:val="2A78D6"/>
            <w:sz w:val="17"/>
          </w:rPr>
          <w:t xml:space="preserve">Maxima Grupė - Consolidated management report 2025 (LT), p. 5-6, 2026-04-07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7">
        <w:r>
          <w:rPr>
            <w:color w:val="2A78D6"/>
            <w:sz w:val="17"/>
          </w:rPr>
          <w:t xml:space="preserve">Maxima Grupė - Consolidated management report 2025 (LT), p. 8, 2026-04-07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8">
        <w:r>
          <w:rPr>
            <w:color w:val="2A78D6"/>
            <w:sz w:val="17"/>
          </w:rPr>
          <w:t xml:space="preserve">Maxima Grupė - Consolidated management report 2025 (LT), p. 7, 2026-04-07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3,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9">
        <w:r>
          <w:rPr>
            <w:color w:val="2A78D6"/>
            <w:sz w:val="17"/>
          </w:rPr>
          <w:t xml:space="preserve">Maxima Grupė - Consolidated interim condensed financial statements 6M 2026 (unaudited, LT), p. 4,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0">
        <w:r>
          <w:rPr>
            <w:color w:val="2A78D6"/>
            <w:sz w:val="17"/>
          </w:rPr>
          <w:t xml:space="preserve">Maxima Grupė - Consolidated interim condensed financial statements 6M 2026 (unaudited, LT), p. 5,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2">
        <w:r>
          <w:rPr>
            <w:color w:val="2A78D6"/>
            <w:sz w:val="17"/>
          </w:rPr>
          <w:t xml:space="preserve">Maxima Grupė - Consolidated management report 2025 (LT), p. 10, 2026-04-07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3">
        <w:r>
          <w:rPr>
            <w:color w:val="2A78D6"/>
            <w:sz w:val="17"/>
          </w:rPr>
          <w:t xml:space="preserve">Maxima Grupė - Consolidated interim condensed financial statements 6M 2026 (unaudited, LT), p. 9-10,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3, 8,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4">
        <w:r>
          <w:rPr>
            <w:color w:val="2A78D6"/>
            <w:sz w:val="17"/>
          </w:rPr>
          <w:t xml:space="preserve">Maxima Grupė - Consolidated interim condensed financial statements 6M 2026 (unaudited, LT), p. 10,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16">
        <w:r>
          <w:rPr>
            <w:color w:val="2A78D6"/>
            <w:sz w:val="17"/>
          </w:rPr>
          <w:t xml:space="preserve">Maxima Grupė - Consolidated management report 2025 (LT), p. 5, 2026-04-07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5">
        <w:r>
          <w:rPr>
            <w:color w:val="2A78D6"/>
            <w:sz w:val="17"/>
          </w:rPr>
          <w:t xml:space="preserve">Maxima Grupė - Consolidated interim condensed financial statements 6M 2026 (unaudited, LT), p. 8,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6">
        <w:r>
          <w:rPr>
            <w:color w:val="2A78D6"/>
            <w:sz w:val="17"/>
          </w:rPr>
          <w:t xml:space="preserve">Maxima Grupė - Consolidated management report 2025 (LT), p. 3, 2026-04-07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7">
        <w:r>
          <w:rPr>
            <w:color w:val="2A78D6"/>
            <w:sz w:val="17"/>
          </w:rPr>
          <w:t xml:space="preserve">Maxima Grupė - Bond issue page,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8">
        <w:r>
          <w:rPr>
            <w:color w:val="2A78D6"/>
            <w:sz w:val="17"/>
          </w:rPr>
          <w:t xml:space="preserve">Maxima Grupė - Consolidated management report 2025 (LT), p. 4-5, 2026-04-07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9">
        <w:r>
          <w:rPr>
            <w:color w:val="2A78D6"/>
            <w:sz w:val="17"/>
          </w:rPr>
          <w:t xml:space="preserve">LSM - Maxima Latvia hit with EUR 1.8 million fine for unfair trading practices, 2025-11-06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0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26">
        <w:r>
          <w:rPr>
            <w:color w:val="2A78D6"/>
            <w:sz w:val="17"/>
          </w:rPr>
          <w:t xml:space="preserve">Maxima Grupė - Consolidated management report 2025 (LT), p. 3, 53-97, 2026-04-07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Maxima Grupė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maximagrupe.eu/uploads/2026%20konsoliduotos%20vadovyb%C4%97s%20ataskaitos/Konsoliduotoji%20Vadovyb%C4%97s%20ataskaita%202025%201.pdf#page=6" TargetMode="External"/><Relationship Id="rId11" Type="http://schemas.openxmlformats.org/officeDocument/2006/relationships/hyperlink" Target="https://www.maximagrupe.eu/naujienos/maxima-grupe-uab-skelbia-350-mln-euru-vertes-penkeriu-metu-trukmes-obligaciju-vieso-siulymo-rezultatus/" TargetMode="External"/><Relationship Id="rId12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7" TargetMode="External"/><Relationship Id="rId13" Type="http://schemas.openxmlformats.org/officeDocument/2006/relationships/hyperlink" Target="https://www.maximagrupe.eu/naujienos/maxima-grupes-2026-m-pirmasis-pusmetis-pajamos-perzenge-2-mlrd-eur-pelningumas-mazejo/" TargetMode="External"/><Relationship Id="rId14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3" TargetMode="External"/><Relationship Id="rId15" Type="http://schemas.openxmlformats.org/officeDocument/2006/relationships/hyperlink" Target="https://eng.lsm.lv/article/society/crime/27.02.2026-cartel-suspected-between-two-food-retailers-in-latvia.a636654/" TargetMode="External"/><Relationship Id="rId16" Type="http://schemas.openxmlformats.org/officeDocument/2006/relationships/hyperlink" Target="https://www.maximagrupe.eu/uploads/2026%20konsoliduotos%20vadovyb%C4%97s%20ataskaitos/Konsoliduotoji%20Vadovyb%C4%97s%20ataskaita%202025%201.pdf#page=5" TargetMode="External"/><Relationship Id="rId17" Type="http://schemas.openxmlformats.org/officeDocument/2006/relationships/hyperlink" Target="https://www.maximagrupe.eu/uploads/2026%20konsoliduotos%20vadovyb%C4%97s%20ataskaitos/Konsoliduotoji%20Vadovyb%C4%97s%20ataskaita%202025%201.pdf#page=8" TargetMode="External"/><Relationship Id="rId18" Type="http://schemas.openxmlformats.org/officeDocument/2006/relationships/hyperlink" Target="https://www.maximagrupe.eu/uploads/2026%20konsoliduotos%20vadovyb%C4%97s%20ataskaitos/Konsoliduotoji%20Vadovyb%C4%97s%20ataskaita%202025%201.pdf#page=7" TargetMode="External"/><Relationship Id="rId19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4" TargetMode="External"/><Relationship Id="rId20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5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www.maximagrupe.eu/uploads/2026%20konsoliduotos%20vadovyb%C4%97s%20ataskaitos/Konsoliduotoji%20Vadovyb%C4%97s%20ataskaita%202025%201.pdf#page=10" TargetMode="External"/><Relationship Id="rId23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9" TargetMode="External"/><Relationship Id="rId24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10" TargetMode="External"/><Relationship Id="rId25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8" TargetMode="External"/><Relationship Id="rId26" Type="http://schemas.openxmlformats.org/officeDocument/2006/relationships/hyperlink" Target="https://www.maximagrupe.eu/uploads/2026%20konsoliduotos%20vadovyb%C4%97s%20ataskaitos/Konsoliduotoji%20Vadovyb%C4%97s%20ataskaita%202025%201.pdf#page=3" TargetMode="External"/><Relationship Id="rId27" Type="http://schemas.openxmlformats.org/officeDocument/2006/relationships/hyperlink" Target="https://www.maximagrupe.eu/emisija/" TargetMode="External"/><Relationship Id="rId28" Type="http://schemas.openxmlformats.org/officeDocument/2006/relationships/hyperlink" Target="https://www.maximagrupe.eu/uploads/2026%20konsoliduotos%20vadovyb%C4%97s%20ataskaitos/Konsoliduotoji%20Vadovyb%C4%97s%20ataskaita%202025%201.pdf#page=4" TargetMode="External"/><Relationship Id="rId29" Type="http://schemas.openxmlformats.org/officeDocument/2006/relationships/hyperlink" Target="https://eng.lsm.lv/article/society/crime/06.11.2025-maxima-latvia-hit-with-eur18-million-fine-for-unfair-trading-practices.a621338/" TargetMode="External"/><Relationship Id="rId30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