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tbl>
      <w:tblPr>
        <w:tblW w:type="auto" w:w="0"/>
        <w:jc w:val="center"/>
        <w:tblLook w:firstColumn="1" w:firstRow="1" w:lastColumn="0" w:lastRow="0" w:noHBand="0" w:noVBand="1" w:val="04A0"/>
      </w:tblPr>
      <w:tblGrid>
        <w:gridCol w:w="9648"/>
      </w:tblGrid>
      <w:tr>
        <w:tc>
          <w:tcPr>
            <w:tcW w:type="dxa" w:w="9648"/>
            <w:shd w:val="clear" w:color="auto" w:fill="1A4DB3"/>
            <w:tcMar>
              <w:top w:w="300" w:type="dxa"/>
              <w:bottom w:w="300" w:type="dxa"/>
              <w:start w:w="240" w:type="dxa"/>
              <w:end w:w="240" w:type="dxa"/>
            </w:tcMar>
          </w:tcPr>
          <w:p>
            <w:r/>
            <w:r>
              <w:rPr>
                <w:rFonts w:ascii="Calibri" w:hAnsi="Calibri"/>
                <w:b/>
                <w:i w:val="0"/>
                <w:color w:val="FFFFFF"/>
                <w:sz w:val="26"/>
              </w:rPr>
              <w:t>DISCOVERY AGENTS</w:t>
            </w:r>
          </w:p>
          <w:p>
            <w:r>
              <w:rPr>
                <w:rFonts w:ascii="Calibri" w:hAnsi="Calibri"/>
                <w:b/>
                <w:i w:val="0"/>
                <w:color w:val="FFFFFF"/>
                <w:sz w:val="52"/>
              </w:rPr>
              <w:t>Scanner Findings Triage</w:t>
            </w:r>
          </w:p>
          <w:p>
            <w:r>
              <w:rPr>
                <w:rFonts w:ascii="Calibri" w:hAnsi="Calibri"/>
                <w:b w:val="0"/>
                <w:i/>
                <w:color w:val="D7E2F6"/>
                <w:sz w:val="26"/>
              </w:rPr>
              <w:t>A daily workflow for reviewing automated discovery-scan output — and the dashboard we want next</w:t>
            </w:r>
          </w:p>
        </w:tc>
      </w:tr>
    </w:tbl>
    <w:p/>
    <w:p>
      <w:pPr>
        <w:spacing w:after="40"/>
      </w:pPr>
      <w:r>
        <w:rPr>
          <w:rFonts w:ascii="Calibri" w:hAnsi="Calibri"/>
          <w:b/>
          <w:i w:val="0"/>
          <w:color w:val="0B1F3A"/>
          <w:sz w:val="21"/>
        </w:rPr>
        <w:t xml:space="preserve">Document:  </w:t>
      </w:r>
      <w:r>
        <w:rPr>
          <w:rFonts w:ascii="Calibri" w:hAnsi="Calibri"/>
          <w:b w:val="0"/>
          <w:i w:val="0"/>
          <w:color w:val="535A66"/>
          <w:sz w:val="21"/>
        </w:rPr>
        <w:t>Discovery Scanner Findings — Daily Triage Workflow</w:t>
      </w:r>
    </w:p>
    <w:p>
      <w:pPr>
        <w:spacing w:after="40"/>
      </w:pPr>
      <w:r>
        <w:rPr>
          <w:rFonts w:ascii="Calibri" w:hAnsi="Calibri"/>
          <w:b/>
          <w:i w:val="0"/>
          <w:color w:val="0B1F3A"/>
          <w:sz w:val="21"/>
        </w:rPr>
        <w:t xml:space="preserve">Audience:  </w:t>
      </w:r>
      <w:r>
        <w:rPr>
          <w:rFonts w:ascii="Calibri" w:hAnsi="Calibri"/>
          <w:b w:val="0"/>
          <w:i w:val="0"/>
          <w:color w:val="535A66"/>
          <w:sz w:val="21"/>
        </w:rPr>
        <w:t>Research team / Core testers covering triage</w:t>
      </w:r>
    </w:p>
    <w:p>
      <w:pPr>
        <w:spacing w:after="40"/>
      </w:pPr>
      <w:r>
        <w:rPr>
          <w:rFonts w:ascii="Calibri" w:hAnsi="Calibri"/>
          <w:b/>
          <w:i w:val="0"/>
          <w:color w:val="0B1F3A"/>
          <w:sz w:val="21"/>
        </w:rPr>
        <w:t xml:space="preserve">Owner:  </w:t>
      </w:r>
      <w:r>
        <w:rPr>
          <w:rFonts w:ascii="Calibri" w:hAnsi="Calibri"/>
          <w:b w:val="0"/>
          <w:i w:val="0"/>
          <w:color w:val="535A66"/>
          <w:sz w:val="21"/>
        </w:rPr>
        <w:t>Discovery Agents / Research</w:t>
      </w:r>
    </w:p>
    <w:p>
      <w:pPr>
        <w:spacing w:after="40"/>
      </w:pPr>
      <w:r>
        <w:rPr>
          <w:rFonts w:ascii="Calibri" w:hAnsi="Calibri"/>
          <w:b/>
          <w:i w:val="0"/>
          <w:color w:val="0B1F3A"/>
          <w:sz w:val="21"/>
        </w:rPr>
        <w:t xml:space="preserve">Status:  </w:t>
      </w:r>
      <w:r>
        <w:rPr>
          <w:rFonts w:ascii="Calibri" w:hAnsi="Calibri"/>
          <w:b w:val="0"/>
          <w:i w:val="0"/>
          <w:color w:val="535A66"/>
          <w:sz w:val="21"/>
        </w:rPr>
        <w:t>Working draft — process proposal</w:t>
      </w:r>
    </w:p>
    <w:p>
      <w:r>
        <w:br w:type="page"/>
      </w:r>
    </w:p>
    <w:p>
      <w:pPr>
        <w:spacing w:before="320" w:after="80"/>
        <w:pBdr>
          <w:bottom w:val="single" w:sz="10" w:space="4" w:color="1A4DB3"/>
        </w:pBdr>
      </w:pPr>
      <w:r>
        <w:rPr>
          <w:rFonts w:ascii="Calibri" w:hAnsi="Calibri"/>
          <w:b/>
          <w:i w:val="0"/>
          <w:color w:val="1A4DB3"/>
          <w:sz w:val="32"/>
        </w:rPr>
        <w:t>1. Purpose &amp; The Ask</w:t>
      </w:r>
    </w:p>
    <w:p>
      <w:pPr>
        <w:spacing w:after="120"/>
      </w:pPr>
      <w:r>
        <w:rPr>
          <w:rFonts w:ascii="Calibri" w:hAnsi="Calibri"/>
          <w:b w:val="0"/>
          <w:i w:val="0"/>
          <w:sz w:val="21"/>
        </w:rPr>
        <w:t>Discovery agents run automated security scanners against client targets on a fixed schedule. Scans kick off at midnight on the day a test starts, and we do not know which of them will actually succeed until they have finished running. With only a small number of testers actively triaging output, a lot of completed scan results currently sit unreviewed.</w:t>
      </w:r>
    </w:p>
    <w:p>
      <w:pPr>
        <w:spacing w:after="120"/>
      </w:pPr>
      <w:r>
        <w:rPr>
          <w:rFonts w:ascii="Calibri" w:hAnsi="Calibri"/>
          <w:b w:val="0"/>
          <w:i w:val="0"/>
          <w:sz w:val="21"/>
        </w:rPr>
        <w:t>The ask is simple and low-cost: any morning, a researcher can open the list of scans, look at the ones that completed successfully, and read through the scanner findings they produced. You do not need to be assigned to the pentest, and you do not need to take formal action. The goal is a quick, informed pass over fresh output so that real issues surface faster and obvious noise is flagged for whoever owns the engagement.</w:t>
      </w:r>
    </w:p>
    <w:tbl>
      <w:tblPr>
        <w:tblW w:type="auto" w:w="0"/>
        <w:jc w:val="center"/>
        <w:tblLook w:firstColumn="1" w:firstRow="1" w:lastColumn="0" w:lastRow="0" w:noHBand="0" w:noVBand="1" w:val="04A0"/>
      </w:tblPr>
      <w:tblGrid>
        <w:gridCol w:w="9648"/>
      </w:tblGrid>
      <w:tr>
        <w:tc>
          <w:tcPr>
            <w:tcW w:type="dxa" w:w="9648"/>
            <w:shd w:val="clear" w:color="auto" w:fill="EAF0FA"/>
            <w:tcMar>
              <w:top w:w="120" w:type="dxa"/>
              <w:bottom w:w="120" w:type="dxa"/>
              <w:start w:w="160" w:type="dxa"/>
              <w:end w:w="160" w:type="dxa"/>
            </w:tcMar>
          </w:tcPr>
          <w:p>
            <w:r/>
            <w:r>
              <w:rPr>
                <w:rFonts w:ascii="Calibri" w:hAnsi="Calibri"/>
                <w:b/>
                <w:i w:val="0"/>
                <w:color w:val="0B1F3A"/>
                <w:sz w:val="21"/>
              </w:rPr>
              <w:t xml:space="preserve">Guardrail — </w:t>
            </w:r>
            <w:r>
              <w:rPr>
                <w:rFonts w:ascii="Calibri" w:hAnsi="Calibri"/>
                <w:b w:val="0"/>
                <w:i/>
                <w:color w:val="0B1F3A"/>
                <w:sz w:val="21"/>
              </w:rPr>
              <w:t>do not formally reject or accept findings during this pass. Read the output, sanity-check it, and record a non-binding assessment for the tester who owns the engagement. Accept/reject decisions stay with the assigned tester.</w:t>
            </w:r>
          </w:p>
        </w:tc>
      </w:tr>
    </w:tbl>
    <w:p>
      <w:pPr>
        <w:spacing w:after="40"/>
      </w:pPr>
    </w:p>
    <w:p>
      <w:pPr>
        <w:spacing w:before="200" w:after="60"/>
      </w:pPr>
      <w:r>
        <w:rPr>
          <w:rFonts w:ascii="Calibri" w:hAnsi="Calibri"/>
          <w:b/>
          <w:i w:val="0"/>
          <w:color w:val="0B1F3A"/>
          <w:sz w:val="26"/>
        </w:rPr>
        <w:t>What this document covers</w:t>
      </w:r>
    </w:p>
    <w:p>
      <w:pPr>
        <w:pStyle w:val="ListBullet"/>
        <w:spacing w:after="40"/>
      </w:pPr>
      <w:r>
        <w:rPr>
          <w:rFonts w:ascii="Calibri" w:hAnsi="Calibri"/>
          <w:b w:val="0"/>
          <w:i w:val="0"/>
          <w:sz w:val="21"/>
        </w:rPr>
        <w:t>How scans run and why triage is reactive (Section 2).</w:t>
      </w:r>
    </w:p>
    <w:p>
      <w:pPr>
        <w:pStyle w:val="ListBullet"/>
        <w:spacing w:after="40"/>
      </w:pPr>
      <w:r>
        <w:rPr>
          <w:rFonts w:ascii="Calibri" w:hAnsi="Calibri"/>
          <w:b w:val="0"/>
          <w:i w:val="0"/>
          <w:sz w:val="21"/>
        </w:rPr>
        <w:t>The step-by-step morning triage workflow (Section 3).</w:t>
      </w:r>
    </w:p>
    <w:p>
      <w:pPr>
        <w:pStyle w:val="ListBullet"/>
        <w:spacing w:after="40"/>
      </w:pPr>
      <w:r>
        <w:rPr>
          <w:rFonts w:ascii="Calibri" w:hAnsi="Calibri"/>
          <w:b w:val="0"/>
          <w:i w:val="0"/>
          <w:sz w:val="21"/>
        </w:rPr>
        <w:t>The tools and sites in scope and how to think about coverage (Section 4).</w:t>
      </w:r>
    </w:p>
    <w:p>
      <w:pPr>
        <w:pStyle w:val="ListBullet"/>
        <w:spacing w:after="40"/>
      </w:pPr>
      <w:r>
        <w:rPr>
          <w:rFonts w:ascii="Calibri" w:hAnsi="Calibri"/>
          <w:b w:val="0"/>
          <w:i w:val="0"/>
          <w:sz w:val="21"/>
        </w:rPr>
        <w:t>Reading a scan log to tell success from failure — worked example (Section 5).</w:t>
      </w:r>
    </w:p>
    <w:p>
      <w:pPr>
        <w:pStyle w:val="ListBullet"/>
        <w:spacing w:after="40"/>
      </w:pPr>
      <w:r>
        <w:rPr>
          <w:rFonts w:ascii="Calibri" w:hAnsi="Calibri"/>
          <w:b w:val="0"/>
          <w:i w:val="0"/>
          <w:sz w:val="21"/>
        </w:rPr>
        <w:t>Anatomy of a single scanner finding — worked example (Section 6).</w:t>
      </w:r>
    </w:p>
    <w:p>
      <w:pPr>
        <w:pStyle w:val="ListBullet"/>
        <w:spacing w:after="40"/>
      </w:pPr>
      <w:r>
        <w:rPr>
          <w:rFonts w:ascii="Calibri" w:hAnsi="Calibri"/>
          <w:b w:val="0"/>
          <w:i w:val="0"/>
          <w:sz w:val="21"/>
        </w:rPr>
        <w:t>A non-binding assessment rubric (Section 7).</w:t>
      </w:r>
    </w:p>
    <w:p>
      <w:pPr>
        <w:pStyle w:val="ListBullet"/>
        <w:spacing w:after="40"/>
      </w:pPr>
      <w:r>
        <w:rPr>
          <w:rFonts w:ascii="Calibri" w:hAnsi="Calibri"/>
          <w:b w:val="0"/>
          <w:i w:val="0"/>
          <w:sz w:val="21"/>
        </w:rPr>
        <w:t>The dashboard we want eventually (Section 8).</w:t>
      </w:r>
    </w:p>
    <w:p>
      <w:pPr>
        <w:spacing w:before="320" w:after="80"/>
        <w:pBdr>
          <w:bottom w:val="single" w:sz="10" w:space="4" w:color="1A4DB3"/>
        </w:pBdr>
      </w:pPr>
      <w:r>
        <w:rPr>
          <w:rFonts w:ascii="Calibri" w:hAnsi="Calibri"/>
          <w:b/>
          <w:i w:val="0"/>
          <w:color w:val="1A4DB3"/>
          <w:sz w:val="32"/>
        </w:rPr>
        <w:t>2. How Discovery Scans Run</w:t>
      </w:r>
    </w:p>
    <w:p>
      <w:pPr>
        <w:spacing w:after="120"/>
      </w:pPr>
      <w:r>
        <w:rPr>
          <w:rFonts w:ascii="Calibri" w:hAnsi="Calibri"/>
          <w:b w:val="0"/>
          <w:i w:val="0"/>
          <w:sz w:val="21"/>
        </w:rPr>
        <w:t>Each scan is a scheduled, automated job tied to a pentest. The scheduler launches the configured tools at midnight on the engagement's start day, and the jobs run unattended to completion (or failure). Because they run overnight and unattended, the first time anyone knows whether a scan produced usable output is the next morning — which is exactly the window this workflow targets.</w:t>
      </w:r>
    </w:p>
    <w:p>
      <w:pPr>
        <w:spacing w:after="120"/>
      </w:pPr>
      <w:r>
        <w:rPr>
          <w:rFonts w:ascii="Calibri" w:hAnsi="Calibri"/>
          <w:b w:val="0"/>
          <w:i w:val="0"/>
          <w:sz w:val="21"/>
        </w:rPr>
        <w:t>A scan moves through a small set of states:</w:t>
      </w:r>
    </w:p>
    <w:tbl>
      <w:tblPr>
        <w:tblStyle w:val="TableGrid"/>
        <w:tblW w:type="auto" w:w="0"/>
        <w:jc w:val="center"/>
        <w:tblLook w:firstColumn="1" w:firstRow="1" w:lastColumn="0" w:lastRow="0" w:noHBand="0" w:noVBand="1" w:val="04A0"/>
      </w:tblPr>
      <w:tblGrid>
        <w:gridCol w:w="3216"/>
        <w:gridCol w:w="3216"/>
        <w:gridCol w:w="3216"/>
      </w:tblGrid>
      <w:tr>
        <w:tc>
          <w:tcPr>
            <w:tcW w:type="dxa" w:w="1728"/>
            <w:shd w:val="clear" w:color="auto" w:fill="0B1F3A"/>
            <w:tcMar>
              <w:top w:w="60" w:type="dxa"/>
              <w:bottom w:w="60" w:type="dxa"/>
              <w:start w:w="100" w:type="dxa"/>
              <w:end w:w="100" w:type="dxa"/>
            </w:tcMar>
          </w:tcPr>
          <w:p>
            <w:r/>
            <w:r>
              <w:rPr>
                <w:rFonts w:ascii="Calibri" w:hAnsi="Calibri"/>
                <w:b/>
                <w:i w:val="0"/>
                <w:color w:val="FFFFFF"/>
                <w:sz w:val="19"/>
              </w:rPr>
              <w:t>Status</w:t>
            </w:r>
          </w:p>
        </w:tc>
        <w:tc>
          <w:tcPr>
            <w:tcW w:type="dxa" w:w="4896"/>
            <w:shd w:val="clear" w:color="auto" w:fill="0B1F3A"/>
            <w:tcMar>
              <w:top w:w="60" w:type="dxa"/>
              <w:bottom w:w="60" w:type="dxa"/>
              <w:start w:w="100" w:type="dxa"/>
              <w:end w:w="100" w:type="dxa"/>
            </w:tcMar>
          </w:tcPr>
          <w:p>
            <w:r/>
            <w:r>
              <w:rPr>
                <w:rFonts w:ascii="Calibri" w:hAnsi="Calibri"/>
                <w:b/>
                <w:i w:val="0"/>
                <w:color w:val="FFFFFF"/>
                <w:sz w:val="19"/>
              </w:rPr>
              <w:t>Meaning</w:t>
            </w:r>
          </w:p>
        </w:tc>
        <w:tc>
          <w:tcPr>
            <w:tcW w:type="dxa" w:w="3744"/>
            <w:shd w:val="clear" w:color="auto" w:fill="0B1F3A"/>
            <w:tcMar>
              <w:top w:w="60" w:type="dxa"/>
              <w:bottom w:w="60" w:type="dxa"/>
              <w:start w:w="100" w:type="dxa"/>
              <w:end w:w="100" w:type="dxa"/>
            </w:tcMar>
          </w:tcPr>
          <w:p>
            <w:r/>
            <w:r>
              <w:rPr>
                <w:rFonts w:ascii="Calibri" w:hAnsi="Calibri"/>
                <w:b/>
                <w:i w:val="0"/>
                <w:color w:val="FFFFFF"/>
                <w:sz w:val="19"/>
              </w:rPr>
              <w:t>Triage action</w:t>
            </w:r>
          </w:p>
        </w:tc>
      </w:tr>
      <w:tr>
        <w:tc>
          <w:tcPr>
            <w:tcW w:type="dxa" w:w="1728"/>
            <w:tcMar>
              <w:top w:w="60" w:type="dxa"/>
              <w:bottom w:w="60" w:type="dxa"/>
              <w:start w:w="100" w:type="dxa"/>
              <w:end w:w="100" w:type="dxa"/>
            </w:tcMar>
            <w:shd w:val="clear" w:color="auto" w:fill="F4F7FC"/>
          </w:tcPr>
          <w:p>
            <w:pPr>
              <w:spacing w:after="0"/>
            </w:pPr>
            <w:r/>
            <w:r>
              <w:rPr>
                <w:rFonts w:ascii="Calibri" w:hAnsi="Calibri"/>
                <w:b/>
                <w:i w:val="0"/>
                <w:sz w:val="19"/>
              </w:rPr>
              <w:t>Completed</w:t>
            </w:r>
          </w:p>
        </w:tc>
        <w:tc>
          <w:tcPr>
            <w:tcW w:type="dxa" w:w="4896"/>
            <w:tcMar>
              <w:top w:w="60" w:type="dxa"/>
              <w:bottom w:w="60" w:type="dxa"/>
              <w:start w:w="100" w:type="dxa"/>
              <w:end w:w="100" w:type="dxa"/>
            </w:tcMar>
            <w:shd w:val="clear" w:color="auto" w:fill="F4F7FC"/>
          </w:tcPr>
          <w:p>
            <w:pPr>
              <w:spacing w:after="0"/>
            </w:pPr>
            <w:r/>
            <w:r>
              <w:rPr>
                <w:rFonts w:ascii="Calibri" w:hAnsi="Calibri"/>
                <w:b w:val="0"/>
                <w:i w:val="0"/>
                <w:sz w:val="19"/>
              </w:rPr>
              <w:t>The job finished and produced output / findings.</w:t>
            </w:r>
          </w:p>
        </w:tc>
        <w:tc>
          <w:tcPr>
            <w:tcW w:type="dxa" w:w="3744"/>
            <w:tcMar>
              <w:top w:w="60" w:type="dxa"/>
              <w:bottom w:w="60" w:type="dxa"/>
              <w:start w:w="100" w:type="dxa"/>
              <w:end w:w="100" w:type="dxa"/>
            </w:tcMar>
            <w:shd w:val="clear" w:color="auto" w:fill="F4F7FC"/>
          </w:tcPr>
          <w:p>
            <w:pPr>
              <w:spacing w:after="0"/>
            </w:pPr>
            <w:r/>
            <w:r>
              <w:rPr>
                <w:rFonts w:ascii="Calibri" w:hAnsi="Calibri"/>
                <w:b w:val="0"/>
                <w:i w:val="0"/>
                <w:sz w:val="19"/>
              </w:rPr>
              <w:t>Primary target for review — read the findings.</w:t>
            </w:r>
          </w:p>
        </w:tc>
      </w:tr>
      <w:tr>
        <w:tc>
          <w:tcPr>
            <w:tcW w:type="dxa" w:w="1728"/>
            <w:tcMar>
              <w:top w:w="60" w:type="dxa"/>
              <w:bottom w:w="60" w:type="dxa"/>
              <w:start w:w="100" w:type="dxa"/>
              <w:end w:w="100" w:type="dxa"/>
            </w:tcMar>
          </w:tcPr>
          <w:p>
            <w:pPr>
              <w:spacing w:after="0"/>
            </w:pPr>
            <w:r/>
            <w:r>
              <w:rPr>
                <w:rFonts w:ascii="Calibri" w:hAnsi="Calibri"/>
                <w:b/>
                <w:i w:val="0"/>
                <w:sz w:val="19"/>
              </w:rPr>
              <w:t>Failed</w:t>
            </w:r>
          </w:p>
        </w:tc>
        <w:tc>
          <w:tcPr>
            <w:tcW w:type="dxa" w:w="4896"/>
            <w:tcMar>
              <w:top w:w="60" w:type="dxa"/>
              <w:bottom w:w="60" w:type="dxa"/>
              <w:start w:w="100" w:type="dxa"/>
              <w:end w:w="100" w:type="dxa"/>
            </w:tcMar>
          </w:tcPr>
          <w:p>
            <w:pPr>
              <w:spacing w:after="0"/>
            </w:pPr>
            <w:r/>
            <w:r>
              <w:rPr>
                <w:rFonts w:ascii="Calibri" w:hAnsi="Calibri"/>
                <w:b w:val="0"/>
                <w:i w:val="0"/>
                <w:sz w:val="19"/>
              </w:rPr>
              <w:t>The job exited with an error before finishing.</w:t>
            </w:r>
          </w:p>
        </w:tc>
        <w:tc>
          <w:tcPr>
            <w:tcW w:type="dxa" w:w="3744"/>
            <w:tcMar>
              <w:top w:w="60" w:type="dxa"/>
              <w:bottom w:w="60" w:type="dxa"/>
              <w:start w:w="100" w:type="dxa"/>
              <w:end w:w="100" w:type="dxa"/>
            </w:tcMar>
          </w:tcPr>
          <w:p>
            <w:pPr>
              <w:spacing w:after="0"/>
            </w:pPr>
            <w:r/>
            <w:r>
              <w:rPr>
                <w:rFonts w:ascii="Calibri" w:hAnsi="Calibri"/>
                <w:b w:val="0"/>
                <w:i w:val="0"/>
                <w:sz w:val="19"/>
              </w:rPr>
              <w:t>Usually skip; note repeat failures (may still hold partial passive output).</w:t>
            </w:r>
          </w:p>
        </w:tc>
      </w:tr>
      <w:tr>
        <w:tc>
          <w:tcPr>
            <w:tcW w:type="dxa" w:w="1728"/>
            <w:tcMar>
              <w:top w:w="60" w:type="dxa"/>
              <w:bottom w:w="60" w:type="dxa"/>
              <w:start w:w="100" w:type="dxa"/>
              <w:end w:w="100" w:type="dxa"/>
            </w:tcMar>
            <w:shd w:val="clear" w:color="auto" w:fill="F4F7FC"/>
          </w:tcPr>
          <w:p>
            <w:pPr>
              <w:spacing w:after="0"/>
            </w:pPr>
            <w:r/>
            <w:r>
              <w:rPr>
                <w:rFonts w:ascii="Calibri" w:hAnsi="Calibri"/>
                <w:b/>
                <w:i w:val="0"/>
                <w:sz w:val="19"/>
              </w:rPr>
              <w:t>In progress</w:t>
            </w:r>
          </w:p>
        </w:tc>
        <w:tc>
          <w:tcPr>
            <w:tcW w:type="dxa" w:w="4896"/>
            <w:tcMar>
              <w:top w:w="60" w:type="dxa"/>
              <w:bottom w:w="60" w:type="dxa"/>
              <w:start w:w="100" w:type="dxa"/>
              <w:end w:w="100" w:type="dxa"/>
            </w:tcMar>
            <w:shd w:val="clear" w:color="auto" w:fill="F4F7FC"/>
          </w:tcPr>
          <w:p>
            <w:pPr>
              <w:spacing w:after="0"/>
            </w:pPr>
            <w:r/>
            <w:r>
              <w:rPr>
                <w:rFonts w:ascii="Calibri" w:hAnsi="Calibri"/>
                <w:b w:val="0"/>
                <w:i w:val="0"/>
                <w:sz w:val="19"/>
              </w:rPr>
              <w:t>The job is still running.</w:t>
            </w:r>
          </w:p>
        </w:tc>
        <w:tc>
          <w:tcPr>
            <w:tcW w:type="dxa" w:w="3744"/>
            <w:tcMar>
              <w:top w:w="60" w:type="dxa"/>
              <w:bottom w:w="60" w:type="dxa"/>
              <w:start w:w="100" w:type="dxa"/>
              <w:end w:w="100" w:type="dxa"/>
            </w:tcMar>
            <w:shd w:val="clear" w:color="auto" w:fill="F4F7FC"/>
          </w:tcPr>
          <w:p>
            <w:pPr>
              <w:spacing w:after="0"/>
            </w:pPr>
            <w:r/>
            <w:r>
              <w:rPr>
                <w:rFonts w:ascii="Calibri" w:hAnsi="Calibri"/>
                <w:b w:val="0"/>
                <w:i w:val="0"/>
                <w:sz w:val="19"/>
              </w:rPr>
              <w:t>Leave it; re-check later in the day.</w:t>
            </w:r>
          </w:p>
        </w:tc>
      </w:tr>
    </w:tbl>
    <w:p>
      <w:pPr>
        <w:spacing w:after="40"/>
      </w:pPr>
    </w:p>
    <w:tbl>
      <w:tblPr>
        <w:tblW w:type="auto" w:w="0"/>
        <w:jc w:val="center"/>
        <w:tblLook w:firstColumn="1" w:firstRow="1" w:lastColumn="0" w:lastRow="0" w:noHBand="0" w:noVBand="1" w:val="04A0"/>
      </w:tblPr>
      <w:tblGrid>
        <w:gridCol w:w="9648"/>
      </w:tblGrid>
      <w:tr>
        <w:tc>
          <w:tcPr>
            <w:tcW w:type="dxa" w:w="9648"/>
            <w:shd w:val="clear" w:color="auto" w:fill="EAF0FA"/>
            <w:tcMar>
              <w:top w:w="120" w:type="dxa"/>
              <w:bottom w:w="120" w:type="dxa"/>
              <w:start w:w="160" w:type="dxa"/>
              <w:end w:w="160" w:type="dxa"/>
            </w:tcMar>
          </w:tcPr>
          <w:p>
            <w:r/>
            <w:r>
              <w:rPr>
                <w:rFonts w:ascii="Calibri" w:hAnsi="Calibri"/>
                <w:b w:val="0"/>
                <w:i/>
                <w:color w:val="0B1F3A"/>
                <w:sz w:val="21"/>
              </w:rPr>
              <w:t>Treat the scan list as a worklist, not a guarantee. Roughly a third of scans fail on any given morning (timeouts, scope/context errors, target down). Sort to the Completed scans first — that is where the findings are.</w:t>
            </w:r>
          </w:p>
        </w:tc>
      </w:tr>
    </w:tbl>
    <w:p>
      <w:pPr>
        <w:spacing w:after="40"/>
      </w:pPr>
    </w:p>
    <w:p>
      <w:pPr>
        <w:spacing w:before="320" w:after="80"/>
        <w:pBdr>
          <w:bottom w:val="single" w:sz="10" w:space="4" w:color="1A4DB3"/>
        </w:pBdr>
      </w:pPr>
      <w:r>
        <w:rPr>
          <w:rFonts w:ascii="Calibri" w:hAnsi="Calibri"/>
          <w:b/>
          <w:i w:val="0"/>
          <w:color w:val="1A4DB3"/>
          <w:sz w:val="32"/>
        </w:rPr>
        <w:t>3. The Morning Triage Workflow</w:t>
      </w:r>
    </w:p>
    <w:p>
      <w:pPr>
        <w:spacing w:after="120"/>
      </w:pPr>
      <w:r>
        <w:rPr>
          <w:rFonts w:ascii="Calibri" w:hAnsi="Calibri"/>
          <w:b w:val="0"/>
          <w:i w:val="0"/>
          <w:sz w:val="21"/>
        </w:rPr>
        <w:t>A full pass over a morning's successful scans should take well under an hour. Work the list top to bottom and keep notes as you go.</w:t>
      </w:r>
    </w:p>
    <w:p>
      <w:pPr>
        <w:spacing w:before="140" w:after="40"/>
      </w:pPr>
      <w:r>
        <w:rPr>
          <w:rFonts w:ascii="Calibri" w:hAnsi="Calibri"/>
          <w:b/>
          <w:i w:val="0"/>
          <w:color w:val="16829B"/>
          <w:sz w:val="23"/>
        </w:rPr>
        <w:t>Step 1 — Open the list and filter to fresh, successful scans</w:t>
      </w:r>
    </w:p>
    <w:p>
      <w:pPr>
        <w:pStyle w:val="ListNumber"/>
        <w:spacing w:after="40"/>
      </w:pPr>
      <w:r>
        <w:rPr>
          <w:rFonts w:ascii="Calibri" w:hAnsi="Calibri"/>
          <w:b w:val="0"/>
          <w:i w:val="0"/>
          <w:sz w:val="21"/>
        </w:rPr>
        <w:t>Open the scans dashboard and set the date filter to today (or the morning you are reviewing).</w:t>
      </w:r>
    </w:p>
    <w:p>
      <w:pPr>
        <w:pStyle w:val="ListNumber"/>
        <w:spacing w:after="40"/>
      </w:pPr>
      <w:r>
        <w:rPr>
          <w:rFonts w:ascii="Calibri" w:hAnsi="Calibri"/>
          <w:b w:val="0"/>
          <w:i w:val="0"/>
          <w:sz w:val="21"/>
        </w:rPr>
        <w:t>Filter / sort by Status = Completed. These are the scans that produced output.</w:t>
      </w:r>
    </w:p>
    <w:p>
      <w:pPr>
        <w:pStyle w:val="ListNumber"/>
        <w:spacing w:after="40"/>
      </w:pPr>
      <w:r>
        <w:rPr>
          <w:rFonts w:ascii="Calibri" w:hAnsi="Calibri"/>
          <w:b w:val="0"/>
          <w:i w:val="0"/>
          <w:sz w:val="21"/>
        </w:rPr>
        <w:t>Optionally narrow by Tool or by site if you only want to cover one area.</w:t>
      </w:r>
    </w:p>
    <w:p>
      <w:pPr>
        <w:spacing w:before="140" w:after="40"/>
      </w:pPr>
      <w:r>
        <w:rPr>
          <w:rFonts w:ascii="Calibri" w:hAnsi="Calibri"/>
          <w:b/>
          <w:i w:val="0"/>
          <w:color w:val="16829B"/>
          <w:sz w:val="23"/>
        </w:rPr>
        <w:t>Step 2 — Open each completed scan's output</w:t>
      </w:r>
    </w:p>
    <w:p>
      <w:pPr>
        <w:pStyle w:val="ListNumber"/>
        <w:spacing w:after="40"/>
      </w:pPr>
      <w:r>
        <w:rPr>
          <w:rFonts w:ascii="Calibri" w:hAnsi="Calibri"/>
          <w:b w:val="0"/>
          <w:i w:val="0"/>
          <w:sz w:val="21"/>
        </w:rPr>
        <w:t>For each completed scan, open its findings (and, when present, the raw tool log / report artifact).</w:t>
      </w:r>
    </w:p>
    <w:p>
      <w:pPr>
        <w:pStyle w:val="ListNumber"/>
        <w:spacing w:after="40"/>
      </w:pPr>
      <w:r>
        <w:rPr>
          <w:rFonts w:ascii="Calibri" w:hAnsi="Calibri"/>
          <w:b w:val="0"/>
          <w:i w:val="0"/>
          <w:sz w:val="21"/>
        </w:rPr>
        <w:t>Note the tool, the target site, and how many findings were produced.</w:t>
      </w:r>
    </w:p>
    <w:p>
      <w:pPr>
        <w:spacing w:before="140" w:after="40"/>
      </w:pPr>
      <w:r>
        <w:rPr>
          <w:rFonts w:ascii="Calibri" w:hAnsi="Calibri"/>
          <w:b/>
          <w:i w:val="0"/>
          <w:color w:val="16829B"/>
          <w:sz w:val="23"/>
        </w:rPr>
        <w:t>Step 3 — Read and sanity-check each finding</w:t>
      </w:r>
    </w:p>
    <w:p>
      <w:pPr>
        <w:pStyle w:val="ListNumber"/>
        <w:spacing w:after="40"/>
      </w:pPr>
      <w:r>
        <w:rPr>
          <w:rFonts w:ascii="Calibri" w:hAnsi="Calibri"/>
          <w:b w:val="0"/>
          <w:i w:val="0"/>
          <w:sz w:val="21"/>
        </w:rPr>
        <w:t>Confirm the affected target is actually in scope for the engagement.</w:t>
      </w:r>
    </w:p>
    <w:p>
      <w:pPr>
        <w:pStyle w:val="ListNumber"/>
        <w:spacing w:after="40"/>
      </w:pPr>
      <w:r>
        <w:rPr>
          <w:rFonts w:ascii="Calibri" w:hAnsi="Calibri"/>
          <w:b w:val="0"/>
          <w:i w:val="0"/>
          <w:sz w:val="21"/>
        </w:rPr>
        <w:t>Check that the evidence backs the claim (e.g., the version string or response the tool cites is really present).</w:t>
      </w:r>
    </w:p>
    <w:p>
      <w:pPr>
        <w:pStyle w:val="ListNumber"/>
        <w:spacing w:after="40"/>
      </w:pPr>
      <w:r>
        <w:rPr>
          <w:rFonts w:ascii="Calibri" w:hAnsi="Calibri"/>
          <w:b w:val="0"/>
          <w:i w:val="0"/>
          <w:sz w:val="21"/>
        </w:rPr>
        <w:t>Decide whether it looks real and impactful, needs hands-on verification, or is likely informational / noise.</w:t>
      </w:r>
    </w:p>
    <w:p>
      <w:pPr>
        <w:spacing w:before="140" w:after="40"/>
      </w:pPr>
      <w:r>
        <w:rPr>
          <w:rFonts w:ascii="Calibri" w:hAnsi="Calibri"/>
          <w:b/>
          <w:i w:val="0"/>
          <w:color w:val="16829B"/>
          <w:sz w:val="23"/>
        </w:rPr>
        <w:t>Step 4 — Record a non-binding assessment</w:t>
      </w:r>
    </w:p>
    <w:p>
      <w:pPr>
        <w:pStyle w:val="ListNumber"/>
        <w:spacing w:after="40"/>
      </w:pPr>
      <w:r>
        <w:rPr>
          <w:rFonts w:ascii="Calibri" w:hAnsi="Calibri"/>
          <w:b w:val="0"/>
          <w:i w:val="0"/>
          <w:sz w:val="21"/>
        </w:rPr>
        <w:t>Tag each finding with one of the assessment buckets in Section 7.</w:t>
      </w:r>
    </w:p>
    <w:p>
      <w:pPr>
        <w:pStyle w:val="ListNumber"/>
        <w:spacing w:after="40"/>
      </w:pPr>
      <w:r>
        <w:rPr>
          <w:rFonts w:ascii="Calibri" w:hAnsi="Calibri"/>
          <w:b w:val="0"/>
          <w:i w:val="0"/>
          <w:sz w:val="21"/>
        </w:rPr>
        <w:t>Write one or two lines of reasoning — enough for the assigned tester to act on quickly.</w:t>
      </w:r>
    </w:p>
    <w:p>
      <w:pPr>
        <w:pStyle w:val="ListNumber"/>
        <w:spacing w:after="40"/>
      </w:pPr>
      <w:r>
        <w:rPr>
          <w:rFonts w:ascii="Calibri" w:hAnsi="Calibri"/>
          <w:b w:val="0"/>
          <w:i w:val="0"/>
          <w:sz w:val="21"/>
        </w:rPr>
        <w:t>Do not click accept or reject. That decision stays with the engagement owner.</w:t>
      </w:r>
    </w:p>
    <w:p>
      <w:pPr>
        <w:spacing w:before="140" w:after="40"/>
      </w:pPr>
      <w:r>
        <w:rPr>
          <w:rFonts w:ascii="Calibri" w:hAnsi="Calibri"/>
          <w:b/>
          <w:i w:val="0"/>
          <w:color w:val="16829B"/>
          <w:sz w:val="23"/>
        </w:rPr>
        <w:t>Step 5 — Hand off</w:t>
      </w:r>
    </w:p>
    <w:p>
      <w:pPr>
        <w:pStyle w:val="ListNumber"/>
        <w:spacing w:after="40"/>
      </w:pPr>
      <w:r>
        <w:rPr>
          <w:rFonts w:ascii="Calibri" w:hAnsi="Calibri"/>
          <w:b w:val="0"/>
          <w:i w:val="0"/>
          <w:sz w:val="21"/>
        </w:rPr>
        <w:t>Leave your notes where the assigned tester will see them, or flag anything that looks high-impact.</w:t>
      </w:r>
    </w:p>
    <w:p>
      <w:pPr>
        <w:pStyle w:val="ListNumber"/>
        <w:spacing w:after="40"/>
      </w:pPr>
      <w:r>
        <w:rPr>
          <w:rFonts w:ascii="Calibri" w:hAnsi="Calibri"/>
          <w:b w:val="0"/>
          <w:i w:val="0"/>
          <w:sz w:val="21"/>
        </w:rPr>
        <w:t>Move on to the next completed scan.</w:t>
      </w:r>
    </w:p>
    <w:tbl>
      <w:tblPr>
        <w:tblW w:type="auto" w:w="0"/>
        <w:jc w:val="center"/>
        <w:tblLook w:firstColumn="1" w:firstRow="1" w:lastColumn="0" w:lastRow="0" w:noHBand="0" w:noVBand="1" w:val="04A0"/>
      </w:tblPr>
      <w:tblGrid>
        <w:gridCol w:w="9648"/>
      </w:tblGrid>
      <w:tr>
        <w:tc>
          <w:tcPr>
            <w:tcW w:type="dxa" w:w="9648"/>
            <w:shd w:val="clear" w:color="auto" w:fill="EAF0FA"/>
            <w:tcMar>
              <w:top w:w="120" w:type="dxa"/>
              <w:bottom w:w="120" w:type="dxa"/>
              <w:start w:w="160" w:type="dxa"/>
              <w:end w:w="160" w:type="dxa"/>
            </w:tcMar>
          </w:tcPr>
          <w:p>
            <w:r/>
            <w:r>
              <w:rPr>
                <w:rFonts w:ascii="Calibri" w:hAnsi="Calibri"/>
                <w:b w:val="0"/>
                <w:i/>
                <w:color w:val="0B1F3A"/>
                <w:sz w:val="21"/>
              </w:rPr>
              <w:t>Output of the pass: a short, per-finding note (“likely valid / verify / noise” + one line) for the morning's completed scans. Nothing is formally triaged — you have just made the owner's job faster.</w:t>
            </w:r>
          </w:p>
        </w:tc>
      </w:tr>
    </w:tbl>
    <w:p>
      <w:pPr>
        <w:spacing w:after="40"/>
      </w:pPr>
    </w:p>
    <w:p>
      <w:r>
        <w:br w:type="page"/>
      </w:r>
    </w:p>
    <w:p>
      <w:pPr>
        <w:spacing w:before="320" w:after="80"/>
        <w:pBdr>
          <w:bottom w:val="single" w:sz="10" w:space="4" w:color="1A4DB3"/>
        </w:pBdr>
      </w:pPr>
      <w:r>
        <w:rPr>
          <w:rFonts w:ascii="Calibri" w:hAnsi="Calibri"/>
          <w:b/>
          <w:i w:val="0"/>
          <w:color w:val="1A4DB3"/>
          <w:sz w:val="32"/>
        </w:rPr>
        <w:t>4. Tools &amp; Sites In Scope</w:t>
      </w:r>
    </w:p>
    <w:p>
      <w:pPr>
        <w:spacing w:after="120"/>
      </w:pPr>
      <w:r>
        <w:rPr>
          <w:rFonts w:ascii="Calibri" w:hAnsi="Calibri"/>
          <w:b w:val="0"/>
          <w:i w:val="0"/>
          <w:sz w:val="21"/>
        </w:rPr>
        <w:t>Discovery currently centers on three main scanning tools running against three main sites. Knowing what each tool is good (and bad) at tells you how much weight to give a finding before a human has looked at it.</w:t>
      </w:r>
    </w:p>
    <w:p>
      <w:pPr>
        <w:spacing w:before="200" w:after="60"/>
      </w:pPr>
      <w:r>
        <w:rPr>
          <w:rFonts w:ascii="Calibri" w:hAnsi="Calibri"/>
          <w:b/>
          <w:i w:val="0"/>
          <w:color w:val="0B1F3A"/>
          <w:sz w:val="26"/>
        </w:rPr>
        <w:t>The three tools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296"/>
            <w:shd w:val="clear" w:color="auto" w:fill="0B1F3A"/>
            <w:tcMar>
              <w:top w:w="60" w:type="dxa"/>
              <w:bottom w:w="60" w:type="dxa"/>
              <w:start w:w="100" w:type="dxa"/>
              <w:end w:w="100" w:type="dxa"/>
            </w:tcMar>
          </w:tcPr>
          <w:p>
            <w:r/>
            <w:r>
              <w:rPr>
                <w:rFonts w:ascii="Calibri" w:hAnsi="Calibri"/>
                <w:b/>
                <w:i w:val="0"/>
                <w:color w:val="FFFFFF"/>
                <w:sz w:val="19"/>
              </w:rPr>
              <w:t>Tool</w:t>
            </w:r>
          </w:p>
        </w:tc>
        <w:tc>
          <w:tcPr>
            <w:tcW w:type="dxa" w:w="2160"/>
            <w:shd w:val="clear" w:color="auto" w:fill="0B1F3A"/>
            <w:tcMar>
              <w:top w:w="60" w:type="dxa"/>
              <w:bottom w:w="60" w:type="dxa"/>
              <w:start w:w="100" w:type="dxa"/>
              <w:end w:w="100" w:type="dxa"/>
            </w:tcMar>
          </w:tcPr>
          <w:p>
            <w:r/>
            <w:r>
              <w:rPr>
                <w:rFonts w:ascii="Calibri" w:hAnsi="Calibri"/>
                <w:b/>
                <w:i w:val="0"/>
                <w:color w:val="FFFFFF"/>
                <w:sz w:val="19"/>
              </w:rPr>
              <w:t>Category</w:t>
            </w:r>
          </w:p>
        </w:tc>
        <w:tc>
          <w:tcPr>
            <w:tcW w:type="dxa" w:w="3888"/>
            <w:shd w:val="clear" w:color="auto" w:fill="0B1F3A"/>
            <w:tcMar>
              <w:top w:w="60" w:type="dxa"/>
              <w:bottom w:w="60" w:type="dxa"/>
              <w:start w:w="100" w:type="dxa"/>
              <w:end w:w="100" w:type="dxa"/>
            </w:tcMar>
          </w:tcPr>
          <w:p>
            <w:r/>
            <w:r>
              <w:rPr>
                <w:rFonts w:ascii="Calibri" w:hAnsi="Calibri"/>
                <w:b/>
                <w:i w:val="0"/>
                <w:color w:val="FFFFFF"/>
                <w:sz w:val="19"/>
              </w:rPr>
              <w:t>What it produces</w:t>
            </w:r>
          </w:p>
        </w:tc>
        <w:tc>
          <w:tcPr>
            <w:tcW w:type="dxa" w:w="3312"/>
            <w:shd w:val="clear" w:color="auto" w:fill="0B1F3A"/>
            <w:tcMar>
              <w:top w:w="60" w:type="dxa"/>
              <w:bottom w:w="60" w:type="dxa"/>
              <w:start w:w="100" w:type="dxa"/>
              <w:end w:w="100" w:type="dxa"/>
            </w:tcMar>
          </w:tcPr>
          <w:p>
            <w:r/>
            <w:r>
              <w:rPr>
                <w:rFonts w:ascii="Calibri" w:hAnsi="Calibri"/>
                <w:b/>
                <w:i w:val="0"/>
                <w:color w:val="FFFFFF"/>
                <w:sz w:val="19"/>
              </w:rPr>
              <w:t>How much to trust unverified</w:t>
            </w:r>
          </w:p>
        </w:tc>
      </w:tr>
      <w:tr>
        <w:tc>
          <w:tcPr>
            <w:tcW w:type="dxa" w:w="1296"/>
            <w:tcMar>
              <w:top w:w="60" w:type="dxa"/>
              <w:bottom w:w="60" w:type="dxa"/>
              <w:start w:w="100" w:type="dxa"/>
              <w:end w:w="100" w:type="dxa"/>
            </w:tcMar>
            <w:shd w:val="clear" w:color="auto" w:fill="F4F7FC"/>
          </w:tcPr>
          <w:p>
            <w:pPr>
              <w:spacing w:after="0"/>
            </w:pPr>
            <w:r/>
            <w:r>
              <w:rPr>
                <w:rFonts w:ascii="Calibri" w:hAnsi="Calibri"/>
                <w:b/>
                <w:i w:val="0"/>
                <w:sz w:val="18"/>
              </w:rPr>
              <w:t>ZAP</w:t>
            </w:r>
          </w:p>
        </w:tc>
        <w:tc>
          <w:tcPr>
            <w:tcW w:type="dxa" w:w="2160"/>
            <w:tcMar>
              <w:top w:w="60" w:type="dxa"/>
              <w:bottom w:w="60" w:type="dxa"/>
              <w:start w:w="100" w:type="dxa"/>
              <w:end w:w="100" w:type="dxa"/>
            </w:tcMar>
            <w:shd w:val="clear" w:color="auto" w:fill="F4F7FC"/>
          </w:tcPr>
          <w:p>
            <w:pPr>
              <w:spacing w:after="0"/>
            </w:pPr>
            <w:r/>
            <w:r>
              <w:rPr>
                <w:rFonts w:ascii="Calibri" w:hAnsi="Calibri"/>
                <w:b w:val="0"/>
                <w:i w:val="0"/>
                <w:sz w:val="18"/>
              </w:rPr>
              <w:t>Vulnerability (DAST)</w:t>
            </w:r>
          </w:p>
        </w:tc>
        <w:tc>
          <w:tcPr>
            <w:tcW w:type="dxa" w:w="3888"/>
            <w:tcMar>
              <w:top w:w="60" w:type="dxa"/>
              <w:bottom w:w="60" w:type="dxa"/>
              <w:start w:w="100" w:type="dxa"/>
              <w:end w:w="100" w:type="dxa"/>
            </w:tcMar>
            <w:shd w:val="clear" w:color="auto" w:fill="F4F7FC"/>
          </w:tcPr>
          <w:p>
            <w:pPr>
              <w:spacing w:after="0"/>
            </w:pPr>
            <w:r/>
            <w:r>
              <w:rPr>
                <w:rFonts w:ascii="Calibri" w:hAnsi="Calibri"/>
                <w:b w:val="0"/>
                <w:i w:val="0"/>
                <w:sz w:val="18"/>
              </w:rPr>
              <w:t>Spiders the app, runs passive + active web checks, retire.js library checks; exports a SARIF report.</w:t>
            </w:r>
          </w:p>
        </w:tc>
        <w:tc>
          <w:tcPr>
            <w:tcW w:type="dxa" w:w="3312"/>
            <w:tcMar>
              <w:top w:w="60" w:type="dxa"/>
              <w:bottom w:w="60" w:type="dxa"/>
              <w:start w:w="100" w:type="dxa"/>
              <w:end w:w="100" w:type="dxa"/>
            </w:tcMar>
            <w:shd w:val="clear" w:color="auto" w:fill="F4F7FC"/>
          </w:tcPr>
          <w:p>
            <w:pPr>
              <w:spacing w:after="0"/>
            </w:pPr>
            <w:r/>
            <w:r>
              <w:rPr>
                <w:rFonts w:ascii="Calibri" w:hAnsi="Calibri"/>
                <w:b w:val="0"/>
                <w:i w:val="0"/>
                <w:sz w:val="18"/>
              </w:rPr>
              <w:t>Passive findings are reliable signal; active findings vary — verify impact.</w:t>
            </w:r>
          </w:p>
        </w:tc>
      </w:tr>
      <w:tr>
        <w:tc>
          <w:tcPr>
            <w:tcW w:type="dxa" w:w="1296"/>
            <w:tcMar>
              <w:top w:w="60" w:type="dxa"/>
              <w:bottom w:w="60" w:type="dxa"/>
              <w:start w:w="100" w:type="dxa"/>
              <w:end w:w="100" w:type="dxa"/>
            </w:tcMar>
          </w:tcPr>
          <w:p>
            <w:pPr>
              <w:spacing w:after="0"/>
            </w:pPr>
            <w:r/>
            <w:r>
              <w:rPr>
                <w:rFonts w:ascii="Calibri" w:hAnsi="Calibri"/>
                <w:b/>
                <w:i w:val="0"/>
                <w:sz w:val="18"/>
              </w:rPr>
              <w:t>Nuclei</w:t>
            </w:r>
          </w:p>
        </w:tc>
        <w:tc>
          <w:tcPr>
            <w:tcW w:type="dxa" w:w="2160"/>
            <w:tcMar>
              <w:top w:w="60" w:type="dxa"/>
              <w:bottom w:w="60" w:type="dxa"/>
              <w:start w:w="100" w:type="dxa"/>
              <w:end w:w="100" w:type="dxa"/>
            </w:tcMar>
          </w:tcPr>
          <w:p>
            <w:pPr>
              <w:spacing w:after="0"/>
            </w:pPr>
            <w:r/>
            <w:r>
              <w:rPr>
                <w:rFonts w:ascii="Calibri" w:hAnsi="Calibri"/>
                <w:b w:val="0"/>
                <w:i w:val="0"/>
                <w:sz w:val="18"/>
              </w:rPr>
              <w:t>Vulnerability (templates)</w:t>
            </w:r>
          </w:p>
        </w:tc>
        <w:tc>
          <w:tcPr>
            <w:tcW w:type="dxa" w:w="3888"/>
            <w:tcMar>
              <w:top w:w="60" w:type="dxa"/>
              <w:bottom w:w="60" w:type="dxa"/>
              <w:start w:w="100" w:type="dxa"/>
              <w:end w:w="100" w:type="dxa"/>
            </w:tcMar>
          </w:tcPr>
          <w:p>
            <w:pPr>
              <w:spacing w:after="0"/>
            </w:pPr>
            <w:r/>
            <w:r>
              <w:rPr>
                <w:rFonts w:ascii="Calibri" w:hAnsi="Calibri"/>
                <w:b w:val="0"/>
                <w:i w:val="0"/>
                <w:sz w:val="18"/>
              </w:rPr>
              <w:t>Matches targets against community/templated CVE &amp; misconfig signatures.</w:t>
            </w:r>
          </w:p>
        </w:tc>
        <w:tc>
          <w:tcPr>
            <w:tcW w:type="dxa" w:w="3312"/>
            <w:tcMar>
              <w:top w:w="60" w:type="dxa"/>
              <w:bottom w:w="60" w:type="dxa"/>
              <w:start w:w="100" w:type="dxa"/>
              <w:end w:w="100" w:type="dxa"/>
            </w:tcMar>
          </w:tcPr>
          <w:p>
            <w:pPr>
              <w:spacing w:after="0"/>
            </w:pPr>
            <w:r/>
            <w:r>
              <w:rPr>
                <w:rFonts w:ascii="Calibri" w:hAnsi="Calibri"/>
                <w:b w:val="0"/>
                <w:i w:val="0"/>
                <w:sz w:val="18"/>
              </w:rPr>
              <w:t>High-confidence when a template matches exactly; watch for version-only matches.</w:t>
            </w:r>
          </w:p>
        </w:tc>
      </w:tr>
      <w:tr>
        <w:tc>
          <w:tcPr>
            <w:tcW w:type="dxa" w:w="1296"/>
            <w:tcMar>
              <w:top w:w="60" w:type="dxa"/>
              <w:bottom w:w="60" w:type="dxa"/>
              <w:start w:w="100" w:type="dxa"/>
              <w:end w:w="100" w:type="dxa"/>
            </w:tcMar>
            <w:shd w:val="clear" w:color="auto" w:fill="F4F7FC"/>
          </w:tcPr>
          <w:p>
            <w:pPr>
              <w:spacing w:after="0"/>
            </w:pPr>
            <w:r/>
            <w:r>
              <w:rPr>
                <w:rFonts w:ascii="Calibri" w:hAnsi="Calibri"/>
                <w:b/>
                <w:i w:val="0"/>
                <w:sz w:val="18"/>
              </w:rPr>
              <w:t>ffuf</w:t>
            </w:r>
          </w:p>
        </w:tc>
        <w:tc>
          <w:tcPr>
            <w:tcW w:type="dxa" w:w="2160"/>
            <w:tcMar>
              <w:top w:w="60" w:type="dxa"/>
              <w:bottom w:w="60" w:type="dxa"/>
              <w:start w:w="100" w:type="dxa"/>
              <w:end w:w="100" w:type="dxa"/>
            </w:tcMar>
            <w:shd w:val="clear" w:color="auto" w:fill="F4F7FC"/>
          </w:tcPr>
          <w:p>
            <w:pPr>
              <w:spacing w:after="0"/>
            </w:pPr>
            <w:r/>
            <w:r>
              <w:rPr>
                <w:rFonts w:ascii="Calibri" w:hAnsi="Calibri"/>
                <w:b w:val="0"/>
                <w:i w:val="0"/>
                <w:sz w:val="18"/>
              </w:rPr>
              <w:t>Reconnaissance (fuzzing)</w:t>
            </w:r>
          </w:p>
        </w:tc>
        <w:tc>
          <w:tcPr>
            <w:tcW w:type="dxa" w:w="3888"/>
            <w:tcMar>
              <w:top w:w="60" w:type="dxa"/>
              <w:bottom w:w="60" w:type="dxa"/>
              <w:start w:w="100" w:type="dxa"/>
              <w:end w:w="100" w:type="dxa"/>
            </w:tcMar>
            <w:shd w:val="clear" w:color="auto" w:fill="F4F7FC"/>
          </w:tcPr>
          <w:p>
            <w:pPr>
              <w:spacing w:after="0"/>
            </w:pPr>
            <w:r/>
            <w:r>
              <w:rPr>
                <w:rFonts w:ascii="Calibri" w:hAnsi="Calibri"/>
                <w:b w:val="0"/>
                <w:i w:val="0"/>
                <w:sz w:val="18"/>
              </w:rPr>
              <w:t>Content / directory discovery — enumerates paths, params, vhosts.</w:t>
            </w:r>
          </w:p>
        </w:tc>
        <w:tc>
          <w:tcPr>
            <w:tcW w:type="dxa" w:w="3312"/>
            <w:tcMar>
              <w:top w:w="60" w:type="dxa"/>
              <w:bottom w:w="60" w:type="dxa"/>
              <w:start w:w="100" w:type="dxa"/>
              <w:end w:w="100" w:type="dxa"/>
            </w:tcMar>
            <w:shd w:val="clear" w:color="auto" w:fill="F4F7FC"/>
          </w:tcPr>
          <w:p>
            <w:pPr>
              <w:spacing w:after="0"/>
            </w:pPr>
            <w:r/>
            <w:r>
              <w:rPr>
                <w:rFonts w:ascii="Calibri" w:hAnsi="Calibri"/>
                <w:b w:val="0"/>
                <w:i w:val="0"/>
                <w:sz w:val="18"/>
              </w:rPr>
              <w:t>Recon, not vulns — use it to understand surface, confirm interesting hits.</w:t>
            </w:r>
          </w:p>
        </w:tc>
      </w:tr>
    </w:tbl>
    <w:p>
      <w:pPr>
        <w:spacing w:after="40"/>
      </w:pPr>
    </w:p>
    <w:p>
      <w:pPr>
        <w:spacing w:after="120"/>
      </w:pPr>
      <w:r>
        <w:rPr>
          <w:rFonts w:ascii="Calibri" w:hAnsi="Calibri"/>
          <w:b w:val="0"/>
          <w:i/>
          <w:color w:val="535A66"/>
          <w:sz w:val="18"/>
        </w:rPr>
        <w:t>A recon-consolidation data-processor step also runs to merge discovered URLs into the input list the scanners consume (for example, the consolidated_urls.txt that ZAP imports). It is plumbing, not a findings source.</w:t>
      </w:r>
    </w:p>
    <w:p>
      <w:pPr>
        <w:spacing w:before="200" w:after="60"/>
      </w:pPr>
      <w:r>
        <w:rPr>
          <w:rFonts w:ascii="Calibri" w:hAnsi="Calibri"/>
          <w:b/>
          <w:i w:val="0"/>
          <w:color w:val="0B1F3A"/>
          <w:sz w:val="26"/>
        </w:rPr>
        <w:t>The three sites</w:t>
      </w:r>
    </w:p>
    <w:tbl>
      <w:tblPr>
        <w:tblStyle w:val="TableGrid"/>
        <w:tblW w:type="auto" w:w="0"/>
        <w:jc w:val="center"/>
        <w:tblLook w:firstColumn="1" w:firstRow="1" w:lastColumn="0" w:lastRow="0" w:noHBand="0" w:noVBand="1" w:val="04A0"/>
      </w:tblPr>
      <w:tblGrid>
        <w:gridCol w:w="3216"/>
        <w:gridCol w:w="3216"/>
        <w:gridCol w:w="3216"/>
      </w:tblGrid>
      <w:tr>
        <w:tc>
          <w:tcPr>
            <w:tcW w:type="dxa" w:w="4032"/>
            <w:shd w:val="clear" w:color="auto" w:fill="0B1F3A"/>
            <w:tcMar>
              <w:top w:w="60" w:type="dxa"/>
              <w:bottom w:w="60" w:type="dxa"/>
              <w:start w:w="100" w:type="dxa"/>
              <w:end w:w="100" w:type="dxa"/>
            </w:tcMar>
          </w:tcPr>
          <w:p>
            <w:r/>
            <w:r>
              <w:rPr>
                <w:rFonts w:ascii="Calibri" w:hAnsi="Calibri"/>
                <w:b/>
                <w:i w:val="0"/>
                <w:color w:val="FFFFFF"/>
                <w:sz w:val="19"/>
              </w:rPr>
              <w:t>Site</w:t>
            </w:r>
          </w:p>
        </w:tc>
        <w:tc>
          <w:tcPr>
            <w:tcW w:type="dxa" w:w="2448"/>
            <w:shd w:val="clear" w:color="auto" w:fill="0B1F3A"/>
            <w:tcMar>
              <w:top w:w="60" w:type="dxa"/>
              <w:bottom w:w="60" w:type="dxa"/>
              <w:start w:w="100" w:type="dxa"/>
              <w:end w:w="100" w:type="dxa"/>
            </w:tcMar>
          </w:tcPr>
          <w:p>
            <w:r/>
            <w:r>
              <w:rPr>
                <w:rFonts w:ascii="Calibri" w:hAnsi="Calibri"/>
                <w:b/>
                <w:i w:val="0"/>
                <w:color w:val="FFFFFF"/>
                <w:sz w:val="19"/>
              </w:rPr>
              <w:t>Role</w:t>
            </w:r>
          </w:p>
        </w:tc>
        <w:tc>
          <w:tcPr>
            <w:tcW w:type="dxa" w:w="3888"/>
            <w:shd w:val="clear" w:color="auto" w:fill="0B1F3A"/>
            <w:tcMar>
              <w:top w:w="60" w:type="dxa"/>
              <w:bottom w:w="60" w:type="dxa"/>
              <w:start w:w="100" w:type="dxa"/>
              <w:end w:w="100" w:type="dxa"/>
            </w:tcMar>
          </w:tcPr>
          <w:p>
            <w:r/>
            <w:r>
              <w:rPr>
                <w:rFonts w:ascii="Calibri" w:hAnsi="Calibri"/>
                <w:b/>
                <w:i w:val="0"/>
                <w:color w:val="FFFFFF"/>
                <w:sz w:val="19"/>
              </w:rPr>
              <w:t>Notes for triage</w:t>
            </w:r>
          </w:p>
        </w:tc>
      </w:tr>
      <w:tr>
        <w:tc>
          <w:tcPr>
            <w:tcW w:type="dxa" w:w="4032"/>
            <w:tcMar>
              <w:top w:w="60" w:type="dxa"/>
              <w:bottom w:w="60" w:type="dxa"/>
              <w:start w:w="100" w:type="dxa"/>
              <w:end w:w="100" w:type="dxa"/>
            </w:tcMar>
            <w:shd w:val="clear" w:color="auto" w:fill="F4F7FC"/>
          </w:tcPr>
          <w:p>
            <w:pPr>
              <w:spacing w:after="0"/>
            </w:pPr>
            <w:r/>
            <w:r>
              <w:rPr>
                <w:rFonts w:ascii="Calibri" w:hAnsi="Calibri"/>
                <w:b/>
                <w:i w:val="0"/>
                <w:sz w:val="18"/>
              </w:rPr>
              <w:t>app.petquant.com</w:t>
            </w:r>
          </w:p>
        </w:tc>
        <w:tc>
          <w:tcPr>
            <w:tcW w:type="dxa" w:w="2448"/>
            <w:tcMar>
              <w:top w:w="60" w:type="dxa"/>
              <w:bottom w:w="60" w:type="dxa"/>
              <w:start w:w="100" w:type="dxa"/>
              <w:end w:w="100" w:type="dxa"/>
            </w:tcMar>
            <w:shd w:val="clear" w:color="auto" w:fill="F4F7FC"/>
          </w:tcPr>
          <w:p>
            <w:pPr>
              <w:spacing w:after="0"/>
            </w:pPr>
            <w:r/>
            <w:r>
              <w:rPr>
                <w:rFonts w:ascii="Calibri" w:hAnsi="Calibri"/>
                <w:b w:val="0"/>
                <w:i w:val="0"/>
                <w:sz w:val="18"/>
              </w:rPr>
              <w:t>Primary web application</w:t>
            </w:r>
          </w:p>
        </w:tc>
        <w:tc>
          <w:tcPr>
            <w:tcW w:type="dxa" w:w="3888"/>
            <w:tcMar>
              <w:top w:w="60" w:type="dxa"/>
              <w:bottom w:w="60" w:type="dxa"/>
              <w:start w:w="100" w:type="dxa"/>
              <w:end w:w="100" w:type="dxa"/>
            </w:tcMar>
            <w:shd w:val="clear" w:color="auto" w:fill="F4F7FC"/>
          </w:tcPr>
          <w:p>
            <w:pPr>
              <w:spacing w:after="0"/>
            </w:pPr>
            <w:r/>
            <w:r>
              <w:rPr>
                <w:rFonts w:ascii="Calibri" w:hAnsi="Calibri"/>
                <w:b w:val="0"/>
                <w:i w:val="0"/>
                <w:sz w:val="18"/>
              </w:rPr>
              <w:t>Main user-facing app; expect the bulk of web findings.</w:t>
            </w:r>
          </w:p>
        </w:tc>
      </w:tr>
      <w:tr>
        <w:tc>
          <w:tcPr>
            <w:tcW w:type="dxa" w:w="4032"/>
            <w:tcMar>
              <w:top w:w="60" w:type="dxa"/>
              <w:bottom w:w="60" w:type="dxa"/>
              <w:start w:w="100" w:type="dxa"/>
              <w:end w:w="100" w:type="dxa"/>
            </w:tcMar>
          </w:tcPr>
          <w:p>
            <w:pPr>
              <w:spacing w:after="0"/>
            </w:pPr>
            <w:r/>
            <w:r>
              <w:rPr>
                <w:rFonts w:ascii="Calibri" w:hAnsi="Calibri"/>
                <w:b/>
                <w:i w:val="0"/>
                <w:sz w:val="18"/>
              </w:rPr>
              <w:t>api.petquant.com</w:t>
            </w:r>
          </w:p>
        </w:tc>
        <w:tc>
          <w:tcPr>
            <w:tcW w:type="dxa" w:w="2448"/>
            <w:tcMar>
              <w:top w:w="60" w:type="dxa"/>
              <w:bottom w:w="60" w:type="dxa"/>
              <w:start w:w="100" w:type="dxa"/>
              <w:end w:w="100" w:type="dxa"/>
            </w:tcMar>
          </w:tcPr>
          <w:p>
            <w:pPr>
              <w:spacing w:after="0"/>
            </w:pPr>
            <w:r/>
            <w:r>
              <w:rPr>
                <w:rFonts w:ascii="Calibri" w:hAnsi="Calibri"/>
                <w:b w:val="0"/>
                <w:i w:val="0"/>
                <w:sz w:val="18"/>
              </w:rPr>
              <w:t>API surface</w:t>
            </w:r>
          </w:p>
        </w:tc>
        <w:tc>
          <w:tcPr>
            <w:tcW w:type="dxa" w:w="3888"/>
            <w:tcMar>
              <w:top w:w="60" w:type="dxa"/>
              <w:bottom w:w="60" w:type="dxa"/>
              <w:start w:w="100" w:type="dxa"/>
              <w:end w:w="100" w:type="dxa"/>
            </w:tcMar>
          </w:tcPr>
          <w:p>
            <w:pPr>
              <w:spacing w:after="0"/>
            </w:pPr>
            <w:r/>
            <w:r>
              <w:rPr>
                <w:rFonts w:ascii="Calibri" w:hAnsi="Calibri"/>
                <w:b w:val="0"/>
                <w:i w:val="0"/>
                <w:sz w:val="18"/>
              </w:rPr>
              <w:t>Endpoint/auth findings; cross-check against the app's behavior.</w:t>
            </w:r>
          </w:p>
        </w:tc>
      </w:tr>
      <w:tr>
        <w:tc>
          <w:tcPr>
            <w:tcW w:type="dxa" w:w="4032"/>
            <w:tcMar>
              <w:top w:w="60" w:type="dxa"/>
              <w:bottom w:w="60" w:type="dxa"/>
              <w:start w:w="100" w:type="dxa"/>
              <w:end w:w="100" w:type="dxa"/>
            </w:tcMar>
            <w:shd w:val="clear" w:color="auto" w:fill="F4F7FC"/>
          </w:tcPr>
          <w:p>
            <w:pPr>
              <w:spacing w:after="0"/>
            </w:pPr>
            <w:r/>
            <w:r>
              <w:rPr>
                <w:rFonts w:ascii="Calibri" w:hAnsi="Calibri"/>
                <w:b/>
                <w:i w:val="0"/>
                <w:sz w:val="18"/>
              </w:rPr>
              <w:t>staging-portal.givingafoundation.app</w:t>
            </w:r>
          </w:p>
        </w:tc>
        <w:tc>
          <w:tcPr>
            <w:tcW w:type="dxa" w:w="2448"/>
            <w:tcMar>
              <w:top w:w="60" w:type="dxa"/>
              <w:bottom w:w="60" w:type="dxa"/>
              <w:start w:w="100" w:type="dxa"/>
              <w:end w:w="100" w:type="dxa"/>
            </w:tcMar>
            <w:shd w:val="clear" w:color="auto" w:fill="F4F7FC"/>
          </w:tcPr>
          <w:p>
            <w:pPr>
              <w:spacing w:after="0"/>
            </w:pPr>
            <w:r/>
            <w:r>
              <w:rPr>
                <w:rFonts w:ascii="Calibri" w:hAnsi="Calibri"/>
                <w:b w:val="0"/>
                <w:i w:val="0"/>
                <w:sz w:val="18"/>
              </w:rPr>
              <w:t>Staging portal</w:t>
            </w:r>
          </w:p>
        </w:tc>
        <w:tc>
          <w:tcPr>
            <w:tcW w:type="dxa" w:w="3888"/>
            <w:tcMar>
              <w:top w:w="60" w:type="dxa"/>
              <w:bottom w:w="60" w:type="dxa"/>
              <w:start w:w="100" w:type="dxa"/>
              <w:end w:w="100" w:type="dxa"/>
            </w:tcMar>
            <w:shd w:val="clear" w:color="auto" w:fill="F4F7FC"/>
          </w:tcPr>
          <w:p>
            <w:pPr>
              <w:spacing w:after="0"/>
            </w:pPr>
            <w:r/>
            <w:r>
              <w:rPr>
                <w:rFonts w:ascii="Calibri" w:hAnsi="Calibri"/>
                <w:b w:val="0"/>
                <w:i w:val="0"/>
                <w:sz w:val="18"/>
              </w:rPr>
              <w:t>Non-production; weigh impact accordingly (isolation from prod data).</w:t>
            </w:r>
          </w:p>
        </w:tc>
      </w:tr>
    </w:tbl>
    <w:p>
      <w:pPr>
        <w:spacing w:after="40"/>
      </w:pPr>
    </w:p>
    <w:p>
      <w:pPr>
        <w:spacing w:before="200" w:after="60"/>
      </w:pPr>
      <w:r>
        <w:rPr>
          <w:rFonts w:ascii="Calibri" w:hAnsi="Calibri"/>
          <w:b/>
          <w:i w:val="0"/>
          <w:color w:val="0B1F3A"/>
          <w:sz w:val="26"/>
        </w:rPr>
        <w:t>Coverage at a glance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4320"/>
            <w:shd w:val="clear" w:color="auto" w:fill="0B1F3A"/>
            <w:tcMar>
              <w:top w:w="60" w:type="dxa"/>
              <w:bottom w:w="60" w:type="dxa"/>
              <w:start w:w="100" w:type="dxa"/>
              <w:end w:w="100" w:type="dxa"/>
            </w:tcMar>
          </w:tcPr>
          <w:p>
            <w:r/>
            <w:r>
              <w:rPr>
                <w:rFonts w:ascii="Calibri" w:hAnsi="Calibri"/>
                <w:b/>
                <w:i w:val="0"/>
                <w:color w:val="FFFFFF"/>
                <w:sz w:val="19"/>
              </w:rPr>
              <w:t>Site \ Tool</w:t>
            </w:r>
          </w:p>
        </w:tc>
        <w:tc>
          <w:tcPr>
            <w:tcW w:type="dxa" w:w="2016"/>
            <w:shd w:val="clear" w:color="auto" w:fill="0B1F3A"/>
            <w:tcMar>
              <w:top w:w="60" w:type="dxa"/>
              <w:bottom w:w="60" w:type="dxa"/>
              <w:start w:w="100" w:type="dxa"/>
              <w:end w:w="100" w:type="dxa"/>
            </w:tcMar>
          </w:tcPr>
          <w:p>
            <w:r/>
            <w:r>
              <w:rPr>
                <w:rFonts w:ascii="Calibri" w:hAnsi="Calibri"/>
                <w:b/>
                <w:i w:val="0"/>
                <w:color w:val="FFFFFF"/>
                <w:sz w:val="19"/>
              </w:rPr>
              <w:t>ZAP</w:t>
            </w:r>
          </w:p>
        </w:tc>
        <w:tc>
          <w:tcPr>
            <w:tcW w:type="dxa" w:w="2016"/>
            <w:shd w:val="clear" w:color="auto" w:fill="0B1F3A"/>
            <w:tcMar>
              <w:top w:w="60" w:type="dxa"/>
              <w:bottom w:w="60" w:type="dxa"/>
              <w:start w:w="100" w:type="dxa"/>
              <w:end w:w="100" w:type="dxa"/>
            </w:tcMar>
          </w:tcPr>
          <w:p>
            <w:r/>
            <w:r>
              <w:rPr>
                <w:rFonts w:ascii="Calibri" w:hAnsi="Calibri"/>
                <w:b/>
                <w:i w:val="0"/>
                <w:color w:val="FFFFFF"/>
                <w:sz w:val="19"/>
              </w:rPr>
              <w:t>Nuclei</w:t>
            </w:r>
          </w:p>
        </w:tc>
        <w:tc>
          <w:tcPr>
            <w:tcW w:type="dxa" w:w="2016"/>
            <w:shd w:val="clear" w:color="auto" w:fill="0B1F3A"/>
            <w:tcMar>
              <w:top w:w="60" w:type="dxa"/>
              <w:bottom w:w="60" w:type="dxa"/>
              <w:start w:w="100" w:type="dxa"/>
              <w:end w:w="100" w:type="dxa"/>
            </w:tcMar>
          </w:tcPr>
          <w:p>
            <w:r/>
            <w:r>
              <w:rPr>
                <w:rFonts w:ascii="Calibri" w:hAnsi="Calibri"/>
                <w:b/>
                <w:i w:val="0"/>
                <w:color w:val="FFFFFF"/>
                <w:sz w:val="19"/>
              </w:rPr>
              <w:t>ffuf</w:t>
            </w:r>
          </w:p>
        </w:tc>
      </w:tr>
      <w:tr>
        <w:tc>
          <w:tcPr>
            <w:tcW w:type="dxa" w:w="4320"/>
            <w:tcMar>
              <w:top w:w="60" w:type="dxa"/>
              <w:bottom w:w="60" w:type="dxa"/>
              <w:start w:w="100" w:type="dxa"/>
              <w:end w:w="100" w:type="dxa"/>
            </w:tcMar>
            <w:shd w:val="clear" w:color="auto" w:fill="F4F7FC"/>
          </w:tcPr>
          <w:p>
            <w:pPr>
              <w:spacing w:after="0"/>
            </w:pPr>
            <w:r/>
            <w:r>
              <w:rPr>
                <w:rFonts w:ascii="Calibri" w:hAnsi="Calibri"/>
                <w:b/>
                <w:i w:val="0"/>
                <w:sz w:val="18"/>
              </w:rPr>
              <w:t>app.petquant.com</w:t>
            </w:r>
          </w:p>
        </w:tc>
        <w:tc>
          <w:tcPr>
            <w:tcW w:type="dxa" w:w="2016"/>
            <w:tcMar>
              <w:top w:w="60" w:type="dxa"/>
              <w:bottom w:w="60" w:type="dxa"/>
              <w:start w:w="100" w:type="dxa"/>
              <w:end w:w="100" w:type="dxa"/>
            </w:tcMar>
            <w:shd w:val="clear" w:color="auto" w:fill="F4F7FC"/>
          </w:tcPr>
          <w:p>
            <w:pPr>
              <w:spacing w:after="0"/>
            </w:pPr>
            <w:r/>
            <w:r>
              <w:rPr>
                <w:rFonts w:ascii="Calibri" w:hAnsi="Calibri"/>
                <w:b w:val="0"/>
                <w:i w:val="0"/>
                <w:sz w:val="18"/>
              </w:rPr>
              <w:t>Vuln scan</w:t>
            </w:r>
          </w:p>
        </w:tc>
        <w:tc>
          <w:tcPr>
            <w:tcW w:type="dxa" w:w="2016"/>
            <w:tcMar>
              <w:top w:w="60" w:type="dxa"/>
              <w:bottom w:w="60" w:type="dxa"/>
              <w:start w:w="100" w:type="dxa"/>
              <w:end w:w="100" w:type="dxa"/>
            </w:tcMar>
            <w:shd w:val="clear" w:color="auto" w:fill="F4F7FC"/>
          </w:tcPr>
          <w:p>
            <w:pPr>
              <w:spacing w:after="0"/>
            </w:pPr>
            <w:r/>
            <w:r>
              <w:rPr>
                <w:rFonts w:ascii="Calibri" w:hAnsi="Calibri"/>
                <w:b w:val="0"/>
                <w:i w:val="0"/>
                <w:sz w:val="18"/>
              </w:rPr>
              <w:t>Vuln scan</w:t>
            </w:r>
          </w:p>
        </w:tc>
        <w:tc>
          <w:tcPr>
            <w:tcW w:type="dxa" w:w="2016"/>
            <w:tcMar>
              <w:top w:w="60" w:type="dxa"/>
              <w:bottom w:w="60" w:type="dxa"/>
              <w:start w:w="100" w:type="dxa"/>
              <w:end w:w="100" w:type="dxa"/>
            </w:tcMar>
            <w:shd w:val="clear" w:color="auto" w:fill="F4F7FC"/>
          </w:tcPr>
          <w:p>
            <w:pPr>
              <w:spacing w:after="0"/>
            </w:pPr>
            <w:r/>
            <w:r>
              <w:rPr>
                <w:rFonts w:ascii="Calibri" w:hAnsi="Calibri"/>
                <w:b w:val="0"/>
                <w:i w:val="0"/>
                <w:sz w:val="18"/>
              </w:rPr>
              <w:t>Recon</w:t>
            </w:r>
          </w:p>
        </w:tc>
      </w:tr>
      <w:tr>
        <w:tc>
          <w:tcPr>
            <w:tcW w:type="dxa" w:w="4320"/>
            <w:tcMar>
              <w:top w:w="60" w:type="dxa"/>
              <w:bottom w:w="60" w:type="dxa"/>
              <w:start w:w="100" w:type="dxa"/>
              <w:end w:w="100" w:type="dxa"/>
            </w:tcMar>
          </w:tcPr>
          <w:p>
            <w:pPr>
              <w:spacing w:after="0"/>
            </w:pPr>
            <w:r/>
            <w:r>
              <w:rPr>
                <w:rFonts w:ascii="Calibri" w:hAnsi="Calibri"/>
                <w:b/>
                <w:i w:val="0"/>
                <w:sz w:val="18"/>
              </w:rPr>
              <w:t>api.petquant.com</w:t>
            </w:r>
          </w:p>
        </w:tc>
        <w:tc>
          <w:tcPr>
            <w:tcW w:type="dxa" w:w="2016"/>
            <w:tcMar>
              <w:top w:w="60" w:type="dxa"/>
              <w:bottom w:w="60" w:type="dxa"/>
              <w:start w:w="100" w:type="dxa"/>
              <w:end w:w="100" w:type="dxa"/>
            </w:tcMar>
          </w:tcPr>
          <w:p>
            <w:pPr>
              <w:spacing w:after="0"/>
            </w:pPr>
            <w:r/>
            <w:r>
              <w:rPr>
                <w:rFonts w:ascii="Calibri" w:hAnsi="Calibri"/>
                <w:b w:val="0"/>
                <w:i w:val="0"/>
                <w:sz w:val="18"/>
              </w:rPr>
              <w:t>Vuln scan</w:t>
            </w:r>
          </w:p>
        </w:tc>
        <w:tc>
          <w:tcPr>
            <w:tcW w:type="dxa" w:w="2016"/>
            <w:tcMar>
              <w:top w:w="60" w:type="dxa"/>
              <w:bottom w:w="60" w:type="dxa"/>
              <w:start w:w="100" w:type="dxa"/>
              <w:end w:w="100" w:type="dxa"/>
            </w:tcMar>
          </w:tcPr>
          <w:p>
            <w:pPr>
              <w:spacing w:after="0"/>
            </w:pPr>
            <w:r/>
            <w:r>
              <w:rPr>
                <w:rFonts w:ascii="Calibri" w:hAnsi="Calibri"/>
                <w:b w:val="0"/>
                <w:i w:val="0"/>
                <w:sz w:val="18"/>
              </w:rPr>
              <w:t>Vuln scan</w:t>
            </w:r>
          </w:p>
        </w:tc>
        <w:tc>
          <w:tcPr>
            <w:tcW w:type="dxa" w:w="2016"/>
            <w:tcMar>
              <w:top w:w="60" w:type="dxa"/>
              <w:bottom w:w="60" w:type="dxa"/>
              <w:start w:w="100" w:type="dxa"/>
              <w:end w:w="100" w:type="dxa"/>
            </w:tcMar>
          </w:tcPr>
          <w:p>
            <w:pPr>
              <w:spacing w:after="0"/>
            </w:pPr>
            <w:r/>
            <w:r>
              <w:rPr>
                <w:rFonts w:ascii="Calibri" w:hAnsi="Calibri"/>
                <w:b w:val="0"/>
                <w:i w:val="0"/>
                <w:sz w:val="18"/>
              </w:rPr>
              <w:t>Recon</w:t>
            </w:r>
          </w:p>
        </w:tc>
      </w:tr>
      <w:tr>
        <w:tc>
          <w:tcPr>
            <w:tcW w:type="dxa" w:w="4320"/>
            <w:tcMar>
              <w:top w:w="60" w:type="dxa"/>
              <w:bottom w:w="60" w:type="dxa"/>
              <w:start w:w="100" w:type="dxa"/>
              <w:end w:w="100" w:type="dxa"/>
            </w:tcMar>
            <w:shd w:val="clear" w:color="auto" w:fill="F4F7FC"/>
          </w:tcPr>
          <w:p>
            <w:pPr>
              <w:spacing w:after="0"/>
            </w:pPr>
            <w:r/>
            <w:r>
              <w:rPr>
                <w:rFonts w:ascii="Calibri" w:hAnsi="Calibri"/>
                <w:b/>
                <w:i w:val="0"/>
                <w:sz w:val="18"/>
              </w:rPr>
              <w:t>staging-portal.givingafoundation.app</w:t>
            </w:r>
          </w:p>
        </w:tc>
        <w:tc>
          <w:tcPr>
            <w:tcW w:type="dxa" w:w="2016"/>
            <w:tcMar>
              <w:top w:w="60" w:type="dxa"/>
              <w:bottom w:w="60" w:type="dxa"/>
              <w:start w:w="100" w:type="dxa"/>
              <w:end w:w="100" w:type="dxa"/>
            </w:tcMar>
            <w:shd w:val="clear" w:color="auto" w:fill="F4F7FC"/>
          </w:tcPr>
          <w:p>
            <w:pPr>
              <w:spacing w:after="0"/>
            </w:pPr>
            <w:r/>
            <w:r>
              <w:rPr>
                <w:rFonts w:ascii="Calibri" w:hAnsi="Calibri"/>
                <w:b w:val="0"/>
                <w:i w:val="0"/>
                <w:sz w:val="18"/>
              </w:rPr>
              <w:t>Vuln scan</w:t>
            </w:r>
          </w:p>
        </w:tc>
        <w:tc>
          <w:tcPr>
            <w:tcW w:type="dxa" w:w="2016"/>
            <w:tcMar>
              <w:top w:w="60" w:type="dxa"/>
              <w:bottom w:w="60" w:type="dxa"/>
              <w:start w:w="100" w:type="dxa"/>
              <w:end w:w="100" w:type="dxa"/>
            </w:tcMar>
            <w:shd w:val="clear" w:color="auto" w:fill="F4F7FC"/>
          </w:tcPr>
          <w:p>
            <w:pPr>
              <w:spacing w:after="0"/>
            </w:pPr>
            <w:r/>
            <w:r>
              <w:rPr>
                <w:rFonts w:ascii="Calibri" w:hAnsi="Calibri"/>
                <w:b w:val="0"/>
                <w:i w:val="0"/>
                <w:sz w:val="18"/>
              </w:rPr>
              <w:t>Vuln scan</w:t>
            </w:r>
          </w:p>
        </w:tc>
        <w:tc>
          <w:tcPr>
            <w:tcW w:type="dxa" w:w="2016"/>
            <w:tcMar>
              <w:top w:w="60" w:type="dxa"/>
              <w:bottom w:w="60" w:type="dxa"/>
              <w:start w:w="100" w:type="dxa"/>
              <w:end w:w="100" w:type="dxa"/>
            </w:tcMar>
            <w:shd w:val="clear" w:color="auto" w:fill="F4F7FC"/>
          </w:tcPr>
          <w:p>
            <w:pPr>
              <w:spacing w:after="0"/>
            </w:pPr>
            <w:r/>
            <w:r>
              <w:rPr>
                <w:rFonts w:ascii="Calibri" w:hAnsi="Calibri"/>
                <w:b w:val="0"/>
                <w:i w:val="0"/>
                <w:sz w:val="18"/>
              </w:rPr>
              <w:t>Recon</w:t>
            </w:r>
          </w:p>
        </w:tc>
      </w:tr>
    </w:tbl>
    <w:p>
      <w:pPr>
        <w:spacing w:after="40"/>
      </w:pPr>
    </w:p>
    <w:p>
      <w:pPr>
        <w:spacing w:after="120"/>
      </w:pPr>
      <w:r>
        <w:rPr>
          <w:rFonts w:ascii="Calibri" w:hAnsi="Calibri"/>
          <w:b w:val="0"/>
          <w:i/>
          <w:color w:val="535A66"/>
          <w:sz w:val="18"/>
        </w:rPr>
        <w:t>Use the matrix to spot gaps: if a site has no Completed scan for a given tool this morning, that is a coverage hole to note (often the result of a failed overnight run).</w:t>
      </w:r>
    </w:p>
    <w:p>
      <w:r>
        <w:br w:type="page"/>
      </w:r>
    </w:p>
    <w:p>
      <w:pPr>
        <w:spacing w:before="320" w:after="80"/>
        <w:pBdr>
          <w:bottom w:val="single" w:sz="10" w:space="4" w:color="1A4DB3"/>
        </w:pBdr>
      </w:pPr>
      <w:r>
        <w:rPr>
          <w:rFonts w:ascii="Calibri" w:hAnsi="Calibri"/>
          <w:b/>
          <w:i w:val="0"/>
          <w:color w:val="1A4DB3"/>
          <w:sz w:val="32"/>
        </w:rPr>
        <w:t>5. Reading a Scan Log — Worked Example (ZAP)</w:t>
      </w:r>
    </w:p>
    <w:p>
      <w:pPr>
        <w:spacing w:after="120"/>
      </w:pPr>
      <w:r>
        <w:rPr>
          <w:rFonts w:ascii="Calibri" w:hAnsi="Calibri"/>
          <w:b w:val="0"/>
          <w:i w:val="0"/>
          <w:sz w:val="21"/>
        </w:rPr>
        <w:t>Before trusting a scan's findings, confirm the scan actually did what it was supposed to. Tool logs make this quick. Below is an annotated walk-through of a real ZAP run against app.petquant.com.</w:t>
      </w:r>
    </w:p>
    <w:p>
      <w:pPr>
        <w:spacing w:before="200" w:after="60"/>
      </w:pPr>
      <w:r>
        <w:rPr>
          <w:rFonts w:ascii="Calibri" w:hAnsi="Calibri"/>
          <w:b/>
          <w:i w:val="0"/>
          <w:color w:val="0B1F3A"/>
          <w:sz w:val="26"/>
        </w:rPr>
        <w:t>Startup — confirm the tool and rule set loaded</w:t>
      </w:r>
    </w:p>
    <w:tbl>
      <w:tblPr>
        <w:tblStyle w:val="TableGrid"/>
        <w:tblW w:type="auto" w:w="0"/>
        <w:jc w:val="center"/>
        <w:tblLook w:firstColumn="1" w:firstRow="1" w:lastColumn="0" w:lastRow="0" w:noHBand="0" w:noVBand="1" w:val="04A0"/>
      </w:tblPr>
      <w:tblGrid>
        <w:gridCol w:w="9648"/>
      </w:tblGrid>
      <w:tr>
        <w:tc>
          <w:tcPr>
            <w:tcW w:type="dxa" w:w="9648"/>
            <w:shd w:val="clear" w:color="auto" w:fill="11151C"/>
            <w:tcMar>
              <w:top w:w="120" w:type="dxa"/>
              <w:bottom w:w="120" w:type="dxa"/>
              <w:start w:w="140" w:type="dxa"/>
              <w:end w:w="140" w:type="dxa"/>
            </w:tcMar>
          </w:tcPr>
          <w:p>
            <w:pPr>
              <w:spacing w:after="0" w:line="240" w:lineRule="auto"/>
            </w:pPr>
            <w:r>
              <w:rPr>
                <w:rFonts w:ascii="Consolas" w:hAnsi="Consolas"/>
                <w:b w:val="0"/>
                <w:i w:val="0"/>
                <w:color w:val="CFE3D0"/>
                <w:sz w:val="17"/>
              </w:rPr>
              <w:t>INFO CommandLineBootstrap - ZAP 2.17.0 started 24/06/2026, 12:16:08 ...</w:t>
            </w:r>
          </w:p>
          <w:p>
            <w:pPr>
              <w:spacing w:after="0" w:line="240" w:lineRule="auto"/>
            </w:pPr>
            <w:r>
              <w:rPr>
                <w:rFonts w:ascii="Consolas" w:hAnsi="Consolas"/>
                <w:b w:val="0"/>
                <w:i w:val="0"/>
                <w:color w:val="CFE3D0"/>
                <w:sz w:val="17"/>
              </w:rPr>
              <w:t>INFO ScanRuleManager - Loaded passive scan rule:</w:t>
            </w:r>
          </w:p>
          <w:p>
            <w:pPr>
              <w:spacing w:after="0" w:line="240" w:lineRule="auto"/>
            </w:pPr>
            <w:r>
              <w:rPr>
                <w:rFonts w:ascii="Consolas" w:hAnsi="Consolas"/>
                <w:b w:val="0"/>
                <w:i w:val="0"/>
                <w:color w:val="CFE3D0"/>
                <w:sz w:val="17"/>
              </w:rPr>
              <w:t xml:space="preserve">        Vulnerable JS Library (Powered by Retire.js)</w:t>
            </w:r>
          </w:p>
        </w:tc>
      </w:tr>
    </w:tbl>
    <w:p>
      <w:pPr>
        <w:spacing w:after="40"/>
      </w:pPr>
    </w:p>
    <w:p>
      <w:pPr>
        <w:spacing w:after="120"/>
      </w:pPr>
      <w:r>
        <w:rPr>
          <w:rFonts w:ascii="Calibri" w:hAnsi="Calibri"/>
          <w:b w:val="0"/>
          <w:i w:val="0"/>
          <w:sz w:val="21"/>
        </w:rPr>
        <w:t>This tells you the engine version and that the retire.js passive rule is active — the rule that produces the “Vulnerable JS Library” finding examined in Section 6.</w:t>
      </w:r>
    </w:p>
    <w:p>
      <w:pPr>
        <w:spacing w:before="200" w:after="60"/>
      </w:pPr>
      <w:r>
        <w:rPr>
          <w:rFonts w:ascii="Calibri" w:hAnsi="Calibri"/>
          <w:b/>
          <w:i w:val="0"/>
          <w:color w:val="0B1F3A"/>
          <w:sz w:val="26"/>
        </w:rPr>
        <w:t>Jobs — see what ran and what it targeted</w:t>
      </w:r>
    </w:p>
    <w:tbl>
      <w:tblPr>
        <w:tblStyle w:val="TableGrid"/>
        <w:tblW w:type="auto" w:w="0"/>
        <w:jc w:val="center"/>
        <w:tblLook w:firstColumn="1" w:firstRow="1" w:lastColumn="0" w:lastRow="0" w:noHBand="0" w:noVBand="1" w:val="04A0"/>
      </w:tblPr>
      <w:tblGrid>
        <w:gridCol w:w="9648"/>
      </w:tblGrid>
      <w:tr>
        <w:tc>
          <w:tcPr>
            <w:tcW w:type="dxa" w:w="9648"/>
            <w:shd w:val="clear" w:color="auto" w:fill="11151C"/>
            <w:tcMar>
              <w:top w:w="120" w:type="dxa"/>
              <w:bottom w:w="120" w:type="dxa"/>
              <w:start w:w="140" w:type="dxa"/>
              <w:end w:w="140" w:type="dxa"/>
            </w:tcMar>
          </w:tcPr>
          <w:p>
            <w:pPr>
              <w:spacing w:after="0" w:line="240" w:lineRule="auto"/>
            </w:pPr>
            <w:r>
              <w:rPr>
                <w:rFonts w:ascii="Consolas" w:hAnsi="Consolas"/>
                <w:b w:val="0"/>
                <w:i w:val="0"/>
                <w:color w:val="CFE3D0"/>
                <w:sz w:val="17"/>
              </w:rPr>
              <w:t>INFO CommandLine - Job import set fileName = /tool/consolidated_urls.txt</w:t>
            </w:r>
          </w:p>
          <w:p>
            <w:pPr>
              <w:spacing w:after="0" w:line="240" w:lineRule="auto"/>
            </w:pPr>
            <w:r>
              <w:rPr>
                <w:rFonts w:ascii="Consolas" w:hAnsi="Consolas"/>
                <w:b w:val="0"/>
                <w:i w:val="0"/>
                <w:color w:val="CFE3D0"/>
                <w:sz w:val="17"/>
              </w:rPr>
              <w:t>INFO CommandLine - Job Report set template = sarif-json</w:t>
            </w:r>
          </w:p>
          <w:p>
            <w:pPr>
              <w:spacing w:after="0" w:line="240" w:lineRule="auto"/>
            </w:pPr>
            <w:r>
              <w:rPr>
                <w:rFonts w:ascii="Consolas" w:hAnsi="Consolas"/>
                <w:b w:val="0"/>
                <w:i w:val="0"/>
                <w:color w:val="CFE3D0"/>
                <w:sz w:val="17"/>
              </w:rPr>
              <w:t>INFO CommandLine - Job Report set reportFile =</w:t>
            </w:r>
          </w:p>
          <w:p>
            <w:pPr>
              <w:spacing w:after="0" w:line="240" w:lineRule="auto"/>
            </w:pPr>
            <w:r>
              <w:rPr>
                <w:rFonts w:ascii="Consolas" w:hAnsi="Consolas"/>
                <w:b w:val="0"/>
                <w:i w:val="0"/>
                <w:color w:val="CFE3D0"/>
                <w:sz w:val="17"/>
              </w:rPr>
              <w:t xml:space="preserve">        zap-report-app.petquant.com-2026-06-24.sarif.json</w:t>
            </w:r>
          </w:p>
          <w:p>
            <w:pPr>
              <w:spacing w:after="0" w:line="240" w:lineRule="auto"/>
            </w:pPr>
            <w:r>
              <w:rPr>
                <w:rFonts w:ascii="Consolas" w:hAnsi="Consolas"/>
                <w:b w:val="0"/>
                <w:i w:val="0"/>
                <w:color w:val="CFE3D0"/>
                <w:sz w:val="17"/>
              </w:rPr>
              <w:t>INFO CommandLine - Job General spider found 8 URLs</w:t>
            </w:r>
          </w:p>
        </w:tc>
      </w:tr>
    </w:tbl>
    <w:p>
      <w:pPr>
        <w:spacing w:after="40"/>
      </w:pPr>
    </w:p>
    <w:p>
      <w:pPr>
        <w:spacing w:after="120"/>
      </w:pPr>
      <w:r>
        <w:rPr>
          <w:rFonts w:ascii="Calibri" w:hAnsi="Calibri"/>
          <w:b w:val="0"/>
          <w:i w:val="0"/>
          <w:sz w:val="21"/>
        </w:rPr>
        <w:t>The spider seeded from the consolidated URL list and discovered 8 URLs, and the run is configured to emit a SARIF report. So far, so good.</w:t>
      </w:r>
    </w:p>
    <w:p>
      <w:pPr>
        <w:spacing w:before="200" w:after="60"/>
      </w:pPr>
      <w:r>
        <w:rPr>
          <w:rFonts w:ascii="Calibri" w:hAnsi="Calibri"/>
          <w:b/>
          <w:i w:val="0"/>
          <w:color w:val="0B1F3A"/>
          <w:sz w:val="26"/>
        </w:rPr>
        <w:t>The failure — why this scan shows as “Failed”</w:t>
      </w:r>
    </w:p>
    <w:tbl>
      <w:tblPr>
        <w:tblStyle w:val="TableGrid"/>
        <w:tblW w:type="auto" w:w="0"/>
        <w:jc w:val="center"/>
        <w:tblLook w:firstColumn="1" w:firstRow="1" w:lastColumn="0" w:lastRow="0" w:noHBand="0" w:noVBand="1" w:val="04A0"/>
      </w:tblPr>
      <w:tblGrid>
        <w:gridCol w:w="9648"/>
      </w:tblGrid>
      <w:tr>
        <w:tc>
          <w:tcPr>
            <w:tcW w:type="dxa" w:w="9648"/>
            <w:shd w:val="clear" w:color="auto" w:fill="11151C"/>
            <w:tcMar>
              <w:top w:w="120" w:type="dxa"/>
              <w:bottom w:w="120" w:type="dxa"/>
              <w:start w:w="140" w:type="dxa"/>
              <w:end w:w="140" w:type="dxa"/>
            </w:tcMar>
          </w:tcPr>
          <w:p>
            <w:pPr>
              <w:spacing w:after="0" w:line="240" w:lineRule="auto"/>
            </w:pPr>
            <w:r>
              <w:rPr>
                <w:rFonts w:ascii="Consolas" w:hAnsi="Consolas"/>
                <w:b w:val="0"/>
                <w:i w:val="0"/>
                <w:color w:val="CFE3D0"/>
                <w:sz w:val="17"/>
              </w:rPr>
              <w:t>ERROR ExtensionAutomation - The starting URI does not belong</w:t>
            </w:r>
          </w:p>
          <w:p>
            <w:pPr>
              <w:spacing w:after="0" w:line="240" w:lineRule="auto"/>
            </w:pPr>
            <w:r>
              <w:rPr>
                <w:rFonts w:ascii="Consolas" w:hAnsi="Consolas"/>
                <w:b w:val="0"/>
                <w:i w:val="0"/>
                <w:color w:val="CFE3D0"/>
                <w:sz w:val="17"/>
              </w:rPr>
              <w:t xml:space="preserve">        to the context: https://app.petquant.com</w:t>
            </w:r>
          </w:p>
          <w:p>
            <w:pPr>
              <w:spacing w:after="0" w:line="240" w:lineRule="auto"/>
            </w:pPr>
            <w:r>
              <w:rPr>
                <w:rFonts w:ascii="Consolas" w:hAnsi="Consolas"/>
                <w:b w:val="0"/>
                <w:i w:val="0"/>
                <w:color w:val="CFE3D0"/>
                <w:sz w:val="17"/>
              </w:rPr>
              <w:t>INFO  CommandLine - Automation plan failures:</w:t>
            </w:r>
          </w:p>
          <w:p>
            <w:pPr>
              <w:spacing w:after="0" w:line="240" w:lineRule="auto"/>
            </w:pPr>
            <w:r>
              <w:rPr>
                <w:rFonts w:ascii="Consolas" w:hAnsi="Consolas"/>
                <w:b w:val="0"/>
                <w:i w:val="0"/>
                <w:color w:val="CFE3D0"/>
                <w:sz w:val="17"/>
              </w:rPr>
              <w:t>INFO  Control - Automation Framework setting exit status to 1</w:t>
            </w:r>
          </w:p>
          <w:p>
            <w:pPr>
              <w:spacing w:after="0" w:line="240" w:lineRule="auto"/>
            </w:pPr>
            <w:r>
              <w:rPr>
                <w:rFonts w:ascii="Consolas" w:hAnsi="Consolas"/>
                <w:b w:val="0"/>
                <w:i w:val="0"/>
                <w:color w:val="CFE3D0"/>
                <w:sz w:val="17"/>
              </w:rPr>
              <w:t xml:space="preserve">        due to plan errors</w:t>
            </w:r>
          </w:p>
        </w:tc>
      </w:tr>
    </w:tbl>
    <w:p>
      <w:pPr>
        <w:spacing w:after="40"/>
      </w:pPr>
    </w:p>
    <w:p>
      <w:pPr>
        <w:spacing w:after="120"/>
      </w:pPr>
      <w:r>
        <w:rPr>
          <w:rFonts w:ascii="Calibri" w:hAnsi="Calibri"/>
          <w:b w:val="0"/>
          <w:i w:val="0"/>
          <w:sz w:val="21"/>
        </w:rPr>
        <w:t>The Ajax Spider job failed with a context/scope error, which set the overall exit status to 1 — so the orchestrator marks the scan Failed even though the traditional spider and passive scan ran first. Two takeaways:</w:t>
      </w:r>
    </w:p>
    <w:p>
      <w:pPr>
        <w:pStyle w:val="ListBullet"/>
        <w:spacing w:after="40"/>
      </w:pPr>
      <w:r>
        <w:rPr>
          <w:rFonts w:ascii="Calibri" w:hAnsi="Calibri"/>
          <w:b/>
          <w:i w:val="0"/>
          <w:sz w:val="21"/>
        </w:rPr>
        <w:t xml:space="preserve">Failed ≠ clean: </w:t>
      </w:r>
      <w:r>
        <w:rPr>
          <w:rFonts w:ascii="Calibri" w:hAnsi="Calibri"/>
          <w:b w:val="0"/>
          <w:i w:val="0"/>
          <w:sz w:val="21"/>
        </w:rPr>
        <w:t>A Failed status is often a scope/context or timeout problem, not a target being secure.</w:t>
      </w:r>
    </w:p>
    <w:p>
      <w:pPr>
        <w:pStyle w:val="ListBullet"/>
        <w:spacing w:after="40"/>
      </w:pPr>
      <w:r>
        <w:rPr>
          <w:rFonts w:ascii="Calibri" w:hAnsi="Calibri"/>
          <w:b/>
          <w:i w:val="0"/>
          <w:sz w:val="21"/>
        </w:rPr>
        <w:t xml:space="preserve">Partial data: </w:t>
      </w:r>
      <w:r>
        <w:rPr>
          <w:rFonts w:ascii="Calibri" w:hAnsi="Calibri"/>
          <w:b w:val="0"/>
          <w:i w:val="0"/>
          <w:sz w:val="21"/>
        </w:rPr>
        <w:t>Earlier jobs (spider, passive/retire.js) may still have produced partial output worth a glance, but for the morning pass, prioritize cleanly Completed scans first.</w:t>
      </w:r>
    </w:p>
    <w:tbl>
      <w:tblPr>
        <w:tblW w:type="auto" w:w="0"/>
        <w:jc w:val="center"/>
        <w:tblLook w:firstColumn="1" w:firstRow="1" w:lastColumn="0" w:lastRow="0" w:noHBand="0" w:noVBand="1" w:val="04A0"/>
      </w:tblPr>
      <w:tblGrid>
        <w:gridCol w:w="9648"/>
      </w:tblGrid>
      <w:tr>
        <w:tc>
          <w:tcPr>
            <w:tcW w:type="dxa" w:w="9648"/>
            <w:shd w:val="clear" w:color="auto" w:fill="EAF0FA"/>
            <w:tcMar>
              <w:top w:w="120" w:type="dxa"/>
              <w:bottom w:w="120" w:type="dxa"/>
              <w:start w:w="160" w:type="dxa"/>
              <w:end w:w="160" w:type="dxa"/>
            </w:tcMar>
          </w:tcPr>
          <w:p>
            <w:r/>
            <w:r>
              <w:rPr>
                <w:rFonts w:ascii="Calibri" w:hAnsi="Calibri"/>
                <w:b w:val="0"/>
                <w:i/>
                <w:color w:val="0B1F3A"/>
                <w:sz w:val="21"/>
              </w:rPr>
              <w:t>Quick log checklist: (1) did the expected tool/version start? (2) did the spider/import find URLs? (3) what is the final exit status / were there plan failures? (4) was the report artifact written? Answering these takes seconds and tells you how much to trust the output.</w:t>
            </w:r>
          </w:p>
        </w:tc>
      </w:tr>
    </w:tbl>
    <w:p>
      <w:pPr>
        <w:spacing w:after="40"/>
      </w:pPr>
    </w:p>
    <w:p>
      <w:r>
        <w:br w:type="page"/>
      </w:r>
    </w:p>
    <w:p>
      <w:pPr>
        <w:spacing w:before="320" w:after="80"/>
        <w:pBdr>
          <w:bottom w:val="single" w:sz="10" w:space="4" w:color="1A4DB3"/>
        </w:pBdr>
      </w:pPr>
      <w:r>
        <w:rPr>
          <w:rFonts w:ascii="Calibri" w:hAnsi="Calibri"/>
          <w:b/>
          <w:i w:val="0"/>
          <w:color w:val="1A4DB3"/>
          <w:sz w:val="32"/>
        </w:rPr>
        <w:t>6. Anatomy of a Scanner Finding — Worked Example</w:t>
      </w:r>
    </w:p>
    <w:p>
      <w:pPr>
        <w:spacing w:after="120"/>
      </w:pPr>
      <w:r>
        <w:rPr>
          <w:rFonts w:ascii="Calibri" w:hAnsi="Calibri"/>
          <w:b w:val="0"/>
          <w:i w:val="0"/>
          <w:sz w:val="21"/>
        </w:rPr>
        <w:t>This is a real finding produced by ZAP's retire.js passive rule and written up on the engagement. Use it as a model for what “good” scanner output looks like and what to check when you read one.</w:t>
      </w:r>
    </w:p>
    <w:p>
      <w:pPr>
        <w:spacing w:before="200" w:after="60"/>
      </w:pPr>
      <w:r>
        <w:rPr>
          <w:rFonts w:ascii="Calibri" w:hAnsi="Calibri"/>
          <w:b/>
          <w:i w:val="0"/>
          <w:color w:val="0B1F3A"/>
          <w:sz w:val="26"/>
        </w:rPr>
        <w:t>Vulnerable JS Library — Outdated Next.js</w:t>
      </w:r>
    </w:p>
    <w:tbl>
      <w:tblPr>
        <w:tblStyle w:val="TableGrid"/>
        <w:tblW w:type="auto" w:w="0"/>
        <w:jc w:val="center"/>
        <w:tblLook w:firstColumn="1" w:firstRow="1" w:lastColumn="0" w:lastRow="0" w:noHBand="0" w:noVBand="1" w:val="04A0"/>
      </w:tblPr>
      <w:tblGrid>
        <w:gridCol w:w="4824"/>
        <w:gridCol w:w="4824"/>
      </w:tblGrid>
      <w:tr>
        <w:tc>
          <w:tcPr>
            <w:tcW w:type="dxa" w:w="2448"/>
            <w:shd w:val="clear" w:color="auto" w:fill="0B1F3A"/>
            <w:tcMar>
              <w:top w:w="60" w:type="dxa"/>
              <w:bottom w:w="60" w:type="dxa"/>
              <w:start w:w="100" w:type="dxa"/>
              <w:end w:w="100" w:type="dxa"/>
            </w:tcMar>
          </w:tcPr>
          <w:p>
            <w:r/>
            <w:r>
              <w:rPr>
                <w:rFonts w:ascii="Calibri" w:hAnsi="Calibri"/>
                <w:b/>
                <w:i w:val="0"/>
                <w:color w:val="FFFFFF"/>
                <w:sz w:val="19"/>
              </w:rPr>
              <w:t>Field</w:t>
            </w:r>
          </w:p>
        </w:tc>
        <w:tc>
          <w:tcPr>
            <w:tcW w:type="dxa" w:w="7920"/>
            <w:shd w:val="clear" w:color="auto" w:fill="0B1F3A"/>
            <w:tcMar>
              <w:top w:w="60" w:type="dxa"/>
              <w:bottom w:w="60" w:type="dxa"/>
              <w:start w:w="100" w:type="dxa"/>
              <w:end w:w="100" w:type="dxa"/>
            </w:tcMar>
          </w:tcPr>
          <w:p>
            <w:r/>
            <w:r>
              <w:rPr>
                <w:rFonts w:ascii="Calibri" w:hAnsi="Calibri"/>
                <w:b/>
                <w:i w:val="0"/>
                <w:color w:val="FFFFFF"/>
                <w:sz w:val="19"/>
              </w:rPr>
              <w:t>Value</w:t>
            </w:r>
          </w:p>
        </w:tc>
      </w:tr>
      <w:tr>
        <w:tc>
          <w:tcPr>
            <w:tcW w:type="dxa" w:w="2448"/>
            <w:tcMar>
              <w:top w:w="60" w:type="dxa"/>
              <w:bottom w:w="60" w:type="dxa"/>
              <w:start w:w="100" w:type="dxa"/>
              <w:end w:w="100" w:type="dxa"/>
            </w:tcMar>
            <w:shd w:val="clear" w:color="auto" w:fill="F4F7FC"/>
          </w:tcPr>
          <w:p>
            <w:pPr>
              <w:spacing w:after="0"/>
            </w:pPr>
            <w:r/>
            <w:r>
              <w:rPr>
                <w:rFonts w:ascii="Calibri" w:hAnsi="Calibri"/>
                <w:b/>
                <w:i w:val="0"/>
                <w:sz w:val="18"/>
              </w:rPr>
              <w:t>Title</w:t>
            </w:r>
          </w:p>
        </w:tc>
        <w:tc>
          <w:tcPr>
            <w:tcW w:type="dxa" w:w="7920"/>
            <w:tcMar>
              <w:top w:w="60" w:type="dxa"/>
              <w:bottom w:w="60" w:type="dxa"/>
              <w:start w:w="100" w:type="dxa"/>
              <w:end w:w="100" w:type="dxa"/>
            </w:tcMar>
            <w:shd w:val="clear" w:color="auto" w:fill="F4F7FC"/>
          </w:tcPr>
          <w:p>
            <w:pPr>
              <w:spacing w:after="0"/>
            </w:pPr>
            <w:r/>
            <w:r>
              <w:rPr>
                <w:rFonts w:ascii="Calibri" w:hAnsi="Calibri"/>
                <w:b w:val="0"/>
                <w:i w:val="0"/>
                <w:sz w:val="18"/>
              </w:rPr>
              <w:t>Vulnerable JS Library (Outdated Software Version)</w:t>
            </w:r>
          </w:p>
        </w:tc>
      </w:tr>
      <w:tr>
        <w:tc>
          <w:tcPr>
            <w:tcW w:type="dxa" w:w="2448"/>
            <w:tcMar>
              <w:top w:w="60" w:type="dxa"/>
              <w:bottom w:w="60" w:type="dxa"/>
              <w:start w:w="100" w:type="dxa"/>
              <w:end w:w="100" w:type="dxa"/>
            </w:tcMar>
          </w:tcPr>
          <w:p>
            <w:pPr>
              <w:spacing w:after="0"/>
            </w:pPr>
            <w:r/>
            <w:r>
              <w:rPr>
                <w:rFonts w:ascii="Calibri" w:hAnsi="Calibri"/>
                <w:b/>
                <w:i w:val="0"/>
                <w:sz w:val="18"/>
              </w:rPr>
              <w:t>Vulnerability type</w:t>
            </w:r>
          </w:p>
        </w:tc>
        <w:tc>
          <w:tcPr>
            <w:tcW w:type="dxa" w:w="7920"/>
            <w:tcMar>
              <w:top w:w="60" w:type="dxa"/>
              <w:bottom w:w="60" w:type="dxa"/>
              <w:start w:w="100" w:type="dxa"/>
              <w:end w:w="100" w:type="dxa"/>
            </w:tcMar>
          </w:tcPr>
          <w:p>
            <w:pPr>
              <w:spacing w:after="0"/>
            </w:pPr>
            <w:r/>
            <w:r>
              <w:rPr>
                <w:rFonts w:ascii="Calibri" w:hAnsi="Calibri"/>
                <w:b w:val="0"/>
                <w:i w:val="0"/>
                <w:sz w:val="18"/>
              </w:rPr>
              <w:t>Components with Known Vulnerabilities &gt; Outdated Software Version</w:t>
            </w:r>
          </w:p>
        </w:tc>
      </w:tr>
      <w:tr>
        <w:tc>
          <w:tcPr>
            <w:tcW w:type="dxa" w:w="2448"/>
            <w:tcMar>
              <w:top w:w="60" w:type="dxa"/>
              <w:bottom w:w="60" w:type="dxa"/>
              <w:start w:w="100" w:type="dxa"/>
              <w:end w:w="100" w:type="dxa"/>
            </w:tcMar>
            <w:shd w:val="clear" w:color="auto" w:fill="F4F7FC"/>
          </w:tcPr>
          <w:p>
            <w:pPr>
              <w:spacing w:after="0"/>
            </w:pPr>
            <w:r/>
            <w:r>
              <w:rPr>
                <w:rFonts w:ascii="Calibri" w:hAnsi="Calibri"/>
                <w:b/>
                <w:i w:val="0"/>
                <w:sz w:val="18"/>
              </w:rPr>
              <w:t>CWE</w:t>
            </w:r>
          </w:p>
        </w:tc>
        <w:tc>
          <w:tcPr>
            <w:tcW w:type="dxa" w:w="7920"/>
            <w:tcMar>
              <w:top w:w="60" w:type="dxa"/>
              <w:bottom w:w="60" w:type="dxa"/>
              <w:start w:w="100" w:type="dxa"/>
              <w:end w:w="100" w:type="dxa"/>
            </w:tcMar>
            <w:shd w:val="clear" w:color="auto" w:fill="F4F7FC"/>
          </w:tcPr>
          <w:p>
            <w:pPr>
              <w:spacing w:after="0"/>
            </w:pPr>
            <w:r/>
            <w:r>
              <w:rPr>
                <w:rFonts w:ascii="Calibri" w:hAnsi="Calibri"/>
                <w:b w:val="0"/>
                <w:i w:val="0"/>
                <w:sz w:val="18"/>
              </w:rPr>
              <w:t>CWE-1395: Dependency on Vulnerable Third-Party Component</w:t>
            </w:r>
          </w:p>
        </w:tc>
      </w:tr>
      <w:tr>
        <w:tc>
          <w:tcPr>
            <w:tcW w:type="dxa" w:w="2448"/>
            <w:tcMar>
              <w:top w:w="60" w:type="dxa"/>
              <w:bottom w:w="60" w:type="dxa"/>
              <w:start w:w="100" w:type="dxa"/>
              <w:end w:w="100" w:type="dxa"/>
            </w:tcMar>
          </w:tcPr>
          <w:p>
            <w:pPr>
              <w:spacing w:after="0"/>
            </w:pPr>
            <w:r/>
            <w:r>
              <w:rPr>
                <w:rFonts w:ascii="Calibri" w:hAnsi="Calibri"/>
                <w:b/>
                <w:i w:val="0"/>
                <w:sz w:val="18"/>
              </w:rPr>
              <w:t>OWASP severity</w:t>
            </w:r>
          </w:p>
        </w:tc>
        <w:tc>
          <w:tcPr>
            <w:tcW w:type="dxa" w:w="7920"/>
            <w:tcMar>
              <w:top w:w="60" w:type="dxa"/>
              <w:bottom w:w="60" w:type="dxa"/>
              <w:start w:w="100" w:type="dxa"/>
              <w:end w:w="100" w:type="dxa"/>
            </w:tcMar>
          </w:tcPr>
          <w:p>
            <w:pPr>
              <w:spacing w:after="0"/>
            </w:pPr>
            <w:r/>
            <w:r>
              <w:rPr>
                <w:rFonts w:ascii="Calibri" w:hAnsi="Calibri"/>
                <w:b w:val="0"/>
                <w:i w:val="0"/>
                <w:sz w:val="18"/>
              </w:rPr>
              <w:t>Low  (Likelihood 2/5, Business Impact 2/5)</w:t>
            </w:r>
          </w:p>
        </w:tc>
      </w:tr>
      <w:tr>
        <w:tc>
          <w:tcPr>
            <w:tcW w:type="dxa" w:w="2448"/>
            <w:tcMar>
              <w:top w:w="60" w:type="dxa"/>
              <w:bottom w:w="60" w:type="dxa"/>
              <w:start w:w="100" w:type="dxa"/>
              <w:end w:w="100" w:type="dxa"/>
            </w:tcMar>
            <w:shd w:val="clear" w:color="auto" w:fill="F4F7FC"/>
          </w:tcPr>
          <w:p>
            <w:pPr>
              <w:spacing w:after="0"/>
            </w:pPr>
            <w:r/>
            <w:r>
              <w:rPr>
                <w:rFonts w:ascii="Calibri" w:hAnsi="Calibri"/>
                <w:b/>
                <w:i w:val="0"/>
                <w:sz w:val="18"/>
              </w:rPr>
              <w:t>Affected target</w:t>
            </w:r>
          </w:p>
        </w:tc>
        <w:tc>
          <w:tcPr>
            <w:tcW w:type="dxa" w:w="7920"/>
            <w:tcMar>
              <w:top w:w="60" w:type="dxa"/>
              <w:bottom w:w="60" w:type="dxa"/>
              <w:start w:w="100" w:type="dxa"/>
              <w:end w:w="100" w:type="dxa"/>
            </w:tcMar>
            <w:shd w:val="clear" w:color="auto" w:fill="F4F7FC"/>
          </w:tcPr>
          <w:p>
            <w:pPr>
              <w:spacing w:after="0"/>
            </w:pPr>
            <w:r/>
            <w:r>
              <w:rPr>
                <w:rFonts w:ascii="Calibri" w:hAnsi="Calibri"/>
                <w:b w:val="0"/>
                <w:i w:val="0"/>
                <w:sz w:val="18"/>
              </w:rPr>
              <w:t>https://staging-portal.givingafoundation.app</w:t>
            </w:r>
          </w:p>
        </w:tc>
      </w:tr>
      <w:tr>
        <w:tc>
          <w:tcPr>
            <w:tcW w:type="dxa" w:w="2448"/>
            <w:tcMar>
              <w:top w:w="60" w:type="dxa"/>
              <w:bottom w:w="60" w:type="dxa"/>
              <w:start w:w="100" w:type="dxa"/>
              <w:end w:w="100" w:type="dxa"/>
            </w:tcMar>
          </w:tcPr>
          <w:p>
            <w:pPr>
              <w:spacing w:after="0"/>
            </w:pPr>
            <w:r/>
            <w:r>
              <w:rPr>
                <w:rFonts w:ascii="Calibri" w:hAnsi="Calibri"/>
                <w:b/>
                <w:i w:val="0"/>
                <w:sz w:val="18"/>
              </w:rPr>
              <w:t>Affected resource</w:t>
            </w:r>
          </w:p>
        </w:tc>
        <w:tc>
          <w:tcPr>
            <w:tcW w:type="dxa" w:w="7920"/>
            <w:tcMar>
              <w:top w:w="60" w:type="dxa"/>
              <w:bottom w:w="60" w:type="dxa"/>
              <w:start w:w="100" w:type="dxa"/>
              <w:end w:w="100" w:type="dxa"/>
            </w:tcMar>
          </w:tcPr>
          <w:p>
            <w:pPr>
              <w:spacing w:after="0"/>
            </w:pPr>
            <w:r/>
            <w:r>
              <w:rPr>
                <w:rFonts w:ascii="Calibri" w:hAnsi="Calibri"/>
                <w:b w:val="0"/>
                <w:i w:val="0"/>
                <w:sz w:val="18"/>
              </w:rPr>
              <w:t>/_next/static/chunks/main-6efffc813d6db951.js</w:t>
            </w:r>
          </w:p>
        </w:tc>
      </w:tr>
      <w:tr>
        <w:tc>
          <w:tcPr>
            <w:tcW w:type="dxa" w:w="2448"/>
            <w:tcMar>
              <w:top w:w="60" w:type="dxa"/>
              <w:bottom w:w="60" w:type="dxa"/>
              <w:start w:w="100" w:type="dxa"/>
              <w:end w:w="100" w:type="dxa"/>
            </w:tcMar>
            <w:shd w:val="clear" w:color="auto" w:fill="F4F7FC"/>
          </w:tcPr>
          <w:p>
            <w:pPr>
              <w:spacing w:after="0"/>
            </w:pPr>
            <w:r/>
            <w:r>
              <w:rPr>
                <w:rFonts w:ascii="Calibri" w:hAnsi="Calibri"/>
                <w:b/>
                <w:i w:val="0"/>
                <w:sz w:val="18"/>
              </w:rPr>
              <w:t>Detected version</w:t>
            </w:r>
          </w:p>
        </w:tc>
        <w:tc>
          <w:tcPr>
            <w:tcW w:type="dxa" w:w="7920"/>
            <w:tcMar>
              <w:top w:w="60" w:type="dxa"/>
              <w:bottom w:w="60" w:type="dxa"/>
              <w:start w:w="100" w:type="dxa"/>
              <w:end w:w="100" w:type="dxa"/>
            </w:tcMar>
            <w:shd w:val="clear" w:color="auto" w:fill="F4F7FC"/>
          </w:tcPr>
          <w:p>
            <w:pPr>
              <w:spacing w:after="0"/>
            </w:pPr>
            <w:r/>
            <w:r>
              <w:rPr>
                <w:rFonts w:ascii="Calibri" w:hAnsi="Calibri"/>
                <w:b w:val="0"/>
                <w:i w:val="0"/>
                <w:sz w:val="18"/>
              </w:rPr>
              <w:t>Next.js 15.5.12</w:t>
            </w:r>
          </w:p>
        </w:tc>
      </w:tr>
      <w:tr>
        <w:tc>
          <w:tcPr>
            <w:tcW w:type="dxa" w:w="2448"/>
            <w:tcMar>
              <w:top w:w="60" w:type="dxa"/>
              <w:bottom w:w="60" w:type="dxa"/>
              <w:start w:w="100" w:type="dxa"/>
              <w:end w:w="100" w:type="dxa"/>
            </w:tcMar>
          </w:tcPr>
          <w:p>
            <w:pPr>
              <w:spacing w:after="0"/>
            </w:pPr>
            <w:r/>
            <w:r>
              <w:rPr>
                <w:rFonts w:ascii="Calibri" w:hAnsi="Calibri"/>
                <w:b/>
                <w:i w:val="0"/>
                <w:sz w:val="18"/>
              </w:rPr>
              <w:t>Source</w:t>
            </w:r>
          </w:p>
        </w:tc>
        <w:tc>
          <w:tcPr>
            <w:tcW w:type="dxa" w:w="7920"/>
            <w:tcMar>
              <w:top w:w="60" w:type="dxa"/>
              <w:bottom w:w="60" w:type="dxa"/>
              <w:start w:w="100" w:type="dxa"/>
              <w:end w:w="100" w:type="dxa"/>
            </w:tcMar>
          </w:tcPr>
          <w:p>
            <w:pPr>
              <w:spacing w:after="0"/>
            </w:pPr>
            <w:r/>
            <w:r>
              <w:rPr>
                <w:rFonts w:ascii="Calibri" w:hAnsi="Calibri"/>
                <w:b w:val="0"/>
                <w:i w:val="0"/>
                <w:sz w:val="18"/>
              </w:rPr>
              <w:t>ZAP passive rule — Vulnerable JS Library (Powered by Retire.js)</w:t>
            </w:r>
          </w:p>
        </w:tc>
      </w:tr>
    </w:tbl>
    <w:p>
      <w:pPr>
        <w:spacing w:after="40"/>
      </w:pPr>
    </w:p>
    <w:p>
      <w:pPr>
        <w:spacing w:before="140" w:after="40"/>
      </w:pPr>
      <w:r>
        <w:rPr>
          <w:rFonts w:ascii="Calibri" w:hAnsi="Calibri"/>
          <w:b/>
          <w:i w:val="0"/>
          <w:color w:val="16829B"/>
          <w:sz w:val="23"/>
        </w:rPr>
        <w:t>Description</w:t>
      </w:r>
    </w:p>
    <w:p>
      <w:pPr>
        <w:spacing w:after="120"/>
      </w:pPr>
      <w:r>
        <w:rPr>
          <w:rFonts w:ascii="Calibri" w:hAnsi="Calibri"/>
          <w:b w:val="0"/>
          <w:i w:val="0"/>
          <w:sz w:val="21"/>
        </w:rPr>
        <w:t>The application bundles an outdated version of the Next.js framework (15.5.12), which is subject to multiple published CVEs. The version string is observable directly in the client-side JavaScript bundle. Because the issue is a dependency on a vulnerable third-party component (CWE-1395), exact exploitability depends on how the framework is used in the app.</w:t>
      </w:r>
    </w:p>
    <w:p>
      <w:pPr>
        <w:spacing w:before="140" w:after="40"/>
      </w:pPr>
      <w:r>
        <w:rPr>
          <w:rFonts w:ascii="Calibri" w:hAnsi="Calibri"/>
          <w:b/>
          <w:i w:val="0"/>
          <w:color w:val="16829B"/>
          <w:sz w:val="23"/>
        </w:rPr>
        <w:t>Associated CVEs</w:t>
      </w:r>
    </w:p>
    <w:tbl>
      <w:tblPr>
        <w:tblStyle w:val="TableGrid"/>
        <w:tblW w:type="auto" w:w="0"/>
        <w:jc w:val="center"/>
        <w:tblLook w:firstColumn="1" w:firstRow="1" w:lastColumn="0" w:lastRow="0" w:noHBand="0" w:noVBand="1" w:val="04A0"/>
      </w:tblPr>
      <w:tblGrid>
        <w:gridCol w:w="9648"/>
      </w:tblGrid>
      <w:tr>
        <w:tc>
          <w:tcPr>
            <w:tcW w:type="dxa" w:w="10368"/>
            <w:shd w:val="clear" w:color="auto" w:fill="0B1F3A"/>
            <w:tcMar>
              <w:top w:w="60" w:type="dxa"/>
              <w:bottom w:w="60" w:type="dxa"/>
              <w:start w:w="100" w:type="dxa"/>
              <w:end w:w="100" w:type="dxa"/>
            </w:tcMar>
          </w:tcPr>
          <w:p>
            <w:r/>
            <w:r>
              <w:rPr>
                <w:rFonts w:ascii="Calibri" w:hAnsi="Calibri"/>
                <w:b/>
                <w:i w:val="0"/>
                <w:color w:val="FFFFFF"/>
                <w:sz w:val="19"/>
              </w:rPr>
              <w:t>CVEs cited by the finding</w:t>
            </w:r>
          </w:p>
        </w:tc>
      </w:tr>
      <w:tr>
        <w:tc>
          <w:tcPr>
            <w:tcW w:type="dxa" w:w="10368"/>
            <w:tcMar>
              <w:top w:w="60" w:type="dxa"/>
              <w:bottom w:w="60" w:type="dxa"/>
              <w:start w:w="100" w:type="dxa"/>
              <w:end w:w="100" w:type="dxa"/>
            </w:tcMar>
            <w:shd w:val="clear" w:color="auto" w:fill="F4F7FC"/>
          </w:tcPr>
          <w:p>
            <w:pPr>
              <w:spacing w:after="0"/>
            </w:pPr>
            <w:r/>
            <w:r>
              <w:rPr>
                <w:rFonts w:ascii="Calibri" w:hAnsi="Calibri"/>
                <w:b w:val="0"/>
                <w:i w:val="0"/>
                <w:sz w:val="18"/>
              </w:rPr>
              <w:t>CVE-2026-44580, CVE-2026-44581, CVE-2026-44582, CVE-2026-45109, CVE-2026-44576</w:t>
            </w:r>
          </w:p>
        </w:tc>
      </w:tr>
      <w:tr>
        <w:tc>
          <w:tcPr>
            <w:tcW w:type="dxa" w:w="10368"/>
            <w:tcMar>
              <w:top w:w="60" w:type="dxa"/>
              <w:bottom w:w="60" w:type="dxa"/>
              <w:start w:w="100" w:type="dxa"/>
              <w:end w:w="100" w:type="dxa"/>
            </w:tcMar>
          </w:tcPr>
          <w:p>
            <w:pPr>
              <w:spacing w:after="0"/>
            </w:pPr>
            <w:r/>
            <w:r>
              <w:rPr>
                <w:rFonts w:ascii="Calibri" w:hAnsi="Calibri"/>
                <w:b w:val="0"/>
                <w:i w:val="0"/>
                <w:sz w:val="18"/>
              </w:rPr>
              <w:t>CVE-2026-29057, CVE-2026-44577, CVE-2026-44578, CVE-2026-44579, CVE-2026-44572</w:t>
            </w:r>
          </w:p>
        </w:tc>
      </w:tr>
      <w:tr>
        <w:tc>
          <w:tcPr>
            <w:tcW w:type="dxa" w:w="10368"/>
            <w:tcMar>
              <w:top w:w="60" w:type="dxa"/>
              <w:bottom w:w="60" w:type="dxa"/>
              <w:start w:w="100" w:type="dxa"/>
              <w:end w:w="100" w:type="dxa"/>
            </w:tcMar>
            <w:shd w:val="clear" w:color="auto" w:fill="F4F7FC"/>
          </w:tcPr>
          <w:p>
            <w:pPr>
              <w:spacing w:after="0"/>
            </w:pPr>
            <w:r/>
            <w:r>
              <w:rPr>
                <w:rFonts w:ascii="Calibri" w:hAnsi="Calibri"/>
                <w:b w:val="0"/>
                <w:i w:val="0"/>
                <w:sz w:val="18"/>
              </w:rPr>
              <w:t>CVE-2026-27980, CVE-2026-44573, CVE-2026-44574, CVE-2026-44575</w:t>
            </w:r>
          </w:p>
        </w:tc>
      </w:tr>
    </w:tbl>
    <w:p>
      <w:pPr>
        <w:spacing w:after="40"/>
      </w:pPr>
    </w:p>
    <w:p>
      <w:pPr>
        <w:spacing w:before="140" w:after="40"/>
      </w:pPr>
      <w:r>
        <w:rPr>
          <w:rFonts w:ascii="Calibri" w:hAnsi="Calibri"/>
          <w:b/>
          <w:i w:val="0"/>
          <w:color w:val="16829B"/>
          <w:sz w:val="23"/>
        </w:rPr>
        <w:t>Proof of concept</w:t>
      </w:r>
    </w:p>
    <w:p>
      <w:pPr>
        <w:spacing w:after="120"/>
      </w:pPr>
      <w:r>
        <w:rPr>
          <w:rFonts w:ascii="Calibri" w:hAnsi="Calibri"/>
          <w:b w:val="0"/>
          <w:i w:val="0"/>
          <w:sz w:val="21"/>
        </w:rPr>
        <w:t>Retrieve the bundle and observe the embedded version string:</w:t>
      </w:r>
    </w:p>
    <w:tbl>
      <w:tblPr>
        <w:tblStyle w:val="TableGrid"/>
        <w:tblW w:type="auto" w:w="0"/>
        <w:jc w:val="center"/>
        <w:tblLook w:firstColumn="1" w:firstRow="1" w:lastColumn="0" w:lastRow="0" w:noHBand="0" w:noVBand="1" w:val="04A0"/>
      </w:tblPr>
      <w:tblGrid>
        <w:gridCol w:w="9648"/>
      </w:tblGrid>
      <w:tr>
        <w:tc>
          <w:tcPr>
            <w:tcW w:type="dxa" w:w="9648"/>
            <w:shd w:val="clear" w:color="auto" w:fill="11151C"/>
            <w:tcMar>
              <w:top w:w="120" w:type="dxa"/>
              <w:bottom w:w="120" w:type="dxa"/>
              <w:start w:w="140" w:type="dxa"/>
              <w:end w:w="140" w:type="dxa"/>
            </w:tcMar>
          </w:tcPr>
          <w:p>
            <w:pPr>
              <w:spacing w:after="0" w:line="240" w:lineRule="auto"/>
            </w:pPr>
            <w:r>
              <w:rPr>
                <w:rFonts w:ascii="Consolas" w:hAnsi="Consolas"/>
                <w:b w:val="0"/>
                <w:i w:val="0"/>
                <w:color w:val="CFE3D0"/>
                <w:sz w:val="17"/>
              </w:rPr>
              <w:t>GET /_next/static/chunks/main-6efffc813d6db951.js HTTP/1.1</w:t>
            </w:r>
          </w:p>
          <w:p>
            <w:pPr>
              <w:spacing w:after="0" w:line="240" w:lineRule="auto"/>
            </w:pPr>
            <w:r>
              <w:rPr>
                <w:rFonts w:ascii="Consolas" w:hAnsi="Consolas"/>
                <w:b w:val="0"/>
                <w:i w:val="0"/>
                <w:color w:val="CFE3D0"/>
                <w:sz w:val="17"/>
              </w:rPr>
              <w:t>Host: staging-portal.givingafoundation.app</w:t>
            </w:r>
          </w:p>
          <w:p>
            <w:pPr>
              <w:spacing w:after="0" w:line="240" w:lineRule="auto"/>
            </w:pPr>
            <w:r>
              <w:rPr>
                <w:rFonts w:ascii="Consolas" w:hAnsi="Consolas"/>
                <w:b w:val="0"/>
                <w:i w:val="0"/>
                <w:color w:val="CFE3D0"/>
                <w:sz w:val="17"/>
              </w:rPr>
              <w:t xml:space="preserve"> </w:t>
            </w:r>
          </w:p>
          <w:p>
            <w:pPr>
              <w:spacing w:after="0" w:line="240" w:lineRule="auto"/>
            </w:pPr>
            <w:r>
              <w:rPr>
                <w:rFonts w:ascii="Consolas" w:hAnsi="Consolas"/>
                <w:b w:val="0"/>
                <w:i w:val="0"/>
                <w:color w:val="CFE3D0"/>
                <w:sz w:val="17"/>
              </w:rPr>
              <w:t>HTTP/1.1 200 OK</w:t>
            </w:r>
          </w:p>
          <w:p>
            <w:pPr>
              <w:spacing w:after="0" w:line="240" w:lineRule="auto"/>
            </w:pPr>
            <w:r>
              <w:rPr>
                <w:rFonts w:ascii="Consolas" w:hAnsi="Consolas"/>
                <w:b w:val="0"/>
                <w:i w:val="0"/>
                <w:color w:val="CFE3D0"/>
                <w:sz w:val="17"/>
              </w:rPr>
              <w:t>Content-Type: application/javascript; charset=UTF-8</w:t>
            </w:r>
          </w:p>
          <w:p>
            <w:pPr>
              <w:spacing w:after="0" w:line="240" w:lineRule="auto"/>
            </w:pPr>
            <w:r>
              <w:rPr>
                <w:rFonts w:ascii="Consolas" w:hAnsi="Consolas"/>
                <w:b w:val="0"/>
                <w:i w:val="0"/>
                <w:color w:val="CFE3D0"/>
                <w:sz w:val="17"/>
              </w:rPr>
              <w:t>...</w:t>
            </w:r>
          </w:p>
          <w:p>
            <w:pPr>
              <w:spacing w:after="0" w:line="240" w:lineRule="auto"/>
            </w:pPr>
            <w:r>
              <w:rPr>
                <w:rFonts w:ascii="Consolas" w:hAnsi="Consolas"/>
                <w:b w:val="0"/>
                <w:i w:val="0"/>
                <w:color w:val="CFE3D0"/>
                <w:sz w:val="17"/>
              </w:rPr>
              <w:t>let H = "15.5.12";   // Next.js version embedded in the bundle</w:t>
            </w:r>
          </w:p>
        </w:tc>
      </w:tr>
    </w:tbl>
    <w:p>
      <w:pPr>
        <w:spacing w:after="40"/>
      </w:pPr>
    </w:p>
    <w:p>
      <w:pPr>
        <w:spacing w:before="140" w:after="40"/>
      </w:pPr>
      <w:r>
        <w:rPr>
          <w:rFonts w:ascii="Calibri" w:hAnsi="Calibri"/>
          <w:b/>
          <w:i w:val="0"/>
          <w:color w:val="16829B"/>
          <w:sz w:val="23"/>
        </w:rPr>
        <w:t>Suggested fix (as written on the finding)</w:t>
      </w:r>
    </w:p>
    <w:p>
      <w:pPr>
        <w:pStyle w:val="ListBullet"/>
        <w:spacing w:after="40"/>
      </w:pPr>
      <w:r>
        <w:rPr>
          <w:rFonts w:ascii="Calibri" w:hAnsi="Calibri"/>
          <w:b w:val="0"/>
          <w:i w:val="0"/>
          <w:sz w:val="21"/>
        </w:rPr>
        <w:t>Upgrade Next.js to a patched release — latest 15.x (e.g. 15.5.18+) or 16.x (e.g. 16.2.6).</w:t>
      </w:r>
    </w:p>
    <w:p>
      <w:pPr>
        <w:pStyle w:val="ListBullet"/>
        <w:spacing w:after="40"/>
      </w:pPr>
      <w:r>
        <w:rPr>
          <w:rFonts w:ascii="Calibri" w:hAnsi="Calibri"/>
          <w:b w:val="0"/>
          <w:i w:val="0"/>
          <w:sz w:val="21"/>
        </w:rPr>
        <w:t>Run npm install / npm audit after the bump and regression-test auth (@auth0/nextjs-auth0) and SSR paths.</w:t>
      </w:r>
    </w:p>
    <w:p>
      <w:pPr>
        <w:pStyle w:val="ListBullet"/>
        <w:spacing w:after="40"/>
      </w:pPr>
      <w:r>
        <w:rPr>
          <w:rFonts w:ascii="Calibri" w:hAnsi="Calibri"/>
          <w:b w:val="0"/>
          <w:i w:val="0"/>
          <w:sz w:val="21"/>
        </w:rPr>
        <w:t>Longer term: SBOM generation, automated dependency monitoring (Dependabot/Renovate/Snyk), and lockfile pinning.</w:t>
      </w:r>
    </w:p>
    <w:p>
      <w:pPr>
        <w:spacing w:before="320" w:after="80"/>
        <w:pBdr>
          <w:bottom w:val="single" w:sz="10" w:space="4" w:color="1A4DB3"/>
        </w:pBdr>
      </w:pPr>
      <w:r>
        <w:rPr>
          <w:rFonts w:ascii="Calibri" w:hAnsi="Calibri"/>
          <w:b/>
          <w:i w:val="0"/>
          <w:color w:val="1A4DB3"/>
          <w:sz w:val="32"/>
        </w:rPr>
        <w:t>7. Assessing a Finding (Non-Binding)</w:t>
      </w:r>
    </w:p>
    <w:p>
      <w:pPr>
        <w:spacing w:after="120"/>
      </w:pPr>
      <w:r>
        <w:rPr>
          <w:rFonts w:ascii="Calibri" w:hAnsi="Calibri"/>
          <w:b w:val="0"/>
          <w:i w:val="0"/>
          <w:sz w:val="21"/>
        </w:rPr>
        <w:t>For each finding, answer a few quick questions, then drop it into one of three buckets. Again: these are notes for the engagement owner, not accept/reject decisions.</w:t>
      </w:r>
    </w:p>
    <w:p>
      <w:pPr>
        <w:spacing w:before="200" w:after="60"/>
      </w:pPr>
      <w:r>
        <w:rPr>
          <w:rFonts w:ascii="Calibri" w:hAnsi="Calibri"/>
          <w:b/>
          <w:i w:val="0"/>
          <w:color w:val="0B1F3A"/>
          <w:sz w:val="26"/>
        </w:rPr>
        <w:t>Questions to ask</w:t>
      </w:r>
    </w:p>
    <w:p>
      <w:pPr>
        <w:pStyle w:val="ListBullet"/>
        <w:spacing w:after="40"/>
      </w:pPr>
      <w:r>
        <w:rPr>
          <w:rFonts w:ascii="Calibri" w:hAnsi="Calibri"/>
          <w:b w:val="0"/>
          <w:i w:val="0"/>
          <w:sz w:val="21"/>
        </w:rPr>
        <w:t>Is the affected target actually in scope for this engagement?</w:t>
      </w:r>
    </w:p>
    <w:p>
      <w:pPr>
        <w:pStyle w:val="ListBullet"/>
        <w:spacing w:after="40"/>
      </w:pPr>
      <w:r>
        <w:rPr>
          <w:rFonts w:ascii="Calibri" w:hAnsi="Calibri"/>
          <w:b w:val="0"/>
          <w:i w:val="0"/>
          <w:sz w:val="21"/>
        </w:rPr>
        <w:t>Does the cited evidence really support the claim (version string, response body, header)?</w:t>
      </w:r>
    </w:p>
    <w:p>
      <w:pPr>
        <w:pStyle w:val="ListBullet"/>
        <w:spacing w:after="40"/>
      </w:pPr>
      <w:r>
        <w:rPr>
          <w:rFonts w:ascii="Calibri" w:hAnsi="Calibri"/>
          <w:b w:val="0"/>
          <w:i w:val="0"/>
          <w:sz w:val="21"/>
        </w:rPr>
        <w:t>Is the impact real and reachable, or is this default/informational?</w:t>
      </w:r>
    </w:p>
    <w:p>
      <w:pPr>
        <w:pStyle w:val="ListBullet"/>
        <w:spacing w:after="40"/>
      </w:pPr>
      <w:r>
        <w:rPr>
          <w:rFonts w:ascii="Calibri" w:hAnsi="Calibri"/>
          <w:b w:val="0"/>
          <w:i w:val="0"/>
          <w:sz w:val="21"/>
        </w:rPr>
        <w:t>Is this a known false-positive class for the tool, or environment-specific (e.g. staging)?</w:t>
      </w:r>
    </w:p>
    <w:p>
      <w:pPr>
        <w:pStyle w:val="ListBullet"/>
        <w:spacing w:after="40"/>
      </w:pPr>
      <w:r>
        <w:rPr>
          <w:rFonts w:ascii="Calibri" w:hAnsi="Calibri"/>
          <w:b w:val="0"/>
          <w:i w:val="0"/>
          <w:sz w:val="21"/>
        </w:rPr>
        <w:t>Could it chain with anything else in the same scan to raise impact?</w:t>
      </w:r>
    </w:p>
    <w:p>
      <w:pPr>
        <w:spacing w:before="200" w:after="60"/>
      </w:pPr>
      <w:r>
        <w:rPr>
          <w:rFonts w:ascii="Calibri" w:hAnsi="Calibri"/>
          <w:b/>
          <w:i w:val="0"/>
          <w:color w:val="0B1F3A"/>
          <w:sz w:val="26"/>
        </w:rPr>
        <w:t>Assessment buckets</w:t>
      </w:r>
    </w:p>
    <w:tbl>
      <w:tblPr>
        <w:tblStyle w:val="TableGrid"/>
        <w:tblW w:type="auto" w:w="0"/>
        <w:jc w:val="center"/>
        <w:tblLook w:firstColumn="1" w:firstRow="1" w:lastColumn="0" w:lastRow="0" w:noHBand="0" w:noVBand="1" w:val="04A0"/>
      </w:tblPr>
      <w:tblGrid>
        <w:gridCol w:w="3216"/>
        <w:gridCol w:w="3216"/>
        <w:gridCol w:w="3216"/>
      </w:tblGrid>
      <w:tr>
        <w:tc>
          <w:tcPr>
            <w:tcW w:type="dxa" w:w="2448"/>
            <w:shd w:val="clear" w:color="auto" w:fill="0B1F3A"/>
            <w:tcMar>
              <w:top w:w="60" w:type="dxa"/>
              <w:bottom w:w="60" w:type="dxa"/>
              <w:start w:w="100" w:type="dxa"/>
              <w:end w:w="100" w:type="dxa"/>
            </w:tcMar>
          </w:tcPr>
          <w:p>
            <w:r/>
            <w:r>
              <w:rPr>
                <w:rFonts w:ascii="Calibri" w:hAnsi="Calibri"/>
                <w:b/>
                <w:i w:val="0"/>
                <w:color w:val="FFFFFF"/>
                <w:sz w:val="19"/>
              </w:rPr>
              <w:t>Bucket</w:t>
            </w:r>
          </w:p>
        </w:tc>
        <w:tc>
          <w:tcPr>
            <w:tcW w:type="dxa" w:w="4320"/>
            <w:shd w:val="clear" w:color="auto" w:fill="0B1F3A"/>
            <w:tcMar>
              <w:top w:w="60" w:type="dxa"/>
              <w:bottom w:w="60" w:type="dxa"/>
              <w:start w:w="100" w:type="dxa"/>
              <w:end w:w="100" w:type="dxa"/>
            </w:tcMar>
          </w:tcPr>
          <w:p>
            <w:r/>
            <w:r>
              <w:rPr>
                <w:rFonts w:ascii="Calibri" w:hAnsi="Calibri"/>
                <w:b/>
                <w:i w:val="0"/>
                <w:color w:val="FFFFFF"/>
                <w:sz w:val="19"/>
              </w:rPr>
              <w:t>Use when</w:t>
            </w:r>
          </w:p>
        </w:tc>
        <w:tc>
          <w:tcPr>
            <w:tcW w:type="dxa" w:w="3600"/>
            <w:shd w:val="clear" w:color="auto" w:fill="0B1F3A"/>
            <w:tcMar>
              <w:top w:w="60" w:type="dxa"/>
              <w:bottom w:w="60" w:type="dxa"/>
              <w:start w:w="100" w:type="dxa"/>
              <w:end w:w="100" w:type="dxa"/>
            </w:tcMar>
          </w:tcPr>
          <w:p>
            <w:r/>
            <w:r>
              <w:rPr>
                <w:rFonts w:ascii="Calibri" w:hAnsi="Calibri"/>
                <w:b/>
                <w:i w:val="0"/>
                <w:color w:val="FFFFFF"/>
                <w:sz w:val="19"/>
              </w:rPr>
              <w:t>Note to leave</w:t>
            </w:r>
          </w:p>
        </w:tc>
      </w:tr>
      <w:tr>
        <w:tc>
          <w:tcPr>
            <w:tcW w:type="dxa" w:w="2448"/>
            <w:tcMar>
              <w:top w:w="60" w:type="dxa"/>
              <w:bottom w:w="60" w:type="dxa"/>
              <w:start w:w="100" w:type="dxa"/>
              <w:end w:w="100" w:type="dxa"/>
            </w:tcMar>
            <w:shd w:val="clear" w:color="auto" w:fill="F4F7FC"/>
          </w:tcPr>
          <w:p>
            <w:pPr>
              <w:spacing w:after="0"/>
            </w:pPr>
            <w:r/>
            <w:r>
              <w:rPr>
                <w:rFonts w:ascii="Calibri" w:hAnsi="Calibri"/>
                <w:b/>
                <w:i w:val="0"/>
                <w:sz w:val="18"/>
              </w:rPr>
              <w:t>Likely valid</w:t>
            </w:r>
          </w:p>
        </w:tc>
        <w:tc>
          <w:tcPr>
            <w:tcW w:type="dxa" w:w="4320"/>
            <w:tcMar>
              <w:top w:w="60" w:type="dxa"/>
              <w:bottom w:w="60" w:type="dxa"/>
              <w:start w:w="100" w:type="dxa"/>
              <w:end w:w="100" w:type="dxa"/>
            </w:tcMar>
            <w:shd w:val="clear" w:color="auto" w:fill="F4F7FC"/>
          </w:tcPr>
          <w:p>
            <w:pPr>
              <w:spacing w:after="0"/>
            </w:pPr>
            <w:r/>
            <w:r>
              <w:rPr>
                <w:rFonts w:ascii="Calibri" w:hAnsi="Calibri"/>
                <w:b w:val="0"/>
                <w:i w:val="0"/>
                <w:sz w:val="18"/>
              </w:rPr>
              <w:t>Evidence is concrete and the issue is plausibly real.</w:t>
            </w:r>
          </w:p>
        </w:tc>
        <w:tc>
          <w:tcPr>
            <w:tcW w:type="dxa" w:w="3600"/>
            <w:tcMar>
              <w:top w:w="60" w:type="dxa"/>
              <w:bottom w:w="60" w:type="dxa"/>
              <w:start w:w="100" w:type="dxa"/>
              <w:end w:w="100" w:type="dxa"/>
            </w:tcMar>
            <w:shd w:val="clear" w:color="auto" w:fill="F4F7FC"/>
          </w:tcPr>
          <w:p>
            <w:pPr>
              <w:spacing w:after="0"/>
            </w:pPr>
            <w:r/>
            <w:r>
              <w:rPr>
                <w:rFonts w:ascii="Calibri" w:hAnsi="Calibri"/>
                <w:b w:val="0"/>
                <w:i w:val="0"/>
                <w:sz w:val="18"/>
              </w:rPr>
              <w:t>Why it looks real + suspected severity.</w:t>
            </w:r>
          </w:p>
        </w:tc>
      </w:tr>
      <w:tr>
        <w:tc>
          <w:tcPr>
            <w:tcW w:type="dxa" w:w="2448"/>
            <w:tcMar>
              <w:top w:w="60" w:type="dxa"/>
              <w:bottom w:w="60" w:type="dxa"/>
              <w:start w:w="100" w:type="dxa"/>
              <w:end w:w="100" w:type="dxa"/>
            </w:tcMar>
          </w:tcPr>
          <w:p>
            <w:pPr>
              <w:spacing w:after="0"/>
            </w:pPr>
            <w:r/>
            <w:r>
              <w:rPr>
                <w:rFonts w:ascii="Calibri" w:hAnsi="Calibri"/>
                <w:b/>
                <w:i w:val="0"/>
                <w:sz w:val="18"/>
              </w:rPr>
              <w:t>Needs verification</w:t>
            </w:r>
          </w:p>
        </w:tc>
        <w:tc>
          <w:tcPr>
            <w:tcW w:type="dxa" w:w="4320"/>
            <w:tcMar>
              <w:top w:w="60" w:type="dxa"/>
              <w:bottom w:w="60" w:type="dxa"/>
              <w:start w:w="100" w:type="dxa"/>
              <w:end w:w="100" w:type="dxa"/>
            </w:tcMar>
          </w:tcPr>
          <w:p>
            <w:pPr>
              <w:spacing w:after="0"/>
            </w:pPr>
            <w:r/>
            <w:r>
              <w:rPr>
                <w:rFonts w:ascii="Calibri" w:hAnsi="Calibri"/>
                <w:b w:val="0"/>
                <w:i w:val="0"/>
                <w:sz w:val="18"/>
              </w:rPr>
              <w:t>Plausible but needs hands-on confirmation of impact.</w:t>
            </w:r>
          </w:p>
        </w:tc>
        <w:tc>
          <w:tcPr>
            <w:tcW w:type="dxa" w:w="3600"/>
            <w:tcMar>
              <w:top w:w="60" w:type="dxa"/>
              <w:bottom w:w="60" w:type="dxa"/>
              <w:start w:w="100" w:type="dxa"/>
              <w:end w:w="100" w:type="dxa"/>
            </w:tcMar>
          </w:tcPr>
          <w:p>
            <w:pPr>
              <w:spacing w:after="0"/>
            </w:pPr>
            <w:r/>
            <w:r>
              <w:rPr>
                <w:rFonts w:ascii="Calibri" w:hAnsi="Calibri"/>
                <w:b w:val="0"/>
                <w:i w:val="0"/>
                <w:sz w:val="18"/>
              </w:rPr>
              <w:t>What to test to confirm/deny.</w:t>
            </w:r>
          </w:p>
        </w:tc>
      </w:tr>
      <w:tr>
        <w:tc>
          <w:tcPr>
            <w:tcW w:type="dxa" w:w="2448"/>
            <w:tcMar>
              <w:top w:w="60" w:type="dxa"/>
              <w:bottom w:w="60" w:type="dxa"/>
              <w:start w:w="100" w:type="dxa"/>
              <w:end w:w="100" w:type="dxa"/>
            </w:tcMar>
            <w:shd w:val="clear" w:color="auto" w:fill="F4F7FC"/>
          </w:tcPr>
          <w:p>
            <w:pPr>
              <w:spacing w:after="0"/>
            </w:pPr>
            <w:r/>
            <w:r>
              <w:rPr>
                <w:rFonts w:ascii="Calibri" w:hAnsi="Calibri"/>
                <w:b/>
                <w:i w:val="0"/>
                <w:sz w:val="18"/>
              </w:rPr>
              <w:t>Likely noise / informational</w:t>
            </w:r>
          </w:p>
        </w:tc>
        <w:tc>
          <w:tcPr>
            <w:tcW w:type="dxa" w:w="4320"/>
            <w:tcMar>
              <w:top w:w="60" w:type="dxa"/>
              <w:bottom w:w="60" w:type="dxa"/>
              <w:start w:w="100" w:type="dxa"/>
              <w:end w:w="100" w:type="dxa"/>
            </w:tcMar>
            <w:shd w:val="clear" w:color="auto" w:fill="F4F7FC"/>
          </w:tcPr>
          <w:p>
            <w:pPr>
              <w:spacing w:after="0"/>
            </w:pPr>
            <w:r/>
            <w:r>
              <w:rPr>
                <w:rFonts w:ascii="Calibri" w:hAnsi="Calibri"/>
                <w:b w:val="0"/>
                <w:i w:val="0"/>
                <w:sz w:val="18"/>
              </w:rPr>
              <w:t>Default config, out-of-scope, or known FP pattern.</w:t>
            </w:r>
          </w:p>
        </w:tc>
        <w:tc>
          <w:tcPr>
            <w:tcW w:type="dxa" w:w="3600"/>
            <w:tcMar>
              <w:top w:w="60" w:type="dxa"/>
              <w:bottom w:w="60" w:type="dxa"/>
              <w:start w:w="100" w:type="dxa"/>
              <w:end w:w="100" w:type="dxa"/>
            </w:tcMar>
            <w:shd w:val="clear" w:color="auto" w:fill="F4F7FC"/>
          </w:tcPr>
          <w:p>
            <w:pPr>
              <w:spacing w:after="0"/>
            </w:pPr>
            <w:r/>
            <w:r>
              <w:rPr>
                <w:rFonts w:ascii="Calibri" w:hAnsi="Calibri"/>
                <w:b w:val="0"/>
                <w:i w:val="0"/>
                <w:sz w:val="18"/>
              </w:rPr>
              <w:t>Why it can probably be deprioritized.</w:t>
            </w:r>
          </w:p>
        </w:tc>
      </w:tr>
    </w:tbl>
    <w:p>
      <w:pPr>
        <w:spacing w:after="40"/>
      </w:pPr>
    </w:p>
    <w:p>
      <w:pPr>
        <w:spacing w:before="200" w:after="60"/>
      </w:pPr>
      <w:r>
        <w:rPr>
          <w:rFonts w:ascii="Calibri" w:hAnsi="Calibri"/>
          <w:b/>
          <w:i w:val="0"/>
          <w:color w:val="0B1F3A"/>
          <w:sz w:val="26"/>
        </w:rPr>
        <w:t>Applying it to the Next.js example</w:t>
      </w:r>
    </w:p>
    <w:p>
      <w:pPr>
        <w:spacing w:after="120"/>
      </w:pPr>
      <w:r>
        <w:rPr>
          <w:rFonts w:ascii="Calibri" w:hAnsi="Calibri"/>
          <w:b w:val="0"/>
          <w:i w:val="0"/>
          <w:sz w:val="21"/>
        </w:rPr>
        <w:t>The version string is directly observable in the served bundle, so the detection itself is Likely valid — the dependency really is outdated. However, it is a dependency-only finding on a non-production staging portal and is rated Low, so the practical impact hinges on whether any of the cited CVEs are actually reachable in this app. A good non-binding note would be:</w:t>
      </w:r>
    </w:p>
    <w:tbl>
      <w:tblPr>
        <w:tblW w:type="auto" w:w="0"/>
        <w:jc w:val="center"/>
        <w:tblLook w:firstColumn="1" w:firstRow="1" w:lastColumn="0" w:lastRow="0" w:noHBand="0" w:noVBand="1" w:val="04A0"/>
      </w:tblPr>
      <w:tblGrid>
        <w:gridCol w:w="9648"/>
      </w:tblGrid>
      <w:tr>
        <w:tc>
          <w:tcPr>
            <w:tcW w:type="dxa" w:w="9648"/>
            <w:shd w:val="clear" w:color="auto" w:fill="EAF0FA"/>
            <w:tcMar>
              <w:top w:w="120" w:type="dxa"/>
              <w:bottom w:w="120" w:type="dxa"/>
              <w:start w:w="160" w:type="dxa"/>
              <w:end w:w="160" w:type="dxa"/>
            </w:tcMar>
          </w:tcPr>
          <w:p>
            <w:r/>
            <w:r>
              <w:rPr>
                <w:rFonts w:ascii="Calibri" w:hAnsi="Calibri"/>
                <w:b w:val="0"/>
                <w:i/>
                <w:color w:val="0B1F3A"/>
                <w:sz w:val="21"/>
              </w:rPr>
              <w:t>“Likely valid detection (Next.js 15.5.12 confirmed in main-*.js on staging portal). Low impact as written — dependency-only, non-prod. Worth a quick check of whether any cited CVE is reachable via the app's actual usage before the owner prioritizes the upgrade.”</w:t>
            </w:r>
          </w:p>
        </w:tc>
      </w:tr>
    </w:tbl>
    <w:p>
      <w:pPr>
        <w:spacing w:after="40"/>
      </w:pPr>
    </w:p>
    <w:p>
      <w:r>
        <w:br w:type="page"/>
      </w:r>
    </w:p>
    <w:p>
      <w:pPr>
        <w:spacing w:before="320" w:after="80"/>
        <w:pBdr>
          <w:bottom w:val="single" w:sz="10" w:space="4" w:color="1A4DB3"/>
        </w:pBdr>
      </w:pPr>
      <w:r>
        <w:rPr>
          <w:rFonts w:ascii="Calibri" w:hAnsi="Calibri"/>
          <w:b/>
          <w:i w:val="0"/>
          <w:color w:val="1A4DB3"/>
          <w:sz w:val="32"/>
        </w:rPr>
        <w:t>8. The Dashboard We Want Eventually</w:t>
      </w:r>
    </w:p>
    <w:p>
      <w:pPr>
        <w:spacing w:after="120"/>
      </w:pPr>
      <w:r>
        <w:rPr>
          <w:rFonts w:ascii="Calibri" w:hAnsi="Calibri"/>
          <w:b w:val="0"/>
          <w:i w:val="0"/>
          <w:sz w:val="21"/>
        </w:rPr>
        <w:t>Triage is only as good as the visibility into which scans ran and which succeeded. The target is a single “Discovery Agents Health” view that a reviewer opens each morning to drive the workflow in Section 3. The pieces below describe what that view should show.</w:t>
      </w:r>
    </w:p>
    <w:p>
      <w:pPr>
        <w:spacing w:before="200" w:after="60"/>
      </w:pPr>
      <w:r>
        <w:rPr>
          <w:rFonts w:ascii="Calibri" w:hAnsi="Calibri"/>
          <w:b/>
          <w:i w:val="0"/>
          <w:color w:val="0B1F3A"/>
          <w:sz w:val="26"/>
        </w:rPr>
        <w:t>Top-line health tiles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F4F7FC"/>
            <w:tcMar>
              <w:top w:w="80" w:type="dxa"/>
              <w:bottom w:w="20" w:type="dxa"/>
              <w:start w:w="100" w:type="dxa"/>
              <w:end w:w="100" w:type="dxa"/>
            </w:tcMar>
          </w:tcPr>
          <w:p>
            <w:r/>
            <w:r>
              <w:rPr>
                <w:rFonts w:ascii="Calibri" w:hAnsi="Calibri"/>
                <w:b w:val="0"/>
                <w:i w:val="0"/>
                <w:color w:val="535A66"/>
                <w:sz w:val="16"/>
              </w:rPr>
              <w:t>Scans Count</w:t>
            </w:r>
          </w:p>
        </w:tc>
        <w:tc>
          <w:tcPr>
            <w:tcW w:type="dxa" w:w="1930"/>
            <w:shd w:val="clear" w:color="auto" w:fill="F4F7FC"/>
            <w:tcMar>
              <w:top w:w="80" w:type="dxa"/>
              <w:bottom w:w="20" w:type="dxa"/>
              <w:start w:w="100" w:type="dxa"/>
              <w:end w:w="100" w:type="dxa"/>
            </w:tcMar>
          </w:tcPr>
          <w:p>
            <w:r/>
            <w:r>
              <w:rPr>
                <w:rFonts w:ascii="Calibri" w:hAnsi="Calibri"/>
                <w:b w:val="0"/>
                <w:i w:val="0"/>
                <w:color w:val="535A66"/>
                <w:sz w:val="16"/>
              </w:rPr>
              <w:t>Scans Failed</w:t>
            </w:r>
          </w:p>
        </w:tc>
        <w:tc>
          <w:tcPr>
            <w:tcW w:type="dxa" w:w="1930"/>
            <w:shd w:val="clear" w:color="auto" w:fill="F4F7FC"/>
            <w:tcMar>
              <w:top w:w="80" w:type="dxa"/>
              <w:bottom w:w="20" w:type="dxa"/>
              <w:start w:w="100" w:type="dxa"/>
              <w:end w:w="100" w:type="dxa"/>
            </w:tcMar>
          </w:tcPr>
          <w:p>
            <w:r/>
            <w:r>
              <w:rPr>
                <w:rFonts w:ascii="Calibri" w:hAnsi="Calibri"/>
                <w:b w:val="0"/>
                <w:i w:val="0"/>
                <w:color w:val="535A66"/>
                <w:sz w:val="16"/>
              </w:rPr>
              <w:t>Error Rate</w:t>
            </w:r>
          </w:p>
        </w:tc>
        <w:tc>
          <w:tcPr>
            <w:tcW w:type="dxa" w:w="1930"/>
            <w:shd w:val="clear" w:color="auto" w:fill="F4F7FC"/>
            <w:tcMar>
              <w:top w:w="80" w:type="dxa"/>
              <w:bottom w:w="20" w:type="dxa"/>
              <w:start w:w="100" w:type="dxa"/>
              <w:end w:w="100" w:type="dxa"/>
            </w:tcMar>
          </w:tcPr>
          <w:p>
            <w:r/>
            <w:r>
              <w:rPr>
                <w:rFonts w:ascii="Calibri" w:hAnsi="Calibri"/>
                <w:b w:val="0"/>
                <w:i w:val="0"/>
                <w:color w:val="535A66"/>
                <w:sz w:val="16"/>
              </w:rPr>
              <w:t>Avg Runtime</w:t>
            </w:r>
          </w:p>
        </w:tc>
        <w:tc>
          <w:tcPr>
            <w:tcW w:type="dxa" w:w="1930"/>
            <w:shd w:val="clear" w:color="auto" w:fill="F4F7FC"/>
            <w:tcMar>
              <w:top w:w="80" w:type="dxa"/>
              <w:bottom w:w="20" w:type="dxa"/>
              <w:start w:w="100" w:type="dxa"/>
              <w:end w:w="100" w:type="dxa"/>
            </w:tcMar>
          </w:tcPr>
          <w:p>
            <w:r/>
            <w:r>
              <w:rPr>
                <w:rFonts w:ascii="Calibri" w:hAnsi="Calibri"/>
                <w:b w:val="0"/>
                <w:i w:val="0"/>
                <w:color w:val="535A66"/>
                <w:sz w:val="16"/>
              </w:rPr>
              <w:t>Slowest</w:t>
            </w:r>
          </w:p>
        </w:tc>
      </w:tr>
      <w:tr>
        <w:tc>
          <w:tcPr>
            <w:tcW w:type="dxa" w:w="1930"/>
            <w:shd w:val="clear" w:color="auto" w:fill="FFFFFF"/>
            <w:tcMar>
              <w:top w:w="10" w:type="dxa"/>
              <w:bottom w:w="80" w:type="dxa"/>
              <w:start w:w="100" w:type="dxa"/>
              <w:end w:w="100" w:type="dxa"/>
            </w:tcMar>
          </w:tcPr>
          <w:p>
            <w:r/>
            <w:r>
              <w:rPr>
                <w:rFonts w:ascii="Calibri" w:hAnsi="Calibri"/>
                <w:b/>
                <w:i w:val="0"/>
                <w:color w:val="1A4DB3"/>
                <w:sz w:val="30"/>
              </w:rPr>
              <w:t>3</w:t>
            </w:r>
          </w:p>
        </w:tc>
        <w:tc>
          <w:tcPr>
            <w:tcW w:type="dxa" w:w="1930"/>
            <w:shd w:val="clear" w:color="auto" w:fill="FFFFFF"/>
            <w:tcMar>
              <w:top w:w="10" w:type="dxa"/>
              <w:bottom w:w="80" w:type="dxa"/>
              <w:start w:w="100" w:type="dxa"/>
              <w:end w:w="100" w:type="dxa"/>
            </w:tcMar>
          </w:tcPr>
          <w:p>
            <w:r/>
            <w:r>
              <w:rPr>
                <w:rFonts w:ascii="Calibri" w:hAnsi="Calibri"/>
                <w:b/>
                <w:i w:val="0"/>
                <w:color w:val="1A4DB3"/>
                <w:sz w:val="30"/>
              </w:rPr>
              <w:t>0</w:t>
            </w:r>
          </w:p>
        </w:tc>
        <w:tc>
          <w:tcPr>
            <w:tcW w:type="dxa" w:w="1930"/>
            <w:shd w:val="clear" w:color="auto" w:fill="FFFFFF"/>
            <w:tcMar>
              <w:top w:w="10" w:type="dxa"/>
              <w:bottom w:w="80" w:type="dxa"/>
              <w:start w:w="100" w:type="dxa"/>
              <w:end w:w="100" w:type="dxa"/>
            </w:tcMar>
          </w:tcPr>
          <w:p>
            <w:r/>
            <w:r>
              <w:rPr>
                <w:rFonts w:ascii="Calibri" w:hAnsi="Calibri"/>
                <w:b/>
                <w:i w:val="0"/>
                <w:color w:val="1A4DB3"/>
                <w:sz w:val="30"/>
              </w:rPr>
              <w:t>33.33%</w:t>
            </w:r>
          </w:p>
        </w:tc>
        <w:tc>
          <w:tcPr>
            <w:tcW w:type="dxa" w:w="1930"/>
            <w:shd w:val="clear" w:color="auto" w:fill="FFFFFF"/>
            <w:tcMar>
              <w:top w:w="10" w:type="dxa"/>
              <w:bottom w:w="80" w:type="dxa"/>
              <w:start w:w="100" w:type="dxa"/>
              <w:end w:w="100" w:type="dxa"/>
            </w:tcMar>
          </w:tcPr>
          <w:p>
            <w:r/>
            <w:r>
              <w:rPr>
                <w:rFonts w:ascii="Calibri" w:hAnsi="Calibri"/>
                <w:b/>
                <w:i w:val="0"/>
                <w:color w:val="1A4DB3"/>
                <w:sz w:val="30"/>
              </w:rPr>
              <w:t>01:09</w:t>
            </w:r>
          </w:p>
        </w:tc>
        <w:tc>
          <w:tcPr>
            <w:tcW w:type="dxa" w:w="1930"/>
            <w:shd w:val="clear" w:color="auto" w:fill="FFFFFF"/>
            <w:tcMar>
              <w:top w:w="10" w:type="dxa"/>
              <w:bottom w:w="80" w:type="dxa"/>
              <w:start w:w="100" w:type="dxa"/>
              <w:end w:w="100" w:type="dxa"/>
            </w:tcMar>
          </w:tcPr>
          <w:p>
            <w:r/>
            <w:r>
              <w:rPr>
                <w:rFonts w:ascii="Calibri" w:hAnsi="Calibri"/>
                <w:b/>
                <w:i w:val="0"/>
                <w:color w:val="1A4DB3"/>
                <w:sz w:val="30"/>
              </w:rPr>
              <w:t>69m</w:t>
            </w:r>
          </w:p>
        </w:tc>
      </w:tr>
    </w:tbl>
    <w:p>
      <w:pPr>
        <w:spacing w:after="40"/>
      </w:pPr>
    </w:p>
    <w:p>
      <w:pPr>
        <w:spacing w:after="120"/>
      </w:pPr>
      <w:r>
        <w:rPr>
          <w:rFonts w:ascii="Calibri" w:hAnsi="Calibri"/>
          <w:b w:val="0"/>
          <w:i/>
          <w:color w:val="535A66"/>
          <w:sz w:val="18"/>
        </w:rPr>
        <w:t>At-a-glance counts so a reviewer instantly knows the size and health of the morning's batch.</w:t>
      </w:r>
    </w:p>
    <w:p>
      <w:pPr>
        <w:spacing w:before="200" w:after="60"/>
      </w:pPr>
      <w:r>
        <w:rPr>
          <w:rFonts w:ascii="Calibri" w:hAnsi="Calibri"/>
          <w:b/>
          <w:i w:val="0"/>
          <w:color w:val="0B1F3A"/>
          <w:sz w:val="26"/>
        </w:rPr>
        <w:t>Filters</w:t>
      </w:r>
    </w:p>
    <w:p>
      <w:pPr>
        <w:spacing w:after="120"/>
      </w:pPr>
      <w:r>
        <w:rPr>
          <w:rFonts w:ascii="Calibri" w:hAnsi="Calibri"/>
          <w:b w:val="0"/>
          <w:i w:val="0"/>
          <w:sz w:val="21"/>
        </w:rPr>
        <w:t>The view should be sliceable by the dimensions a reviewer actually triages along:</w:t>
      </w:r>
    </w:p>
    <w:p>
      <w:pPr>
        <w:pStyle w:val="ListBullet"/>
        <w:spacing w:after="40"/>
      </w:pPr>
      <w:r>
        <w:rPr>
          <w:rFonts w:ascii="Calibri" w:hAnsi="Calibri"/>
          <w:b/>
          <w:i w:val="0"/>
          <w:sz w:val="21"/>
        </w:rPr>
        <w:t xml:space="preserve">Org: </w:t>
      </w:r>
      <w:r>
        <w:rPr>
          <w:rFonts w:ascii="Calibri" w:hAnsi="Calibri"/>
          <w:b w:val="0"/>
          <w:i w:val="0"/>
          <w:sz w:val="21"/>
        </w:rPr>
        <w:t>Org slug (which client).</w:t>
      </w:r>
    </w:p>
    <w:p>
      <w:pPr>
        <w:pStyle w:val="ListBullet"/>
        <w:spacing w:after="40"/>
      </w:pPr>
      <w:r>
        <w:rPr>
          <w:rFonts w:ascii="Calibri" w:hAnsi="Calibri"/>
          <w:b/>
          <w:i w:val="0"/>
          <w:sz w:val="21"/>
        </w:rPr>
        <w:t xml:space="preserve">Date: </w:t>
      </w:r>
      <w:r>
        <w:rPr>
          <w:rFonts w:ascii="Calibri" w:hAnsi="Calibri"/>
          <w:b w:val="0"/>
          <w:i w:val="0"/>
          <w:sz w:val="21"/>
        </w:rPr>
        <w:t>Date (default to today).</w:t>
      </w:r>
    </w:p>
    <w:p>
      <w:pPr>
        <w:pStyle w:val="ListBullet"/>
        <w:spacing w:after="40"/>
      </w:pPr>
      <w:r>
        <w:rPr>
          <w:rFonts w:ascii="Calibri" w:hAnsi="Calibri"/>
          <w:b/>
          <w:i w:val="0"/>
          <w:sz w:val="21"/>
        </w:rPr>
        <w:t xml:space="preserve">Pentest: </w:t>
      </w:r>
      <w:r>
        <w:rPr>
          <w:rFonts w:ascii="Calibri" w:hAnsi="Calibri"/>
          <w:b w:val="0"/>
          <w:i w:val="0"/>
          <w:sz w:val="21"/>
        </w:rPr>
        <w:t>Pentest tag (which engagement, e.g. #PT39025).</w:t>
      </w:r>
    </w:p>
    <w:p>
      <w:pPr>
        <w:pStyle w:val="ListBullet"/>
        <w:spacing w:after="40"/>
      </w:pPr>
      <w:r>
        <w:rPr>
          <w:rFonts w:ascii="Calibri" w:hAnsi="Calibri"/>
          <w:b/>
          <w:i w:val="0"/>
          <w:sz w:val="21"/>
        </w:rPr>
        <w:t xml:space="preserve">Tool: </w:t>
      </w:r>
      <w:r>
        <w:rPr>
          <w:rFonts w:ascii="Calibri" w:hAnsi="Calibri"/>
          <w:b w:val="0"/>
          <w:i w:val="0"/>
          <w:sz w:val="21"/>
        </w:rPr>
        <w:t>Tool (ZAP / Nuclei / ffuf).</w:t>
      </w:r>
    </w:p>
    <w:p>
      <w:pPr>
        <w:spacing w:before="200" w:after="60"/>
      </w:pPr>
      <w:r>
        <w:rPr>
          <w:rFonts w:ascii="Calibri" w:hAnsi="Calibri"/>
          <w:b/>
          <w:i w:val="0"/>
          <w:color w:val="0B1F3A"/>
          <w:sz w:val="26"/>
        </w:rPr>
        <w:t>Scans detail table</w:t>
      </w:r>
    </w:p>
    <w:p>
      <w:pPr>
        <w:spacing w:after="120"/>
      </w:pPr>
      <w:r>
        <w:rPr>
          <w:rFonts w:ascii="Calibri" w:hAnsi="Calibri"/>
          <w:b w:val="0"/>
          <w:i w:val="0"/>
          <w:sz w:val="21"/>
        </w:rPr>
        <w:t>A row per scan with the fields needed to decide what to open first:</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728"/>
            <w:shd w:val="clear" w:color="auto" w:fill="0B1F3A"/>
            <w:tcMar>
              <w:top w:w="60" w:type="dxa"/>
              <w:bottom w:w="60" w:type="dxa"/>
              <w:start w:w="100" w:type="dxa"/>
              <w:end w:w="100" w:type="dxa"/>
            </w:tcMar>
          </w:tcPr>
          <w:p>
            <w:r/>
            <w:r>
              <w:rPr>
                <w:rFonts w:ascii="Calibri" w:hAnsi="Calibri"/>
                <w:b/>
                <w:i w:val="0"/>
                <w:color w:val="FFFFFF"/>
                <w:sz w:val="19"/>
              </w:rPr>
              <w:t>org_slug</w:t>
            </w:r>
          </w:p>
        </w:tc>
        <w:tc>
          <w:tcPr>
            <w:tcW w:type="dxa" w:w="1728"/>
            <w:shd w:val="clear" w:color="auto" w:fill="0B1F3A"/>
            <w:tcMar>
              <w:top w:w="60" w:type="dxa"/>
              <w:bottom w:w="60" w:type="dxa"/>
              <w:start w:w="100" w:type="dxa"/>
              <w:end w:w="100" w:type="dxa"/>
            </w:tcMar>
          </w:tcPr>
          <w:p>
            <w:r/>
            <w:r>
              <w:rPr>
                <w:rFonts w:ascii="Calibri" w:hAnsi="Calibri"/>
                <w:b/>
                <w:i w:val="0"/>
                <w:color w:val="FFFFFF"/>
                <w:sz w:val="19"/>
              </w:rPr>
              <w:t>pentest_tag</w:t>
            </w:r>
          </w:p>
        </w:tc>
        <w:tc>
          <w:tcPr>
            <w:tcW w:type="dxa" w:w="1008"/>
            <w:shd w:val="clear" w:color="auto" w:fill="0B1F3A"/>
            <w:tcMar>
              <w:top w:w="60" w:type="dxa"/>
              <w:bottom w:w="60" w:type="dxa"/>
              <w:start w:w="100" w:type="dxa"/>
              <w:end w:w="100" w:type="dxa"/>
            </w:tcMar>
          </w:tcPr>
          <w:p>
            <w:r/>
            <w:r>
              <w:rPr>
                <w:rFonts w:ascii="Calibri" w:hAnsi="Calibri"/>
                <w:b/>
                <w:i w:val="0"/>
                <w:color w:val="FFFFFF"/>
                <w:sz w:val="19"/>
              </w:rPr>
              <w:t>level</w:t>
            </w:r>
          </w:p>
        </w:tc>
        <w:tc>
          <w:tcPr>
            <w:tcW w:type="dxa" w:w="1728"/>
            <w:shd w:val="clear" w:color="auto" w:fill="0B1F3A"/>
            <w:tcMar>
              <w:top w:w="60" w:type="dxa"/>
              <w:bottom w:w="60" w:type="dxa"/>
              <w:start w:w="100" w:type="dxa"/>
              <w:end w:w="100" w:type="dxa"/>
            </w:tcMar>
          </w:tcPr>
          <w:p>
            <w:r/>
            <w:r>
              <w:rPr>
                <w:rFonts w:ascii="Calibri" w:hAnsi="Calibri"/>
                <w:b/>
                <w:i w:val="0"/>
                <w:color w:val="FFFFFF"/>
                <w:sz w:val="19"/>
              </w:rPr>
              <w:t>scan_status</w:t>
            </w:r>
          </w:p>
        </w:tc>
        <w:tc>
          <w:tcPr>
            <w:tcW w:type="dxa" w:w="1440"/>
            <w:shd w:val="clear" w:color="auto" w:fill="0B1F3A"/>
            <w:tcMar>
              <w:top w:w="60" w:type="dxa"/>
              <w:bottom w:w="60" w:type="dxa"/>
              <w:start w:w="100" w:type="dxa"/>
              <w:end w:w="100" w:type="dxa"/>
            </w:tcMar>
          </w:tcPr>
          <w:p>
            <w:r/>
            <w:r>
              <w:rPr>
                <w:rFonts w:ascii="Calibri" w:hAnsi="Calibri"/>
                <w:b/>
                <w:i w:val="0"/>
                <w:color w:val="FFFFFF"/>
                <w:sz w:val="19"/>
              </w:rPr>
              <w:t>runtime_min</w:t>
            </w:r>
          </w:p>
        </w:tc>
        <w:tc>
          <w:tcPr>
            <w:tcW w:type="dxa" w:w="2304"/>
            <w:shd w:val="clear" w:color="auto" w:fill="0B1F3A"/>
            <w:tcMar>
              <w:top w:w="60" w:type="dxa"/>
              <w:bottom w:w="60" w:type="dxa"/>
              <w:start w:w="100" w:type="dxa"/>
              <w:end w:w="100" w:type="dxa"/>
            </w:tcMar>
          </w:tcPr>
          <w:p>
            <w:r/>
            <w:r>
              <w:rPr>
                <w:rFonts w:ascii="Calibri" w:hAnsi="Calibri"/>
                <w:b/>
                <w:i w:val="0"/>
                <w:color w:val="FFFFFF"/>
                <w:sz w:val="19"/>
              </w:rPr>
              <w:t>created_at</w:t>
            </w:r>
          </w:p>
        </w:tc>
      </w:tr>
      <w:tr>
        <w:tc>
          <w:tcPr>
            <w:tcW w:type="dxa" w:w="1728"/>
            <w:tcMar>
              <w:top w:w="60" w:type="dxa"/>
              <w:bottom w:w="60" w:type="dxa"/>
              <w:start w:w="100" w:type="dxa"/>
              <w:end w:w="100" w:type="dxa"/>
            </w:tcMar>
            <w:shd w:val="clear" w:color="auto" w:fill="F4F7FC"/>
          </w:tcPr>
          <w:p>
            <w:pPr>
              <w:spacing w:after="0"/>
            </w:pPr>
            <w:r/>
            <w:r>
              <w:rPr>
                <w:rFonts w:ascii="Calibri" w:hAnsi="Calibri"/>
                <w:b/>
                <w:i w:val="0"/>
                <w:sz w:val="17"/>
              </w:rPr>
              <w:t>cortechsai</w:t>
            </w:r>
          </w:p>
        </w:tc>
        <w:tc>
          <w:tcPr>
            <w:tcW w:type="dxa" w:w="1728"/>
            <w:tcMar>
              <w:top w:w="60" w:type="dxa"/>
              <w:bottom w:w="60" w:type="dxa"/>
              <w:start w:w="100" w:type="dxa"/>
              <w:end w:w="100" w:type="dxa"/>
            </w:tcMar>
            <w:shd w:val="clear" w:color="auto" w:fill="F4F7FC"/>
          </w:tcPr>
          <w:p>
            <w:pPr>
              <w:spacing w:after="0"/>
            </w:pPr>
            <w:r/>
            <w:r>
              <w:rPr>
                <w:rFonts w:ascii="Calibri" w:hAnsi="Calibri"/>
                <w:b w:val="0"/>
                <w:i w:val="0"/>
                <w:sz w:val="17"/>
              </w:rPr>
              <w:t>#PT38928</w:t>
            </w:r>
          </w:p>
        </w:tc>
        <w:tc>
          <w:tcPr>
            <w:tcW w:type="dxa" w:w="1008"/>
            <w:tcMar>
              <w:top w:w="60" w:type="dxa"/>
              <w:bottom w:w="60" w:type="dxa"/>
              <w:start w:w="100" w:type="dxa"/>
              <w:end w:w="100" w:type="dxa"/>
            </w:tcMar>
            <w:shd w:val="clear" w:color="auto" w:fill="F4F7FC"/>
          </w:tcPr>
          <w:p>
            <w:pPr>
              <w:spacing w:after="0"/>
            </w:pPr>
            <w:r/>
            <w:r>
              <w:rPr>
                <w:rFonts w:ascii="Calibri" w:hAnsi="Calibri"/>
                <w:b w:val="0"/>
                <w:i w:val="0"/>
                <w:sz w:val="17"/>
              </w:rPr>
              <w:t>low</w:t>
            </w:r>
          </w:p>
        </w:tc>
        <w:tc>
          <w:tcPr>
            <w:tcW w:type="dxa" w:w="1728"/>
            <w:tcMar>
              <w:top w:w="60" w:type="dxa"/>
              <w:bottom w:w="60" w:type="dxa"/>
              <w:start w:w="100" w:type="dxa"/>
              <w:end w:w="100" w:type="dxa"/>
            </w:tcMar>
            <w:shd w:val="clear" w:color="auto" w:fill="F4F7FC"/>
          </w:tcPr>
          <w:p>
            <w:pPr>
              <w:spacing w:after="0"/>
            </w:pPr>
            <w:r/>
            <w:r>
              <w:rPr>
                <w:rFonts w:ascii="Calibri" w:hAnsi="Calibri"/>
                <w:b w:val="0"/>
                <w:i w:val="0"/>
                <w:sz w:val="17"/>
              </w:rPr>
              <w:t>failed</w:t>
            </w:r>
          </w:p>
        </w:tc>
        <w:tc>
          <w:tcPr>
            <w:tcW w:type="dxa" w:w="1440"/>
            <w:tcMar>
              <w:top w:w="60" w:type="dxa"/>
              <w:bottom w:w="60" w:type="dxa"/>
              <w:start w:w="100" w:type="dxa"/>
              <w:end w:w="100" w:type="dxa"/>
            </w:tcMar>
            <w:shd w:val="clear" w:color="auto" w:fill="F4F7FC"/>
          </w:tcPr>
          <w:p>
            <w:pPr>
              <w:spacing w:after="0"/>
            </w:pPr>
            <w:r/>
            <w:r>
              <w:rPr>
                <w:rFonts w:ascii="Calibri" w:hAnsi="Calibri"/>
                <w:b w:val="0"/>
                <w:i w:val="0"/>
                <w:sz w:val="17"/>
              </w:rPr>
              <w:t>null</w:t>
            </w:r>
          </w:p>
        </w:tc>
        <w:tc>
          <w:tcPr>
            <w:tcW w:type="dxa" w:w="2304"/>
            <w:tcMar>
              <w:top w:w="60" w:type="dxa"/>
              <w:bottom w:w="60" w:type="dxa"/>
              <w:start w:w="100" w:type="dxa"/>
              <w:end w:w="100" w:type="dxa"/>
            </w:tcMar>
            <w:shd w:val="clear" w:color="auto" w:fill="F4F7FC"/>
          </w:tcPr>
          <w:p>
            <w:pPr>
              <w:spacing w:after="0"/>
            </w:pPr>
            <w:r/>
            <w:r>
              <w:rPr>
                <w:rFonts w:ascii="Calibri" w:hAnsi="Calibri"/>
                <w:b w:val="0"/>
                <w:i w:val="0"/>
                <w:sz w:val="17"/>
              </w:rPr>
              <w:t>Jun 24, 12:04 PM</w:t>
            </w:r>
          </w:p>
        </w:tc>
      </w:tr>
      <w:tr>
        <w:tc>
          <w:tcPr>
            <w:tcW w:type="dxa" w:w="1728"/>
            <w:tcMar>
              <w:top w:w="60" w:type="dxa"/>
              <w:bottom w:w="60" w:type="dxa"/>
              <w:start w:w="100" w:type="dxa"/>
              <w:end w:w="100" w:type="dxa"/>
            </w:tcMar>
          </w:tcPr>
          <w:p>
            <w:pPr>
              <w:spacing w:after="0"/>
            </w:pPr>
            <w:r/>
            <w:r>
              <w:rPr>
                <w:rFonts w:ascii="Calibri" w:hAnsi="Calibri"/>
                <w:b/>
                <w:i w:val="0"/>
                <w:sz w:val="17"/>
              </w:rPr>
              <w:t>finzly</w:t>
            </w:r>
          </w:p>
        </w:tc>
        <w:tc>
          <w:tcPr>
            <w:tcW w:type="dxa" w:w="1728"/>
            <w:tcMar>
              <w:top w:w="60" w:type="dxa"/>
              <w:bottom w:w="60" w:type="dxa"/>
              <w:start w:w="100" w:type="dxa"/>
              <w:end w:w="100" w:type="dxa"/>
            </w:tcMar>
          </w:tcPr>
          <w:p>
            <w:pPr>
              <w:spacing w:after="0"/>
            </w:pPr>
            <w:r/>
            <w:r>
              <w:rPr>
                <w:rFonts w:ascii="Calibri" w:hAnsi="Calibri"/>
                <w:b w:val="0"/>
                <w:i w:val="0"/>
                <w:sz w:val="17"/>
              </w:rPr>
              <w:t>#PT39135</w:t>
            </w:r>
          </w:p>
        </w:tc>
        <w:tc>
          <w:tcPr>
            <w:tcW w:type="dxa" w:w="1008"/>
            <w:tcMar>
              <w:top w:w="60" w:type="dxa"/>
              <w:bottom w:w="60" w:type="dxa"/>
              <w:start w:w="100" w:type="dxa"/>
              <w:end w:w="100" w:type="dxa"/>
            </w:tcMar>
          </w:tcPr>
          <w:p>
            <w:pPr>
              <w:spacing w:after="0"/>
            </w:pPr>
            <w:r/>
            <w:r>
              <w:rPr>
                <w:rFonts w:ascii="Calibri" w:hAnsi="Calibri"/>
                <w:b w:val="0"/>
                <w:i w:val="0"/>
                <w:sz w:val="17"/>
              </w:rPr>
              <w:t>high</w:t>
            </w:r>
          </w:p>
        </w:tc>
        <w:tc>
          <w:tcPr>
            <w:tcW w:type="dxa" w:w="1728"/>
            <w:tcMar>
              <w:top w:w="60" w:type="dxa"/>
              <w:bottom w:w="60" w:type="dxa"/>
              <w:start w:w="100" w:type="dxa"/>
              <w:end w:w="100" w:type="dxa"/>
            </w:tcMar>
          </w:tcPr>
          <w:p>
            <w:pPr>
              <w:spacing w:after="0"/>
            </w:pPr>
            <w:r/>
            <w:r>
              <w:rPr>
                <w:rFonts w:ascii="Calibri" w:hAnsi="Calibri"/>
                <w:b w:val="0"/>
                <w:i w:val="0"/>
                <w:sz w:val="17"/>
              </w:rPr>
              <w:t>in_progress</w:t>
            </w:r>
          </w:p>
        </w:tc>
        <w:tc>
          <w:tcPr>
            <w:tcW w:type="dxa" w:w="1440"/>
            <w:tcMar>
              <w:top w:w="60" w:type="dxa"/>
              <w:bottom w:w="60" w:type="dxa"/>
              <w:start w:w="100" w:type="dxa"/>
              <w:end w:w="100" w:type="dxa"/>
            </w:tcMar>
          </w:tcPr>
          <w:p>
            <w:pPr>
              <w:spacing w:after="0"/>
            </w:pPr>
            <w:r/>
            <w:r>
              <w:rPr>
                <w:rFonts w:ascii="Calibri" w:hAnsi="Calibri"/>
                <w:b w:val="0"/>
                <w:i w:val="0"/>
                <w:sz w:val="17"/>
              </w:rPr>
              <w:t>null</w:t>
            </w:r>
          </w:p>
        </w:tc>
        <w:tc>
          <w:tcPr>
            <w:tcW w:type="dxa" w:w="2304"/>
            <w:tcMar>
              <w:top w:w="60" w:type="dxa"/>
              <w:bottom w:w="60" w:type="dxa"/>
              <w:start w:w="100" w:type="dxa"/>
              <w:end w:w="100" w:type="dxa"/>
            </w:tcMar>
          </w:tcPr>
          <w:p>
            <w:pPr>
              <w:spacing w:after="0"/>
            </w:pPr>
            <w:r/>
            <w:r>
              <w:rPr>
                <w:rFonts w:ascii="Calibri" w:hAnsi="Calibri"/>
                <w:b w:val="0"/>
                <w:i w:val="0"/>
                <w:sz w:val="17"/>
              </w:rPr>
              <w:t>Jun 24, 12:04 PM</w:t>
            </w:r>
          </w:p>
        </w:tc>
      </w:tr>
      <w:tr>
        <w:tc>
          <w:tcPr>
            <w:tcW w:type="dxa" w:w="1728"/>
            <w:tcMar>
              <w:top w:w="60" w:type="dxa"/>
              <w:bottom w:w="60" w:type="dxa"/>
              <w:start w:w="100" w:type="dxa"/>
              <w:end w:w="100" w:type="dxa"/>
            </w:tcMar>
            <w:shd w:val="clear" w:color="auto" w:fill="F4F7FC"/>
          </w:tcPr>
          <w:p>
            <w:pPr>
              <w:spacing w:after="0"/>
            </w:pPr>
            <w:r/>
            <w:r>
              <w:rPr>
                <w:rFonts w:ascii="Calibri" w:hAnsi="Calibri"/>
                <w:b/>
                <w:i w:val="0"/>
                <w:sz w:val="17"/>
              </w:rPr>
              <w:t>givinga</w:t>
            </w:r>
          </w:p>
        </w:tc>
        <w:tc>
          <w:tcPr>
            <w:tcW w:type="dxa" w:w="1728"/>
            <w:tcMar>
              <w:top w:w="60" w:type="dxa"/>
              <w:bottom w:w="60" w:type="dxa"/>
              <w:start w:w="100" w:type="dxa"/>
              <w:end w:w="100" w:type="dxa"/>
            </w:tcMar>
            <w:shd w:val="clear" w:color="auto" w:fill="F4F7FC"/>
          </w:tcPr>
          <w:p>
            <w:pPr>
              <w:spacing w:after="0"/>
            </w:pPr>
            <w:r/>
            <w:r>
              <w:rPr>
                <w:rFonts w:ascii="Calibri" w:hAnsi="Calibri"/>
                <w:b w:val="0"/>
                <w:i w:val="0"/>
                <w:sz w:val="17"/>
              </w:rPr>
              <w:t>#PT39025</w:t>
            </w:r>
          </w:p>
        </w:tc>
        <w:tc>
          <w:tcPr>
            <w:tcW w:type="dxa" w:w="1008"/>
            <w:tcMar>
              <w:top w:w="60" w:type="dxa"/>
              <w:bottom w:w="60" w:type="dxa"/>
              <w:start w:w="100" w:type="dxa"/>
              <w:end w:w="100" w:type="dxa"/>
            </w:tcMar>
            <w:shd w:val="clear" w:color="auto" w:fill="F4F7FC"/>
          </w:tcPr>
          <w:p>
            <w:pPr>
              <w:spacing w:after="0"/>
            </w:pPr>
            <w:r/>
            <w:r>
              <w:rPr>
                <w:rFonts w:ascii="Calibri" w:hAnsi="Calibri"/>
                <w:b w:val="0"/>
                <w:i w:val="0"/>
                <w:sz w:val="17"/>
              </w:rPr>
              <w:t>high</w:t>
            </w:r>
          </w:p>
        </w:tc>
        <w:tc>
          <w:tcPr>
            <w:tcW w:type="dxa" w:w="1728"/>
            <w:tcMar>
              <w:top w:w="60" w:type="dxa"/>
              <w:bottom w:w="60" w:type="dxa"/>
              <w:start w:w="100" w:type="dxa"/>
              <w:end w:w="100" w:type="dxa"/>
            </w:tcMar>
            <w:shd w:val="clear" w:color="auto" w:fill="F4F7FC"/>
          </w:tcPr>
          <w:p>
            <w:pPr>
              <w:spacing w:after="0"/>
            </w:pPr>
            <w:r/>
            <w:r>
              <w:rPr>
                <w:rFonts w:ascii="Calibri" w:hAnsi="Calibri"/>
                <w:b w:val="0"/>
                <w:i w:val="0"/>
                <w:sz w:val="17"/>
              </w:rPr>
              <w:t>completed</w:t>
            </w:r>
          </w:p>
        </w:tc>
        <w:tc>
          <w:tcPr>
            <w:tcW w:type="dxa" w:w="1440"/>
            <w:tcMar>
              <w:top w:w="60" w:type="dxa"/>
              <w:bottom w:w="60" w:type="dxa"/>
              <w:start w:w="100" w:type="dxa"/>
              <w:end w:w="100" w:type="dxa"/>
            </w:tcMar>
            <w:shd w:val="clear" w:color="auto" w:fill="F4F7FC"/>
          </w:tcPr>
          <w:p>
            <w:pPr>
              <w:spacing w:after="0"/>
            </w:pPr>
            <w:r/>
            <w:r>
              <w:rPr>
                <w:rFonts w:ascii="Calibri" w:hAnsi="Calibri"/>
                <w:b w:val="0"/>
                <w:i w:val="0"/>
                <w:sz w:val="17"/>
              </w:rPr>
              <w:t>69</w:t>
            </w:r>
          </w:p>
        </w:tc>
        <w:tc>
          <w:tcPr>
            <w:tcW w:type="dxa" w:w="2304"/>
            <w:tcMar>
              <w:top w:w="60" w:type="dxa"/>
              <w:bottom w:w="60" w:type="dxa"/>
              <w:start w:w="100" w:type="dxa"/>
              <w:end w:w="100" w:type="dxa"/>
            </w:tcMar>
            <w:shd w:val="clear" w:color="auto" w:fill="F4F7FC"/>
          </w:tcPr>
          <w:p>
            <w:pPr>
              <w:spacing w:after="0"/>
            </w:pPr>
            <w:r/>
            <w:r>
              <w:rPr>
                <w:rFonts w:ascii="Calibri" w:hAnsi="Calibri"/>
                <w:b w:val="0"/>
                <w:i w:val="0"/>
                <w:sz w:val="17"/>
              </w:rPr>
              <w:t>Jun 24, 11:58 AM</w:t>
            </w:r>
          </w:p>
        </w:tc>
      </w:tr>
    </w:tbl>
    <w:p>
      <w:pPr>
        <w:spacing w:after="40"/>
      </w:pPr>
    </w:p>
    <w:p>
      <w:pPr>
        <w:spacing w:after="120"/>
      </w:pPr>
      <w:r>
        <w:rPr>
          <w:rFonts w:ascii="Calibri" w:hAnsi="Calibri"/>
          <w:b w:val="0"/>
          <w:i/>
          <w:color w:val="535A66"/>
          <w:sz w:val="18"/>
        </w:rPr>
        <w:t>Plus scan_started_at and scan_completed_at columns (omitted above for width). The completed, high-level givinga scan is exactly the kind of row a reviewer should click into first.</w:t>
      </w:r>
    </w:p>
    <w:p>
      <w:pPr>
        <w:spacing w:before="200" w:after="60"/>
      </w:pPr>
      <w:r>
        <w:rPr>
          <w:rFonts w:ascii="Calibri" w:hAnsi="Calibri"/>
          <w:b/>
          <w:i w:val="0"/>
          <w:color w:val="0B1F3A"/>
          <w:sz w:val="26"/>
        </w:rPr>
        <w:t>Findings list (drill-down)</w:t>
      </w:r>
    </w:p>
    <w:p>
      <w:pPr>
        <w:spacing w:after="120"/>
      </w:pPr>
      <w:r>
        <w:rPr>
          <w:rFonts w:ascii="Calibri" w:hAnsi="Calibri"/>
          <w:b w:val="0"/>
          <w:i w:val="0"/>
          <w:sz w:val="21"/>
        </w:rPr>
        <w:t>Clicking a scan should reach a findings/scan list with at least:</w:t>
      </w:r>
    </w:p>
    <w:tbl>
      <w:tblPr>
        <w:tblStyle w:val="TableGrid"/>
        <w:tblW w:type="auto" w:w="0"/>
        <w:jc w:val="center"/>
        <w:tblLook w:firstColumn="1" w:firstRow="1" w:lastColumn="0" w:lastRow="0" w:noHBand="0" w:noVBand="1" w:val="04A0"/>
      </w:tblPr>
      <w:tblGrid>
        <w:gridCol w:w="4824"/>
        <w:gridCol w:w="4824"/>
      </w:tblGrid>
      <w:tr>
        <w:tc>
          <w:tcPr>
            <w:tcW w:type="dxa" w:w="2880"/>
            <w:shd w:val="clear" w:color="auto" w:fill="0B1F3A"/>
            <w:tcMar>
              <w:top w:w="60" w:type="dxa"/>
              <w:bottom w:w="60" w:type="dxa"/>
              <w:start w:w="100" w:type="dxa"/>
              <w:end w:w="100" w:type="dxa"/>
            </w:tcMar>
          </w:tcPr>
          <w:p>
            <w:r/>
            <w:r>
              <w:rPr>
                <w:rFonts w:ascii="Calibri" w:hAnsi="Calibri"/>
                <w:b/>
                <w:i w:val="0"/>
                <w:color w:val="FFFFFF"/>
                <w:sz w:val="19"/>
              </w:rPr>
              <w:t>Column</w:t>
            </w:r>
          </w:p>
        </w:tc>
        <w:tc>
          <w:tcPr>
            <w:tcW w:type="dxa" w:w="7488"/>
            <w:shd w:val="clear" w:color="auto" w:fill="0B1F3A"/>
            <w:tcMar>
              <w:top w:w="60" w:type="dxa"/>
              <w:bottom w:w="60" w:type="dxa"/>
              <w:start w:w="100" w:type="dxa"/>
              <w:end w:w="100" w:type="dxa"/>
            </w:tcMar>
          </w:tcPr>
          <w:p>
            <w:r/>
            <w:r>
              <w:rPr>
                <w:rFonts w:ascii="Calibri" w:hAnsi="Calibri"/>
                <w:b/>
                <w:i w:val="0"/>
                <w:color w:val="FFFFFF"/>
                <w:sz w:val="19"/>
              </w:rPr>
              <w:t>Purpose</w:t>
            </w:r>
          </w:p>
        </w:tc>
      </w:tr>
      <w:tr>
        <w:tc>
          <w:tcPr>
            <w:tcW w:type="dxa" w:w="2880"/>
            <w:tcMar>
              <w:top w:w="60" w:type="dxa"/>
              <w:bottom w:w="60" w:type="dxa"/>
              <w:start w:w="100" w:type="dxa"/>
              <w:end w:w="100" w:type="dxa"/>
            </w:tcMar>
            <w:shd w:val="clear" w:color="auto" w:fill="F4F7FC"/>
          </w:tcPr>
          <w:p>
            <w:pPr>
              <w:spacing w:after="0"/>
            </w:pPr>
            <w:r/>
            <w:r>
              <w:rPr>
                <w:rFonts w:ascii="Calibri" w:hAnsi="Calibri"/>
                <w:b/>
                <w:i w:val="0"/>
                <w:sz w:val="18"/>
              </w:rPr>
              <w:t>Tool</w:t>
            </w:r>
          </w:p>
        </w:tc>
        <w:tc>
          <w:tcPr>
            <w:tcW w:type="dxa" w:w="7488"/>
            <w:tcMar>
              <w:top w:w="60" w:type="dxa"/>
              <w:bottom w:w="60" w:type="dxa"/>
              <w:start w:w="100" w:type="dxa"/>
              <w:end w:w="100" w:type="dxa"/>
            </w:tcMar>
            <w:shd w:val="clear" w:color="auto" w:fill="F4F7FC"/>
          </w:tcPr>
          <w:p>
            <w:pPr>
              <w:spacing w:after="0"/>
            </w:pPr>
            <w:r/>
            <w:r>
              <w:rPr>
                <w:rFonts w:ascii="Calibri" w:hAnsi="Calibri"/>
                <w:b w:val="0"/>
                <w:i w:val="0"/>
                <w:sz w:val="18"/>
              </w:rPr>
              <w:t>Which scanner produced the row (zap, nuclei, ffuf).</w:t>
            </w:r>
          </w:p>
        </w:tc>
      </w:tr>
      <w:tr>
        <w:tc>
          <w:tcPr>
            <w:tcW w:type="dxa" w:w="2880"/>
            <w:tcMar>
              <w:top w:w="60" w:type="dxa"/>
              <w:bottom w:w="60" w:type="dxa"/>
              <w:start w:w="100" w:type="dxa"/>
              <w:end w:w="100" w:type="dxa"/>
            </w:tcMar>
          </w:tcPr>
          <w:p>
            <w:pPr>
              <w:spacing w:after="0"/>
            </w:pPr>
            <w:r/>
            <w:r>
              <w:rPr>
                <w:rFonts w:ascii="Calibri" w:hAnsi="Calibri"/>
                <w:b/>
                <w:i w:val="0"/>
                <w:sz w:val="18"/>
              </w:rPr>
              <w:t>Type</w:t>
            </w:r>
          </w:p>
        </w:tc>
        <w:tc>
          <w:tcPr>
            <w:tcW w:type="dxa" w:w="7488"/>
            <w:tcMar>
              <w:top w:w="60" w:type="dxa"/>
              <w:bottom w:w="60" w:type="dxa"/>
              <w:start w:w="100" w:type="dxa"/>
              <w:end w:w="100" w:type="dxa"/>
            </w:tcMar>
          </w:tcPr>
          <w:p>
            <w:pPr>
              <w:spacing w:after="0"/>
            </w:pPr>
            <w:r/>
            <w:r>
              <w:rPr>
                <w:rFonts w:ascii="Calibri" w:hAnsi="Calibri"/>
                <w:b w:val="0"/>
                <w:i w:val="0"/>
                <w:sz w:val="18"/>
              </w:rPr>
              <w:t>vulnerability / reconnaissance / data_processor.</w:t>
            </w:r>
          </w:p>
        </w:tc>
      </w:tr>
      <w:tr>
        <w:tc>
          <w:tcPr>
            <w:tcW w:type="dxa" w:w="2880"/>
            <w:tcMar>
              <w:top w:w="60" w:type="dxa"/>
              <w:bottom w:w="60" w:type="dxa"/>
              <w:start w:w="100" w:type="dxa"/>
              <w:end w:w="100" w:type="dxa"/>
            </w:tcMar>
            <w:shd w:val="clear" w:color="auto" w:fill="F4F7FC"/>
          </w:tcPr>
          <w:p>
            <w:pPr>
              <w:spacing w:after="0"/>
            </w:pPr>
            <w:r/>
            <w:r>
              <w:rPr>
                <w:rFonts w:ascii="Calibri" w:hAnsi="Calibri"/>
                <w:b/>
                <w:i w:val="0"/>
                <w:sz w:val="18"/>
              </w:rPr>
              <w:t>Scan start / Scan end</w:t>
            </w:r>
          </w:p>
        </w:tc>
        <w:tc>
          <w:tcPr>
            <w:tcW w:type="dxa" w:w="7488"/>
            <w:tcMar>
              <w:top w:w="60" w:type="dxa"/>
              <w:bottom w:w="60" w:type="dxa"/>
              <w:start w:w="100" w:type="dxa"/>
              <w:end w:w="100" w:type="dxa"/>
            </w:tcMar>
            <w:shd w:val="clear" w:color="auto" w:fill="F4F7FC"/>
          </w:tcPr>
          <w:p>
            <w:pPr>
              <w:spacing w:after="0"/>
            </w:pPr>
            <w:r/>
            <w:r>
              <w:rPr>
                <w:rFonts w:ascii="Calibri" w:hAnsi="Calibri"/>
                <w:b w:val="0"/>
                <w:i w:val="0"/>
                <w:sz w:val="18"/>
              </w:rPr>
              <w:t>When it ran — freshness and runtime.</w:t>
            </w:r>
          </w:p>
        </w:tc>
      </w:tr>
      <w:tr>
        <w:tc>
          <w:tcPr>
            <w:tcW w:type="dxa" w:w="2880"/>
            <w:tcMar>
              <w:top w:w="60" w:type="dxa"/>
              <w:bottom w:w="60" w:type="dxa"/>
              <w:start w:w="100" w:type="dxa"/>
              <w:end w:w="100" w:type="dxa"/>
            </w:tcMar>
          </w:tcPr>
          <w:p>
            <w:pPr>
              <w:spacing w:after="0"/>
            </w:pPr>
            <w:r/>
            <w:r>
              <w:rPr>
                <w:rFonts w:ascii="Calibri" w:hAnsi="Calibri"/>
                <w:b/>
                <w:i w:val="0"/>
                <w:sz w:val="18"/>
              </w:rPr>
              <w:t>Status</w:t>
            </w:r>
          </w:p>
        </w:tc>
        <w:tc>
          <w:tcPr>
            <w:tcW w:type="dxa" w:w="7488"/>
            <w:tcMar>
              <w:top w:w="60" w:type="dxa"/>
              <w:bottom w:w="60" w:type="dxa"/>
              <w:start w:w="100" w:type="dxa"/>
              <w:end w:w="100" w:type="dxa"/>
            </w:tcMar>
          </w:tcPr>
          <w:p>
            <w:pPr>
              <w:spacing w:after="0"/>
            </w:pPr>
            <w:r/>
            <w:r>
              <w:rPr>
                <w:rFonts w:ascii="Calibri" w:hAnsi="Calibri"/>
                <w:b w:val="0"/>
                <w:i w:val="0"/>
                <w:sz w:val="18"/>
              </w:rPr>
              <w:t>Completed / Failed — the filter that drives triage.</w:t>
            </w:r>
          </w:p>
        </w:tc>
      </w:tr>
      <w:tr>
        <w:tc>
          <w:tcPr>
            <w:tcW w:type="dxa" w:w="2880"/>
            <w:tcMar>
              <w:top w:w="60" w:type="dxa"/>
              <w:bottom w:w="60" w:type="dxa"/>
              <w:start w:w="100" w:type="dxa"/>
              <w:end w:w="100" w:type="dxa"/>
            </w:tcMar>
            <w:shd w:val="clear" w:color="auto" w:fill="F4F7FC"/>
          </w:tcPr>
          <w:p>
            <w:pPr>
              <w:spacing w:after="0"/>
            </w:pPr>
            <w:r/>
            <w:r>
              <w:rPr>
                <w:rFonts w:ascii="Calibri" w:hAnsi="Calibri"/>
                <w:b/>
                <w:i w:val="0"/>
                <w:sz w:val="18"/>
              </w:rPr>
              <w:t>Actions / Download</w:t>
            </w:r>
          </w:p>
        </w:tc>
        <w:tc>
          <w:tcPr>
            <w:tcW w:type="dxa" w:w="7488"/>
            <w:tcMar>
              <w:top w:w="60" w:type="dxa"/>
              <w:bottom w:w="60" w:type="dxa"/>
              <w:start w:w="100" w:type="dxa"/>
              <w:end w:w="100" w:type="dxa"/>
            </w:tcMar>
            <w:shd w:val="clear" w:color="auto" w:fill="F4F7FC"/>
          </w:tcPr>
          <w:p>
            <w:pPr>
              <w:spacing w:after="0"/>
            </w:pPr>
            <w:r/>
            <w:r>
              <w:rPr>
                <w:rFonts w:ascii="Calibri" w:hAnsi="Calibri"/>
                <w:b w:val="0"/>
                <w:i w:val="0"/>
                <w:sz w:val="18"/>
              </w:rPr>
              <w:t>Open findings or pull the raw report artifact (e.g. SARIF, logs).</w:t>
            </w:r>
          </w:p>
        </w:tc>
      </w:tr>
    </w:tbl>
    <w:p>
      <w:pPr>
        <w:spacing w:after="40"/>
      </w:pPr>
    </w:p>
    <w:p>
      <w:pPr>
        <w:spacing w:before="200" w:after="60"/>
      </w:pPr>
      <w:r>
        <w:rPr>
          <w:rFonts w:ascii="Calibri" w:hAnsi="Calibri"/>
          <w:b/>
          <w:i w:val="0"/>
          <w:color w:val="0B1F3A"/>
          <w:sz w:val="26"/>
        </w:rPr>
        <w:t>Requirements summary</w:t>
      </w:r>
    </w:p>
    <w:p>
      <w:pPr>
        <w:pStyle w:val="ListNumber"/>
        <w:spacing w:after="40"/>
      </w:pPr>
      <w:r>
        <w:rPr>
          <w:rFonts w:ascii="Calibri" w:hAnsi="Calibri"/>
          <w:b w:val="0"/>
          <w:i w:val="0"/>
          <w:sz w:val="21"/>
        </w:rPr>
        <w:t>One morning view that lists every scheduled scan and its status, filterable by org, date, pentest, and tool.</w:t>
      </w:r>
    </w:p>
    <w:p>
      <w:pPr>
        <w:pStyle w:val="ListNumber"/>
        <w:spacing w:after="40"/>
      </w:pPr>
      <w:r>
        <w:rPr>
          <w:rFonts w:ascii="Calibri" w:hAnsi="Calibri"/>
          <w:b w:val="0"/>
          <w:i w:val="0"/>
          <w:sz w:val="21"/>
        </w:rPr>
        <w:t>A clear Completed-vs-Failed signal so reviewers can jump straight to reviewable output.</w:t>
      </w:r>
    </w:p>
    <w:p>
      <w:pPr>
        <w:pStyle w:val="ListNumber"/>
        <w:spacing w:after="40"/>
      </w:pPr>
      <w:r>
        <w:rPr>
          <w:rFonts w:ascii="Calibri" w:hAnsi="Calibri"/>
          <w:b w:val="0"/>
          <w:i w:val="0"/>
          <w:sz w:val="21"/>
        </w:rPr>
        <w:t>One-click access from a scan to its findings and its raw artifact (report + tool log).</w:t>
      </w:r>
    </w:p>
    <w:p>
      <w:pPr>
        <w:pStyle w:val="ListNumber"/>
        <w:spacing w:after="40"/>
      </w:pPr>
      <w:r>
        <w:rPr>
          <w:rFonts w:ascii="Calibri" w:hAnsi="Calibri"/>
          <w:b w:val="0"/>
          <w:i w:val="0"/>
          <w:sz w:val="21"/>
        </w:rPr>
        <w:t>Health metrics (count, failed, error rate, runtime) to track scanner reliability over time.</w:t>
      </w:r>
    </w:p>
    <w:p>
      <w:pPr>
        <w:pStyle w:val="ListNumber"/>
        <w:spacing w:after="40"/>
      </w:pPr>
      <w:r>
        <w:rPr>
          <w:rFonts w:ascii="Calibri" w:hAnsi="Calibri"/>
          <w:b w:val="0"/>
          <w:i w:val="0"/>
          <w:sz w:val="21"/>
        </w:rPr>
        <w:t>A lightweight place to leave non-binding triage notes per finding for the engagement owner.</w:t>
      </w:r>
    </w:p>
    <w:p>
      <w:r>
        <w:br w:type="page"/>
      </w:r>
    </w:p>
    <w:p>
      <w:pPr>
        <w:spacing w:before="320" w:after="80"/>
        <w:pBdr>
          <w:bottom w:val="single" w:sz="10" w:space="4" w:color="1A4DB3"/>
        </w:pBdr>
      </w:pPr>
      <w:r>
        <w:rPr>
          <w:rFonts w:ascii="Calibri" w:hAnsi="Calibri"/>
          <w:b/>
          <w:i w:val="0"/>
          <w:color w:val="1A4DB3"/>
          <w:sz w:val="32"/>
        </w:rPr>
        <w:t>Appendix A — Glossary</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0B1F3A"/>
            <w:tcMar>
              <w:top w:w="60" w:type="dxa"/>
              <w:bottom w:w="60" w:type="dxa"/>
              <w:start w:w="100" w:type="dxa"/>
              <w:end w:w="100" w:type="dxa"/>
            </w:tcMar>
          </w:tcPr>
          <w:p>
            <w:r/>
            <w:r>
              <w:rPr>
                <w:rFonts w:ascii="Calibri" w:hAnsi="Calibri"/>
                <w:b/>
                <w:i w:val="0"/>
                <w:color w:val="FFFFFF"/>
                <w:sz w:val="19"/>
              </w:rPr>
              <w:t>Term</w:t>
            </w:r>
          </w:p>
        </w:tc>
        <w:tc>
          <w:tcPr>
            <w:tcW w:type="dxa" w:w="7776"/>
            <w:shd w:val="clear" w:color="auto" w:fill="0B1F3A"/>
            <w:tcMar>
              <w:top w:w="60" w:type="dxa"/>
              <w:bottom w:w="60" w:type="dxa"/>
              <w:start w:w="100" w:type="dxa"/>
              <w:end w:w="100" w:type="dxa"/>
            </w:tcMar>
          </w:tcPr>
          <w:p>
            <w:r/>
            <w:r>
              <w:rPr>
                <w:rFonts w:ascii="Calibri" w:hAnsi="Calibri"/>
                <w:b/>
                <w:i w:val="0"/>
                <w:color w:val="FFFFFF"/>
                <w:sz w:val="19"/>
              </w:rPr>
              <w:t>Meaning</w:t>
            </w:r>
          </w:p>
        </w:tc>
      </w:tr>
      <w:tr>
        <w:tc>
          <w:tcPr>
            <w:tcW w:type="dxa" w:w="2592"/>
            <w:tcMar>
              <w:top w:w="60" w:type="dxa"/>
              <w:bottom w:w="60" w:type="dxa"/>
              <w:start w:w="100" w:type="dxa"/>
              <w:end w:w="100" w:type="dxa"/>
            </w:tcMar>
            <w:shd w:val="clear" w:color="auto" w:fill="F4F7FC"/>
          </w:tcPr>
          <w:p>
            <w:pPr>
              <w:spacing w:after="0"/>
            </w:pPr>
            <w:r/>
            <w:r>
              <w:rPr>
                <w:rFonts w:ascii="Calibri" w:hAnsi="Calibri"/>
                <w:b/>
                <w:i w:val="0"/>
                <w:sz w:val="18"/>
              </w:rPr>
              <w:t>ZAP</w:t>
            </w:r>
          </w:p>
        </w:tc>
        <w:tc>
          <w:tcPr>
            <w:tcW w:type="dxa" w:w="7776"/>
            <w:tcMar>
              <w:top w:w="60" w:type="dxa"/>
              <w:bottom w:w="60" w:type="dxa"/>
              <w:start w:w="100" w:type="dxa"/>
              <w:end w:w="100" w:type="dxa"/>
            </w:tcMar>
            <w:shd w:val="clear" w:color="auto" w:fill="F4F7FC"/>
          </w:tcPr>
          <w:p>
            <w:pPr>
              <w:spacing w:after="0"/>
            </w:pPr>
            <w:r/>
            <w:r>
              <w:rPr>
                <w:rFonts w:ascii="Calibri" w:hAnsi="Calibri"/>
                <w:b w:val="0"/>
                <w:i w:val="0"/>
                <w:sz w:val="18"/>
              </w:rPr>
              <w:t>OWASP Zed Attack Proxy — dynamic web app scanner (DAST).</w:t>
            </w:r>
          </w:p>
        </w:tc>
      </w:tr>
      <w:tr>
        <w:tc>
          <w:tcPr>
            <w:tcW w:type="dxa" w:w="2592"/>
            <w:tcMar>
              <w:top w:w="60" w:type="dxa"/>
              <w:bottom w:w="60" w:type="dxa"/>
              <w:start w:w="100" w:type="dxa"/>
              <w:end w:w="100" w:type="dxa"/>
            </w:tcMar>
          </w:tcPr>
          <w:p>
            <w:pPr>
              <w:spacing w:after="0"/>
            </w:pPr>
            <w:r/>
            <w:r>
              <w:rPr>
                <w:rFonts w:ascii="Calibri" w:hAnsi="Calibri"/>
                <w:b/>
                <w:i w:val="0"/>
                <w:sz w:val="18"/>
              </w:rPr>
              <w:t>Nuclei</w:t>
            </w:r>
          </w:p>
        </w:tc>
        <w:tc>
          <w:tcPr>
            <w:tcW w:type="dxa" w:w="7776"/>
            <w:tcMar>
              <w:top w:w="60" w:type="dxa"/>
              <w:bottom w:w="60" w:type="dxa"/>
              <w:start w:w="100" w:type="dxa"/>
              <w:end w:w="100" w:type="dxa"/>
            </w:tcMar>
          </w:tcPr>
          <w:p>
            <w:pPr>
              <w:spacing w:after="0"/>
            </w:pPr>
            <w:r/>
            <w:r>
              <w:rPr>
                <w:rFonts w:ascii="Calibri" w:hAnsi="Calibri"/>
                <w:b w:val="0"/>
                <w:i w:val="0"/>
                <w:sz w:val="18"/>
              </w:rPr>
              <w:t>Template-based vulnerability scanner matching signatures to targets.</w:t>
            </w:r>
          </w:p>
        </w:tc>
      </w:tr>
      <w:tr>
        <w:tc>
          <w:tcPr>
            <w:tcW w:type="dxa" w:w="2592"/>
            <w:tcMar>
              <w:top w:w="60" w:type="dxa"/>
              <w:bottom w:w="60" w:type="dxa"/>
              <w:start w:w="100" w:type="dxa"/>
              <w:end w:w="100" w:type="dxa"/>
            </w:tcMar>
            <w:shd w:val="clear" w:color="auto" w:fill="F4F7FC"/>
          </w:tcPr>
          <w:p>
            <w:pPr>
              <w:spacing w:after="0"/>
            </w:pPr>
            <w:r/>
            <w:r>
              <w:rPr>
                <w:rFonts w:ascii="Calibri" w:hAnsi="Calibri"/>
                <w:b/>
                <w:i w:val="0"/>
                <w:sz w:val="18"/>
              </w:rPr>
              <w:t>ffuf</w:t>
            </w:r>
          </w:p>
        </w:tc>
        <w:tc>
          <w:tcPr>
            <w:tcW w:type="dxa" w:w="7776"/>
            <w:tcMar>
              <w:top w:w="60" w:type="dxa"/>
              <w:bottom w:w="60" w:type="dxa"/>
              <w:start w:w="100" w:type="dxa"/>
              <w:end w:w="100" w:type="dxa"/>
            </w:tcMar>
            <w:shd w:val="clear" w:color="auto" w:fill="F4F7FC"/>
          </w:tcPr>
          <w:p>
            <w:pPr>
              <w:spacing w:after="0"/>
            </w:pPr>
            <w:r/>
            <w:r>
              <w:rPr>
                <w:rFonts w:ascii="Calibri" w:hAnsi="Calibri"/>
                <w:b w:val="0"/>
                <w:i w:val="0"/>
                <w:sz w:val="18"/>
              </w:rPr>
              <w:t>“Fuzz Faster U Fool” — content/path discovery fuzzer (reconnaissance).</w:t>
            </w:r>
          </w:p>
        </w:tc>
      </w:tr>
      <w:tr>
        <w:tc>
          <w:tcPr>
            <w:tcW w:type="dxa" w:w="2592"/>
            <w:tcMar>
              <w:top w:w="60" w:type="dxa"/>
              <w:bottom w:w="60" w:type="dxa"/>
              <w:start w:w="100" w:type="dxa"/>
              <w:end w:w="100" w:type="dxa"/>
            </w:tcMar>
          </w:tcPr>
          <w:p>
            <w:pPr>
              <w:spacing w:after="0"/>
            </w:pPr>
            <w:r/>
            <w:r>
              <w:rPr>
                <w:rFonts w:ascii="Calibri" w:hAnsi="Calibri"/>
                <w:b/>
                <w:i w:val="0"/>
                <w:sz w:val="18"/>
              </w:rPr>
              <w:t>retire.js</w:t>
            </w:r>
          </w:p>
        </w:tc>
        <w:tc>
          <w:tcPr>
            <w:tcW w:type="dxa" w:w="7776"/>
            <w:tcMar>
              <w:top w:w="60" w:type="dxa"/>
              <w:bottom w:w="60" w:type="dxa"/>
              <w:start w:w="100" w:type="dxa"/>
              <w:end w:w="100" w:type="dxa"/>
            </w:tcMar>
          </w:tcPr>
          <w:p>
            <w:pPr>
              <w:spacing w:after="0"/>
            </w:pPr>
            <w:r/>
            <w:r>
              <w:rPr>
                <w:rFonts w:ascii="Calibri" w:hAnsi="Calibri"/>
                <w:b w:val="0"/>
                <w:i w:val="0"/>
                <w:sz w:val="18"/>
              </w:rPr>
              <w:t>Library that flags JavaScript dependencies with known vulnerabilities; runs as a ZAP passive rule.</w:t>
            </w:r>
          </w:p>
        </w:tc>
      </w:tr>
      <w:tr>
        <w:tc>
          <w:tcPr>
            <w:tcW w:type="dxa" w:w="2592"/>
            <w:tcMar>
              <w:top w:w="60" w:type="dxa"/>
              <w:bottom w:w="60" w:type="dxa"/>
              <w:start w:w="100" w:type="dxa"/>
              <w:end w:w="100" w:type="dxa"/>
            </w:tcMar>
            <w:shd w:val="clear" w:color="auto" w:fill="F4F7FC"/>
          </w:tcPr>
          <w:p>
            <w:pPr>
              <w:spacing w:after="0"/>
            </w:pPr>
            <w:r/>
            <w:r>
              <w:rPr>
                <w:rFonts w:ascii="Calibri" w:hAnsi="Calibri"/>
                <w:b/>
                <w:i w:val="0"/>
                <w:sz w:val="18"/>
              </w:rPr>
              <w:t>Passive vs active scan</w:t>
            </w:r>
          </w:p>
        </w:tc>
        <w:tc>
          <w:tcPr>
            <w:tcW w:type="dxa" w:w="7776"/>
            <w:tcMar>
              <w:top w:w="60" w:type="dxa"/>
              <w:bottom w:w="60" w:type="dxa"/>
              <w:start w:w="100" w:type="dxa"/>
              <w:end w:w="100" w:type="dxa"/>
            </w:tcMar>
            <w:shd w:val="clear" w:color="auto" w:fill="F4F7FC"/>
          </w:tcPr>
          <w:p>
            <w:pPr>
              <w:spacing w:after="0"/>
            </w:pPr>
            <w:r/>
            <w:r>
              <w:rPr>
                <w:rFonts w:ascii="Calibri" w:hAnsi="Calibri"/>
                <w:b w:val="0"/>
                <w:i w:val="0"/>
                <w:sz w:val="18"/>
              </w:rPr>
              <w:t>Passive observes existing traffic/responses; active sends crafted probes. Passive findings carry less risk of FPs.</w:t>
            </w:r>
          </w:p>
        </w:tc>
      </w:tr>
      <w:tr>
        <w:tc>
          <w:tcPr>
            <w:tcW w:type="dxa" w:w="2592"/>
            <w:tcMar>
              <w:top w:w="60" w:type="dxa"/>
              <w:bottom w:w="60" w:type="dxa"/>
              <w:start w:w="100" w:type="dxa"/>
              <w:end w:w="100" w:type="dxa"/>
            </w:tcMar>
          </w:tcPr>
          <w:p>
            <w:pPr>
              <w:spacing w:after="0"/>
            </w:pPr>
            <w:r/>
            <w:r>
              <w:rPr>
                <w:rFonts w:ascii="Calibri" w:hAnsi="Calibri"/>
                <w:b/>
                <w:i w:val="0"/>
                <w:sz w:val="18"/>
              </w:rPr>
              <w:t>SARIF</w:t>
            </w:r>
          </w:p>
        </w:tc>
        <w:tc>
          <w:tcPr>
            <w:tcW w:type="dxa" w:w="7776"/>
            <w:tcMar>
              <w:top w:w="60" w:type="dxa"/>
              <w:bottom w:w="60" w:type="dxa"/>
              <w:start w:w="100" w:type="dxa"/>
              <w:end w:w="100" w:type="dxa"/>
            </w:tcMar>
          </w:tcPr>
          <w:p>
            <w:pPr>
              <w:spacing w:after="0"/>
            </w:pPr>
            <w:r/>
            <w:r>
              <w:rPr>
                <w:rFonts w:ascii="Calibri" w:hAnsi="Calibri"/>
                <w:b w:val="0"/>
                <w:i w:val="0"/>
                <w:sz w:val="18"/>
              </w:rPr>
              <w:t>Static Analysis Results Interchange Format — the JSON report format ZAP emits.</w:t>
            </w:r>
          </w:p>
        </w:tc>
      </w:tr>
      <w:tr>
        <w:tc>
          <w:tcPr>
            <w:tcW w:type="dxa" w:w="2592"/>
            <w:tcMar>
              <w:top w:w="60" w:type="dxa"/>
              <w:bottom w:w="60" w:type="dxa"/>
              <w:start w:w="100" w:type="dxa"/>
              <w:end w:w="100" w:type="dxa"/>
            </w:tcMar>
            <w:shd w:val="clear" w:color="auto" w:fill="F4F7FC"/>
          </w:tcPr>
          <w:p>
            <w:pPr>
              <w:spacing w:after="0"/>
            </w:pPr>
            <w:r/>
            <w:r>
              <w:rPr>
                <w:rFonts w:ascii="Calibri" w:hAnsi="Calibri"/>
                <w:b/>
                <w:i w:val="0"/>
                <w:sz w:val="18"/>
              </w:rPr>
              <w:t>CWE-1395</w:t>
            </w:r>
          </w:p>
        </w:tc>
        <w:tc>
          <w:tcPr>
            <w:tcW w:type="dxa" w:w="7776"/>
            <w:tcMar>
              <w:top w:w="60" w:type="dxa"/>
              <w:bottom w:w="60" w:type="dxa"/>
              <w:start w:w="100" w:type="dxa"/>
              <w:end w:w="100" w:type="dxa"/>
            </w:tcMar>
            <w:shd w:val="clear" w:color="auto" w:fill="F4F7FC"/>
          </w:tcPr>
          <w:p>
            <w:pPr>
              <w:spacing w:after="0"/>
            </w:pPr>
            <w:r/>
            <w:r>
              <w:rPr>
                <w:rFonts w:ascii="Calibri" w:hAnsi="Calibri"/>
                <w:b w:val="0"/>
                <w:i w:val="0"/>
                <w:sz w:val="18"/>
              </w:rPr>
              <w:t>Dependency on a vulnerable third-party component.</w:t>
            </w:r>
          </w:p>
        </w:tc>
      </w:tr>
      <w:tr>
        <w:tc>
          <w:tcPr>
            <w:tcW w:type="dxa" w:w="2592"/>
            <w:tcMar>
              <w:top w:w="60" w:type="dxa"/>
              <w:bottom w:w="60" w:type="dxa"/>
              <w:start w:w="100" w:type="dxa"/>
              <w:end w:w="100" w:type="dxa"/>
            </w:tcMar>
          </w:tcPr>
          <w:p>
            <w:pPr>
              <w:spacing w:after="0"/>
            </w:pPr>
            <w:r/>
            <w:r>
              <w:rPr>
                <w:rFonts w:ascii="Calibri" w:hAnsi="Calibri"/>
                <w:b/>
                <w:i w:val="0"/>
                <w:sz w:val="18"/>
              </w:rPr>
              <w:t>Pentest tag</w:t>
            </w:r>
          </w:p>
        </w:tc>
        <w:tc>
          <w:tcPr>
            <w:tcW w:type="dxa" w:w="7776"/>
            <w:tcMar>
              <w:top w:w="60" w:type="dxa"/>
              <w:bottom w:w="60" w:type="dxa"/>
              <w:start w:w="100" w:type="dxa"/>
              <w:end w:w="100" w:type="dxa"/>
            </w:tcMar>
          </w:tcPr>
          <w:p>
            <w:pPr>
              <w:spacing w:after="0"/>
            </w:pPr>
            <w:r/>
            <w:r>
              <w:rPr>
                <w:rFonts w:ascii="Calibri" w:hAnsi="Calibri"/>
                <w:b w:val="0"/>
                <w:i w:val="0"/>
                <w:sz w:val="18"/>
              </w:rPr>
              <w:t>Engagement identifier, e.g. #PT39025.</w:t>
            </w:r>
          </w:p>
        </w:tc>
      </w:tr>
    </w:tbl>
    <w:p>
      <w:pPr>
        <w:spacing w:after="40"/>
      </w:pPr>
    </w:p>
    <w:p>
      <w:pPr>
        <w:spacing w:before="320" w:after="80"/>
        <w:pBdr>
          <w:bottom w:val="single" w:sz="10" w:space="4" w:color="1A4DB3"/>
        </w:pBdr>
      </w:pPr>
      <w:r>
        <w:rPr>
          <w:rFonts w:ascii="Calibri" w:hAnsi="Calibri"/>
          <w:b/>
          <w:i w:val="0"/>
          <w:color w:val="1A4DB3"/>
          <w:sz w:val="32"/>
        </w:rPr>
        <w:t>Appendix B — References</w:t>
      </w:r>
    </w:p>
    <w:p>
      <w:pPr>
        <w:pStyle w:val="ListBullet"/>
        <w:spacing w:after="40"/>
      </w:pPr>
      <w:r>
        <w:rPr>
          <w:rFonts w:ascii="Calibri" w:hAnsi="Calibri"/>
          <w:b w:val="0"/>
          <w:i w:val="0"/>
          <w:sz w:val="21"/>
        </w:rPr>
        <w:t>Discovery Agents Health dashboard (Looker Studio) — morning scan status view.</w:t>
      </w:r>
    </w:p>
    <w:p>
      <w:pPr>
        <w:pStyle w:val="ListBullet"/>
        <w:spacing w:after="40"/>
      </w:pPr>
      <w:r>
        <w:rPr>
          <w:rFonts w:ascii="Calibri" w:hAnsi="Calibri"/>
          <w:b w:val="0"/>
          <w:i w:val="0"/>
          <w:sz w:val="21"/>
        </w:rPr>
        <w:t>Engagement findings view — per-pentest scanner output and triage.</w:t>
      </w:r>
    </w:p>
    <w:p>
      <w:pPr>
        <w:pStyle w:val="ListBullet"/>
        <w:spacing w:after="40"/>
      </w:pPr>
      <w:r>
        <w:rPr>
          <w:rFonts w:ascii="Calibri" w:hAnsi="Calibri"/>
          <w:b w:val="0"/>
          <w:i w:val="0"/>
          <w:sz w:val="21"/>
        </w:rPr>
        <w:t>Vercel / Next.js security advisories — detail for the CVEs cited in Section 6.</w:t>
      </w:r>
    </w:p>
    <w:p>
      <w:pPr>
        <w:pStyle w:val="ListBullet"/>
        <w:spacing w:after="40"/>
      </w:pPr>
      <w:r>
        <w:rPr>
          <w:rFonts w:ascii="Calibri" w:hAnsi="Calibri"/>
          <w:b w:val="0"/>
          <w:i w:val="0"/>
          <w:sz w:val="21"/>
        </w:rPr>
        <w:t>Tool docs: OWASP ZAP, Nuclei (ProjectDiscovery), ffuf — capabilities and report formats.</w:t>
      </w:r>
    </w:p>
    <w:p>
      <w:pPr>
        <w:spacing w:after="120"/>
      </w:pPr>
      <w:r>
        <w:rPr>
          <w:rFonts w:ascii="Calibri" w:hAnsi="Calibri"/>
          <w:b w:val="0"/>
          <w:i/>
          <w:color w:val="535A66"/>
          <w:sz w:val="18"/>
        </w:rPr>
        <w:t>Working draft — process proposal for scaling daily scanner-findings triage.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6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