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Chapter Two</w:t>
        <w:br/>
        <w:t>Theoretical Foundations</w:t>
      </w:r>
    </w:p>
    <w:p>
      <w:pPr>
        <w:jc w:val="center"/>
      </w:pPr>
      <w:r>
        <w:rPr>
          <w:rFonts w:ascii="Times New Roman" w:hAnsi="Times New Roman"/>
          <w:i/>
          <w:sz w:val="24"/>
        </w:rPr>
        <w:t>Computational and Mathematical Principles Underlying the CritiPlan Framework</w:t>
      </w:r>
    </w:p>
    <w:p/>
    <w:p>
      <w:pPr>
        <w:pStyle w:val="Heading2"/>
      </w:pPr>
      <w:r>
        <w:rPr>
          <w:rFonts w:ascii="Times New Roman" w:hAnsi="Times New Roman"/>
          <w:b/>
          <w:sz w:val="26"/>
        </w:rPr>
        <w:t>2.1 Introduction</w:t>
      </w:r>
    </w:p>
    <w:p>
      <w:pPr>
        <w:spacing w:line="360" w:lineRule="auto" w:after="160"/>
        <w:ind w:firstLine="432"/>
        <w:jc w:val="both"/>
      </w:pPr>
      <w:r>
        <w:rPr>
          <w:rFonts w:ascii="Times New Roman" w:hAnsi="Times New Roman"/>
          <w:sz w:val="24"/>
        </w:rPr>
        <w:t>This chapter presents the mathematical and computational foundations underlying the proposed CritiPlan framework. The system is not based on a single algorithmic paradigm; rather, it is built upon an integrated set of theoretical principles drawn from natural language processing, information retrieval, large language model reasoning, rule-based validation, graph theory, effort estimation, and evaluation science. Together, these foundations enable the transformation of raw software requirements into structured, validated, and execution-oriented project planning artifacts.</w:t>
      </w:r>
    </w:p>
    <w:p>
      <w:pPr>
        <w:pStyle w:val="Heading2"/>
      </w:pPr>
      <w:r>
        <w:rPr>
          <w:rFonts w:ascii="Times New Roman" w:hAnsi="Times New Roman"/>
          <w:b/>
          <w:sz w:val="26"/>
        </w:rPr>
        <w:t>2.2 Natural Language Requirements Processing</w:t>
      </w:r>
    </w:p>
    <w:p>
      <w:pPr>
        <w:spacing w:line="360" w:lineRule="auto" w:after="160"/>
        <w:ind w:firstLine="432"/>
        <w:jc w:val="both"/>
      </w:pPr>
      <w:r>
        <w:rPr>
          <w:rFonts w:ascii="Times New Roman" w:hAnsi="Times New Roman"/>
          <w:sz w:val="24"/>
        </w:rPr>
        <w:t>A fundamental premise of the proposed system is that software requirements are commonly expressed in natural language, which is inherently ambiguous, variable in structure, and mixed in abstraction level. Consequently, the first theoretical foundation of the project lies in natural language requirements processing, where textual input is converted into normalized requirement units suitable for downstream computation.</w:t>
      </w:r>
    </w:p>
    <w:p>
      <w:pPr>
        <w:spacing w:line="360" w:lineRule="auto" w:after="160"/>
        <w:ind w:firstLine="432"/>
        <w:jc w:val="both"/>
      </w:pPr>
      <w:r>
        <w:rPr>
          <w:rFonts w:ascii="Times New Roman" w:hAnsi="Times New Roman"/>
          <w:sz w:val="24"/>
        </w:rPr>
        <w:t>From a computational perspective, this process involves segmentation, normalization, clause extraction, and semantic interpretation. A raw project brief is treated as an unstructured text sequence X, which is transformed into a set of requirement items:</w:t>
      </w:r>
    </w:p>
    <w:p>
      <w:pPr>
        <w:spacing w:line="360" w:lineRule="auto" w:after="160"/>
        <w:ind w:firstLine="0"/>
        <w:jc w:val="center"/>
      </w:pPr>
      <w:r>
        <w:rPr>
          <w:rFonts w:ascii="Times New Roman" w:hAnsi="Times New Roman"/>
          <w:i/>
          <w:sz w:val="24"/>
        </w:rPr>
        <w:t>R = {r1, r2, r3, ..., rn}</w:t>
      </w:r>
    </w:p>
    <w:p>
      <w:pPr>
        <w:spacing w:line="360" w:lineRule="auto" w:after="160"/>
        <w:ind w:firstLine="432"/>
        <w:jc w:val="both"/>
      </w:pPr>
      <w:r>
        <w:rPr>
          <w:rFonts w:ascii="Times New Roman" w:hAnsi="Times New Roman"/>
          <w:sz w:val="24"/>
        </w:rPr>
        <w:t>where each ri represents an atomic or semi-atomic requirement statement. This transformation is essential because planning algorithms operate more effectively on normalized requirement units than on free-form paragraphs. The purpose of this stage is therefore to reduce ambiguity, preserve traceability, and establish a formal bridge between textual input and structured planning logic.</w:t>
      </w:r>
    </w:p>
    <w:p>
      <w:pPr>
        <w:pStyle w:val="Heading2"/>
      </w:pPr>
      <w:r>
        <w:rPr>
          <w:rFonts w:ascii="Times New Roman" w:hAnsi="Times New Roman"/>
          <w:b/>
          <w:sz w:val="26"/>
        </w:rPr>
        <w:t>2.3 Structured Representation of Planning Artifacts</w:t>
      </w:r>
    </w:p>
    <w:p>
      <w:pPr>
        <w:spacing w:line="360" w:lineRule="auto" w:after="160"/>
        <w:ind w:firstLine="432"/>
        <w:jc w:val="both"/>
      </w:pPr>
      <w:r>
        <w:rPr>
          <w:rFonts w:ascii="Times New Roman" w:hAnsi="Times New Roman"/>
          <w:sz w:val="24"/>
        </w:rPr>
        <w:t>The proposed framework depends on the principle that planning outputs must be represented as structured, machine-interpretable objects rather than informal textual descriptions. Each generated task can be modeled as a structured tuple:</w:t>
      </w:r>
    </w:p>
    <w:p>
      <w:pPr>
        <w:spacing w:line="360" w:lineRule="auto" w:after="160"/>
        <w:ind w:firstLine="0"/>
        <w:jc w:val="center"/>
      </w:pPr>
      <w:r>
        <w:rPr>
          <w:rFonts w:ascii="Times New Roman" w:hAnsi="Times New Roman"/>
          <w:i/>
          <w:sz w:val="24"/>
        </w:rPr>
        <w:t>ti = (idi, titlei, typei, ci, di, hi, depi, si)</w:t>
      </w:r>
    </w:p>
    <w:p>
      <w:pPr>
        <w:spacing w:line="360" w:lineRule="auto" w:after="160"/>
        <w:ind w:firstLine="432"/>
        <w:jc w:val="both"/>
      </w:pPr>
      <w:r>
        <w:rPr>
          <w:rFonts w:ascii="Times New Roman" w:hAnsi="Times New Roman"/>
          <w:sz w:val="24"/>
        </w:rPr>
        <w:t>where idi denotes the task identifier, titlei denotes the task title, typei denotes the requirement class such as functional or non-functional, ci denotes complexity, di denotes the textual description, hi denotes the estimated effort, depi denotes the dependency set, and si denotes the source requirement reference.</w:t>
      </w:r>
    </w:p>
    <w:p>
      <w:pPr>
        <w:spacing w:line="360" w:lineRule="auto" w:after="160"/>
        <w:ind w:firstLine="432"/>
        <w:jc w:val="both"/>
      </w:pPr>
      <w:r>
        <w:rPr>
          <w:rFonts w:ascii="Times New Roman" w:hAnsi="Times New Roman"/>
          <w:sz w:val="24"/>
        </w:rPr>
        <w:t>This structured representation enables validation, serialization, graph construction, risk analysis, and export. In theoretical terms, it converts planning from a loosely defined textual activity into a constrained computational process.</w:t>
      </w:r>
    </w:p>
    <w:p>
      <w:pPr>
        <w:pStyle w:val="Heading2"/>
      </w:pPr>
      <w:r>
        <w:rPr>
          <w:rFonts w:ascii="Times New Roman" w:hAnsi="Times New Roman"/>
          <w:b/>
          <w:sz w:val="26"/>
        </w:rPr>
        <w:t>2.4 Retrieval-Augmented Reasoning and Vector Similarity</w:t>
      </w:r>
    </w:p>
    <w:p>
      <w:pPr>
        <w:spacing w:line="360" w:lineRule="auto" w:after="160"/>
        <w:ind w:firstLine="432"/>
        <w:jc w:val="both"/>
      </w:pPr>
      <w:r>
        <w:rPr>
          <w:rFonts w:ascii="Times New Roman" w:hAnsi="Times New Roman"/>
          <w:sz w:val="24"/>
        </w:rPr>
        <w:t>A core theoretical component of CritiPlan is retrieval-augmented generation, which improves reasoning quality by grounding the system in previously stored planning knowledge. Instead of generating tasks purely from model memory, the framework retrieves semantically relevant examples and estimation patterns from a vector-based knowledge base.</w:t>
      </w:r>
    </w:p>
    <w:p>
      <w:pPr>
        <w:spacing w:line="360" w:lineRule="auto" w:after="160"/>
        <w:ind w:firstLine="432"/>
        <w:jc w:val="both"/>
      </w:pPr>
      <w:r>
        <w:rPr>
          <w:rFonts w:ascii="Times New Roman" w:hAnsi="Times New Roman"/>
          <w:sz w:val="24"/>
        </w:rPr>
        <w:t>Each textual item is encoded into an embedding vector in a high-dimensional semantic space:</w:t>
      </w:r>
    </w:p>
    <w:p>
      <w:pPr>
        <w:spacing w:line="360" w:lineRule="auto" w:after="160"/>
        <w:ind w:firstLine="0"/>
        <w:jc w:val="center"/>
      </w:pPr>
      <w:r>
        <w:rPr>
          <w:rFonts w:ascii="Times New Roman" w:hAnsi="Times New Roman"/>
          <w:i/>
          <w:sz w:val="24"/>
        </w:rPr>
        <w:t>e(x) in R^d</w:t>
      </w:r>
    </w:p>
    <w:p>
      <w:pPr>
        <w:spacing w:line="360" w:lineRule="auto" w:after="160"/>
        <w:ind w:firstLine="432"/>
        <w:jc w:val="both"/>
      </w:pPr>
      <w:r>
        <w:rPr>
          <w:rFonts w:ascii="Times New Roman" w:hAnsi="Times New Roman"/>
          <w:sz w:val="24"/>
        </w:rPr>
        <w:t>The similarity between a query requirement and a stored knowledge item is computed using cosine similarity:</w:t>
      </w:r>
    </w:p>
    <w:p>
      <w:pPr>
        <w:spacing w:line="360" w:lineRule="auto" w:after="160"/>
        <w:ind w:firstLine="0"/>
        <w:jc w:val="center"/>
      </w:pPr>
      <w:r>
        <w:rPr>
          <w:rFonts w:ascii="Times New Roman" w:hAnsi="Times New Roman"/>
          <w:i/>
          <w:sz w:val="24"/>
        </w:rPr>
        <w:t>sim(a,b) = (a . b) / (||a|| ||b||)</w:t>
      </w:r>
    </w:p>
    <w:p>
      <w:pPr>
        <w:spacing w:line="360" w:lineRule="auto" w:after="160"/>
        <w:ind w:firstLine="432"/>
        <w:jc w:val="both"/>
      </w:pPr>
      <w:r>
        <w:rPr>
          <w:rFonts w:ascii="Times New Roman" w:hAnsi="Times New Roman"/>
          <w:sz w:val="24"/>
        </w:rPr>
        <w:t>This formulation allows the system to retrieve contextually related planning records even when exact wording differs. The theoretical significance of this mechanism lies in reducing unsupported generation, improving contextual consistency, and enabling knowledge-grounded decomposition and estimation without retraining the underlying language model.</w:t>
      </w:r>
    </w:p>
    <w:p>
      <w:pPr>
        <w:pStyle w:val="Heading2"/>
      </w:pPr>
      <w:r>
        <w:rPr>
          <w:rFonts w:ascii="Times New Roman" w:hAnsi="Times New Roman"/>
          <w:b/>
          <w:sz w:val="26"/>
        </w:rPr>
        <w:t>2.5 Large Language Model Reasoning</w:t>
      </w:r>
    </w:p>
    <w:p>
      <w:pPr>
        <w:spacing w:line="360" w:lineRule="auto" w:after="160"/>
        <w:ind w:firstLine="432"/>
        <w:jc w:val="both"/>
      </w:pPr>
      <w:r>
        <w:rPr>
          <w:rFonts w:ascii="Times New Roman" w:hAnsi="Times New Roman"/>
          <w:sz w:val="24"/>
        </w:rPr>
        <w:t>The generative planning component of the system is founded on the theory of probabilistic sequence modeling used by large language models. Given an input prompt x, the model produces an output sequence y by estimating:</w:t>
      </w:r>
    </w:p>
    <w:p>
      <w:pPr>
        <w:spacing w:line="360" w:lineRule="auto" w:after="160"/>
        <w:ind w:firstLine="0"/>
        <w:jc w:val="center"/>
      </w:pPr>
      <w:r>
        <w:rPr>
          <w:rFonts w:ascii="Times New Roman" w:hAnsi="Times New Roman"/>
          <w:i/>
          <w:sz w:val="24"/>
        </w:rPr>
        <w:t>P(y | x)</w:t>
      </w:r>
    </w:p>
    <w:p>
      <w:pPr>
        <w:spacing w:line="360" w:lineRule="auto" w:after="160"/>
        <w:ind w:firstLine="432"/>
        <w:jc w:val="both"/>
      </w:pPr>
      <w:r>
        <w:rPr>
          <w:rFonts w:ascii="Times New Roman" w:hAnsi="Times New Roman"/>
          <w:sz w:val="24"/>
        </w:rPr>
        <w:t>In the case of CritiPlan, the prompt includes normalized requirements, retrieved knowledge base context, and output constraints. The LLM therefore acts as a reasoning engine that proposes task decompositions, classifications, and dependency patterns conditioned on both input requirements and external context.</w:t>
      </w:r>
    </w:p>
    <w:p>
      <w:pPr>
        <w:spacing w:line="360" w:lineRule="auto" w:after="160"/>
        <w:ind w:firstLine="432"/>
        <w:jc w:val="both"/>
      </w:pPr>
      <w:r>
        <w:rPr>
          <w:rFonts w:ascii="Times New Roman" w:hAnsi="Times New Roman"/>
          <w:sz w:val="24"/>
        </w:rPr>
        <w:t>However, the project does not treat model output as inherently correct. The theoretical position adopted here is that LLM reasoning is powerful but non-deterministic; therefore, its role must be embedded within a constrained acceptance framework. This transforms the model from a sole decision-maker into one component within a broader hybrid reasoning architecture.</w:t>
      </w:r>
    </w:p>
    <w:p>
      <w:pPr>
        <w:pStyle w:val="Heading2"/>
      </w:pPr>
      <w:r>
        <w:rPr>
          <w:rFonts w:ascii="Times New Roman" w:hAnsi="Times New Roman"/>
          <w:b/>
          <w:sz w:val="26"/>
        </w:rPr>
        <w:t>2.6 Rule-Based Validation and Constraint Enforcement</w:t>
      </w:r>
    </w:p>
    <w:p>
      <w:pPr>
        <w:spacing w:line="360" w:lineRule="auto" w:after="160"/>
        <w:ind w:firstLine="432"/>
        <w:jc w:val="both"/>
      </w:pPr>
      <w:r>
        <w:rPr>
          <w:rFonts w:ascii="Times New Roman" w:hAnsi="Times New Roman"/>
          <w:sz w:val="24"/>
        </w:rPr>
        <w:t>To ensure output reliability, the project relies on rule-based validation, which may be interpreted as a constraint satisfaction layer imposed over generated plans. Let Y denote the candidate task plan produced by the system. The plan is accepted only if it satisfies a set of structural and semantic constraints:</w:t>
      </w:r>
    </w:p>
    <w:p>
      <w:pPr>
        <w:spacing w:line="360" w:lineRule="auto" w:after="160"/>
        <w:ind w:firstLine="0"/>
        <w:jc w:val="center"/>
      </w:pPr>
      <w:r>
        <w:rPr>
          <w:rFonts w:ascii="Times New Roman" w:hAnsi="Times New Roman"/>
          <w:i/>
          <w:sz w:val="24"/>
        </w:rPr>
        <w:t>for all rj in C, rj(Y) = True</w:t>
      </w:r>
    </w:p>
    <w:p>
      <w:pPr>
        <w:spacing w:line="360" w:lineRule="auto" w:after="160"/>
        <w:ind w:firstLine="432"/>
        <w:jc w:val="both"/>
      </w:pPr>
      <w:r>
        <w:rPr>
          <w:rFonts w:ascii="Times New Roman" w:hAnsi="Times New Roman"/>
          <w:sz w:val="24"/>
        </w:rPr>
        <w:t>where C is the set of validation constraints. These constraints include valid schema structure, acceptable complexity bounds, consistent task identifiers, absence of self-dependencies, valid requirement labels, and graph integrity conditions.</w:t>
      </w:r>
    </w:p>
    <w:p>
      <w:pPr>
        <w:spacing w:line="360" w:lineRule="auto" w:after="160"/>
        <w:ind w:firstLine="432"/>
        <w:jc w:val="both"/>
      </w:pPr>
      <w:r>
        <w:rPr>
          <w:rFonts w:ascii="Times New Roman" w:hAnsi="Times New Roman"/>
          <w:sz w:val="24"/>
        </w:rPr>
        <w:t>This layer is theoretically important because it introduces determinism into an otherwise probabilistic generation process. In effect, the system follows a generate-then-verify paradigm, where creativity and flexibility are provided by the language model, while correctness and consistency are enforced through explicit computational rules.</w:t>
      </w:r>
    </w:p>
    <w:p>
      <w:pPr>
        <w:pStyle w:val="Heading2"/>
      </w:pPr>
      <w:r>
        <w:rPr>
          <w:rFonts w:ascii="Times New Roman" w:hAnsi="Times New Roman"/>
          <w:b/>
          <w:sz w:val="26"/>
        </w:rPr>
        <w:t>2.7 Graph Theory for Dependency Modeling</w:t>
      </w:r>
    </w:p>
    <w:p>
      <w:pPr>
        <w:spacing w:line="360" w:lineRule="auto" w:after="160"/>
        <w:ind w:firstLine="432"/>
        <w:jc w:val="both"/>
      </w:pPr>
      <w:r>
        <w:rPr>
          <w:rFonts w:ascii="Times New Roman" w:hAnsi="Times New Roman"/>
          <w:sz w:val="24"/>
        </w:rPr>
        <w:t>Once tasks are generated, the project models their execution structure using directed graph theory. The task plan is represented as a directed graph:</w:t>
      </w:r>
    </w:p>
    <w:p>
      <w:pPr>
        <w:spacing w:line="360" w:lineRule="auto" w:after="160"/>
        <w:ind w:firstLine="0"/>
        <w:jc w:val="center"/>
      </w:pPr>
      <w:r>
        <w:rPr>
          <w:rFonts w:ascii="Times New Roman" w:hAnsi="Times New Roman"/>
          <w:i/>
          <w:sz w:val="24"/>
        </w:rPr>
        <w:t>G = (V, E)</w:t>
      </w:r>
    </w:p>
    <w:p>
      <w:pPr>
        <w:spacing w:line="360" w:lineRule="auto" w:after="160"/>
        <w:ind w:firstLine="432"/>
        <w:jc w:val="both"/>
      </w:pPr>
      <w:r>
        <w:rPr>
          <w:rFonts w:ascii="Times New Roman" w:hAnsi="Times New Roman"/>
          <w:sz w:val="24"/>
        </w:rPr>
        <w:t>where V is the set of tasks and E is the set of directed dependency edges. An edge (u,v) indicates that task u must precede task v. For a valid project plan, the graph should form a Directed Acyclic Graph (DAG), since cyclic dependencies imply logically impossible execution orderings.</w:t>
      </w:r>
    </w:p>
    <w:p>
      <w:pPr>
        <w:spacing w:line="360" w:lineRule="auto" w:after="160"/>
        <w:ind w:firstLine="432"/>
        <w:jc w:val="both"/>
      </w:pPr>
      <w:r>
        <w:rPr>
          <w:rFonts w:ascii="Times New Roman" w:hAnsi="Times New Roman"/>
          <w:sz w:val="24"/>
        </w:rPr>
        <w:t>Graph-theoretic analysis enables the system to identify root tasks with no predecessors, leaf tasks with no dependents, bottleneck nodes, parallelizable groups, and critical execution sequences.</w:t>
      </w:r>
    </w:p>
    <w:p>
      <w:pPr>
        <w:spacing w:line="360" w:lineRule="auto" w:after="160"/>
        <w:ind w:firstLine="432"/>
        <w:jc w:val="both"/>
      </w:pPr>
      <w:r>
        <w:rPr>
          <w:rFonts w:ascii="Times New Roman" w:hAnsi="Times New Roman"/>
          <w:sz w:val="24"/>
        </w:rPr>
        <w:t>The critical path may be conceptualized as the longest dependency-aware path in the graph under task weights:</w:t>
      </w:r>
    </w:p>
    <w:p>
      <w:pPr>
        <w:spacing w:line="360" w:lineRule="auto" w:after="160"/>
        <w:ind w:firstLine="0"/>
        <w:jc w:val="center"/>
      </w:pPr>
      <w:r>
        <w:rPr>
          <w:rFonts w:ascii="Times New Roman" w:hAnsi="Times New Roman"/>
          <w:i/>
          <w:sz w:val="24"/>
        </w:rPr>
        <w:t>CP = argmax over p in P of sum of w(v) for v in p</w:t>
      </w:r>
    </w:p>
    <w:p>
      <w:pPr>
        <w:spacing w:line="360" w:lineRule="auto" w:after="160"/>
        <w:ind w:firstLine="432"/>
        <w:jc w:val="both"/>
      </w:pPr>
      <w:r>
        <w:rPr>
          <w:rFonts w:ascii="Times New Roman" w:hAnsi="Times New Roman"/>
          <w:sz w:val="24"/>
        </w:rPr>
        <w:t>where w(v) may represent estimated effort or complexity. This provides a principled basis for planning priority, schedule awareness, and risk concentration analysis.</w:t>
      </w:r>
    </w:p>
    <w:p>
      <w:pPr>
        <w:pStyle w:val="Heading2"/>
      </w:pPr>
      <w:r>
        <w:rPr>
          <w:rFonts w:ascii="Times New Roman" w:hAnsi="Times New Roman"/>
          <w:b/>
          <w:sz w:val="26"/>
        </w:rPr>
        <w:t>2.8 Effort Estimation Principles</w:t>
      </w:r>
    </w:p>
    <w:p>
      <w:pPr>
        <w:spacing w:line="360" w:lineRule="auto" w:after="160"/>
        <w:ind w:firstLine="432"/>
        <w:jc w:val="both"/>
      </w:pPr>
      <w:r>
        <w:rPr>
          <w:rFonts w:ascii="Times New Roman" w:hAnsi="Times New Roman"/>
          <w:sz w:val="24"/>
        </w:rPr>
        <w:t>Another theoretical pillar of the system is software effort estimation. Rather than relying exclusively on classical parametric models or purely learned regression, CritiPlan adopts a hybrid estimation approach informed by requirement semantics, task structure, and retrieved knowledge patterns.</w:t>
      </w:r>
    </w:p>
    <w:p>
      <w:pPr>
        <w:spacing w:line="360" w:lineRule="auto" w:after="160"/>
        <w:ind w:firstLine="432"/>
        <w:jc w:val="both"/>
      </w:pPr>
      <w:r>
        <w:rPr>
          <w:rFonts w:ascii="Times New Roman" w:hAnsi="Times New Roman"/>
          <w:sz w:val="24"/>
        </w:rPr>
        <w:t>If each task ti is assigned an estimated effort hi, the total project effort is computed as:</w:t>
      </w:r>
    </w:p>
    <w:p>
      <w:pPr>
        <w:spacing w:line="360" w:lineRule="auto" w:after="160"/>
        <w:ind w:firstLine="0"/>
        <w:jc w:val="center"/>
      </w:pPr>
      <w:r>
        <w:rPr>
          <w:rFonts w:ascii="Times New Roman" w:hAnsi="Times New Roman"/>
          <w:i/>
          <w:sz w:val="24"/>
        </w:rPr>
        <w:t>H = sum of hi from i = 1 to n</w:t>
      </w:r>
    </w:p>
    <w:p>
      <w:pPr>
        <w:spacing w:line="360" w:lineRule="auto" w:after="160"/>
        <w:ind w:firstLine="432"/>
        <w:jc w:val="both"/>
      </w:pPr>
      <w:r>
        <w:rPr>
          <w:rFonts w:ascii="Times New Roman" w:hAnsi="Times New Roman"/>
          <w:sz w:val="24"/>
        </w:rPr>
        <w:t>This aggregate effort can then be transformed into estimated days, sprint loads, or role-based allocations. The theoretical contribution here is not the use of a single universal estimation equation, but the use of contextual estimation grounded in planning examples and bounded by explicit task properties such as complexity, type, and implementation scope.</w:t>
      </w:r>
    </w:p>
    <w:p>
      <w:pPr>
        <w:pStyle w:val="Heading2"/>
      </w:pPr>
      <w:r>
        <w:rPr>
          <w:rFonts w:ascii="Times New Roman" w:hAnsi="Times New Roman"/>
          <w:b/>
          <w:sz w:val="26"/>
        </w:rPr>
        <w:t>2.9 Risk-Oriented Planning Analysis</w:t>
      </w:r>
    </w:p>
    <w:p>
      <w:pPr>
        <w:spacing w:line="360" w:lineRule="auto" w:after="160"/>
        <w:ind w:firstLine="432"/>
        <w:jc w:val="both"/>
      </w:pPr>
      <w:r>
        <w:rPr>
          <w:rFonts w:ascii="Times New Roman" w:hAnsi="Times New Roman"/>
          <w:sz w:val="24"/>
        </w:rPr>
        <w:t>CritiPlan also depends on analytical principles for risk scoring and planning vulnerability assessment. The system interprets planning risk as an emergent property influenced by factors such as bottlenecks, large critical-path tasks, excessive non-functional load, structural warnings, and estimation pressure.</w:t>
      </w:r>
    </w:p>
    <w:p>
      <w:pPr>
        <w:spacing w:line="360" w:lineRule="auto" w:after="160"/>
        <w:ind w:firstLine="432"/>
        <w:jc w:val="both"/>
      </w:pPr>
      <w:r>
        <w:rPr>
          <w:rFonts w:ascii="Times New Roman" w:hAnsi="Times New Roman"/>
          <w:sz w:val="24"/>
        </w:rPr>
        <w:t>In abstract form, project risk can be modeled as a weighted function:</w:t>
      </w:r>
    </w:p>
    <w:p>
      <w:pPr>
        <w:spacing w:line="360" w:lineRule="auto" w:after="160"/>
        <w:ind w:firstLine="0"/>
        <w:jc w:val="center"/>
      </w:pPr>
      <w:r>
        <w:rPr>
          <w:rFonts w:ascii="Times New Roman" w:hAnsi="Times New Roman"/>
          <w:i/>
          <w:sz w:val="24"/>
        </w:rPr>
        <w:t>Risk = f(b, cp, c, q, s)</w:t>
      </w:r>
    </w:p>
    <w:p>
      <w:pPr>
        <w:spacing w:line="360" w:lineRule="auto" w:after="160"/>
        <w:ind w:firstLine="432"/>
        <w:jc w:val="both"/>
      </w:pPr>
      <w:r>
        <w:rPr>
          <w:rFonts w:ascii="Times New Roman" w:hAnsi="Times New Roman"/>
          <w:sz w:val="24"/>
        </w:rPr>
        <w:t>where b denotes bottleneck severity, cp denotes critical path concentration, c denotes task complexity burden, q denotes plan quality issues, and s denotes schedule or effort pressure.</w:t>
      </w:r>
    </w:p>
    <w:p>
      <w:pPr>
        <w:spacing w:line="360" w:lineRule="auto" w:after="160"/>
        <w:ind w:firstLine="432"/>
        <w:jc w:val="both"/>
      </w:pPr>
      <w:r>
        <w:rPr>
          <w:rFonts w:ascii="Times New Roman" w:hAnsi="Times New Roman"/>
          <w:sz w:val="24"/>
        </w:rPr>
        <w:t>This formulation supports the notion that project risk is not random, but inferable from structural features of the plan itself. Accordingly, risk analysis becomes a computational extension of planning rather than a separate managerial intuition.</w:t>
      </w:r>
    </w:p>
    <w:p>
      <w:pPr>
        <w:pStyle w:val="Heading2"/>
      </w:pPr>
      <w:r>
        <w:rPr>
          <w:rFonts w:ascii="Times New Roman" w:hAnsi="Times New Roman"/>
          <w:b/>
          <w:sz w:val="26"/>
        </w:rPr>
        <w:t>2.10 Evaluation Theory and Performance Metrics</w:t>
      </w:r>
    </w:p>
    <w:p>
      <w:pPr>
        <w:spacing w:line="360" w:lineRule="auto" w:after="160"/>
        <w:ind w:firstLine="432"/>
        <w:jc w:val="both"/>
      </w:pPr>
      <w:r>
        <w:rPr>
          <w:rFonts w:ascii="Times New Roman" w:hAnsi="Times New Roman"/>
          <w:sz w:val="24"/>
        </w:rPr>
        <w:t>The final theoretical foundation of the project is its evaluation framework, through which planning quality is measured quantitatively. The proposed system uses multiple metrics rather than a single score, reflecting the multidimensional nature of planning quality.</w:t>
      </w:r>
    </w:p>
    <w:p>
      <w:pPr>
        <w:spacing w:line="360" w:lineRule="auto" w:after="160"/>
        <w:ind w:firstLine="432"/>
        <w:jc w:val="both"/>
      </w:pPr>
      <w:r>
        <w:rPr>
          <w:rFonts w:ascii="Times New Roman" w:hAnsi="Times New Roman"/>
          <w:sz w:val="24"/>
        </w:rPr>
        <w:t>Key metrics include requirement coverage, classification quality, complexity calibration, dependency coherence, and overall planning score. Requirement coverage is represented as:</w:t>
      </w:r>
    </w:p>
    <w:p>
      <w:pPr>
        <w:spacing w:line="360" w:lineRule="auto" w:after="160"/>
        <w:ind w:firstLine="0"/>
        <w:jc w:val="center"/>
      </w:pPr>
      <w:r>
        <w:rPr>
          <w:rFonts w:ascii="Times New Roman" w:hAnsi="Times New Roman"/>
          <w:i/>
          <w:sz w:val="24"/>
        </w:rPr>
        <w:t>Coverage = covered requirements / total requirements</w:t>
      </w:r>
    </w:p>
    <w:p>
      <w:pPr>
        <w:spacing w:line="360" w:lineRule="auto" w:after="160"/>
        <w:ind w:firstLine="432"/>
        <w:jc w:val="both"/>
      </w:pPr>
      <w:r>
        <w:rPr>
          <w:rFonts w:ascii="Times New Roman" w:hAnsi="Times New Roman"/>
          <w:sz w:val="24"/>
        </w:rPr>
        <w:t>This evaluation logic is theoretically significant because it treats planning as a measurable computational output rather than a purely subjective artifact. It also enables ablation analysis to compare rule-based, retrieval-assisted, and LLM-guided configurations in a reproducible manner.</w:t>
      </w:r>
    </w:p>
    <w:p>
      <w:pPr>
        <w:pStyle w:val="Heading2"/>
      </w:pPr>
      <w:r>
        <w:rPr>
          <w:rFonts w:ascii="Times New Roman" w:hAnsi="Times New Roman"/>
          <w:b/>
          <w:sz w:val="26"/>
        </w:rPr>
        <w:t>2.11 Chapter Summary</w:t>
      </w:r>
    </w:p>
    <w:p>
      <w:pPr>
        <w:spacing w:line="360" w:lineRule="auto" w:after="160"/>
        <w:ind w:firstLine="432"/>
        <w:jc w:val="both"/>
      </w:pPr>
      <w:r>
        <w:rPr>
          <w:rFonts w:ascii="Times New Roman" w:hAnsi="Times New Roman"/>
          <w:sz w:val="24"/>
        </w:rPr>
        <w:t>In summary, the proposed CritiPlan framework is grounded in a combination of computational theories that collectively support intelligent software project planning. Natural language processing enables requirement interpretation, structured representation enables machine validation, retrieval-augmented reasoning provides contextual grounding, large language models contribute generative planning capability, rule-based constraints ensure reliability, graph theory supports dependency modeling, estimation theory informs workload analysis, and evaluation metrics provide empirical validation. These theoretical foundations establish the scientific basis upon which the proposed system is designed, implemented, and assessed.</w:t>
      </w:r>
    </w:p>
    <w:sectPr w:rsidR="00FC693F" w:rsidRPr="0006063C" w:rsidSect="00034616">
      <w:headerReference w:type="default" r:id="rId9"/>
      <w:footerReference w:type="default" r:id="rId10"/>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0"/>
      </w:rPr>
      <w:t>CritiPlan Thesis - Chapter Two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