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6B31" w14:textId="536272BB" w:rsidR="004A6C7A" w:rsidRPr="00BC20E7" w:rsidRDefault="004B5360" w:rsidP="004A6C7A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Вариант  </w:t>
      </w:r>
      <w:r w:rsidR="00F25443" w:rsidRPr="00BC20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  <w:proofErr w:type="gramEnd"/>
    </w:p>
    <w:p w14:paraId="25A3571B" w14:textId="77777777" w:rsidR="006216BD" w:rsidRDefault="006216BD" w:rsidP="00621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r>
        <w:rPr>
          <w:rFonts w:ascii="Times New Roman" w:eastAsia="SFRM1000" w:hAnsi="Times New Roman" w:cs="Times New Roman"/>
          <w:sz w:val="24"/>
          <w:szCs w:val="24"/>
        </w:rPr>
        <w:t xml:space="preserve">Компания </w:t>
      </w:r>
      <w:r>
        <w:rPr>
          <w:rFonts w:ascii="Cambria Math" w:eastAsia="SFRM1000" w:hAnsi="Cambria Math" w:cs="Cambria Math"/>
          <w:sz w:val="24"/>
          <w:szCs w:val="24"/>
        </w:rPr>
        <w:t>≪</w:t>
      </w:r>
      <w:r>
        <w:rPr>
          <w:rFonts w:ascii="Times New Roman" w:eastAsia="SFRM1000" w:hAnsi="Times New Roman" w:cs="Times New Roman"/>
          <w:sz w:val="24"/>
          <w:szCs w:val="24"/>
        </w:rPr>
        <w:t>Гига</w:t>
      </w:r>
      <w:r>
        <w:rPr>
          <w:rFonts w:ascii="Cambria Math" w:eastAsia="SFRM1000" w:hAnsi="Cambria Math" w:cs="Cambria Math"/>
          <w:sz w:val="24"/>
          <w:szCs w:val="24"/>
        </w:rPr>
        <w:t>≫</w:t>
      </w:r>
      <w:r>
        <w:rPr>
          <w:rFonts w:ascii="Times New Roman" w:eastAsia="SFRM1000" w:hAnsi="Times New Roman" w:cs="Times New Roman"/>
          <w:sz w:val="24"/>
          <w:szCs w:val="24"/>
        </w:rPr>
        <w:t xml:space="preserve"> владеет тремя складами </w:t>
      </w:r>
      <w:r>
        <w:rPr>
          <w:rFonts w:ascii="Times New Roman" w:eastAsia="SFRM1000" w:hAnsi="Times New Roman" w:cs="Times New Roman"/>
          <w:i/>
          <w:iCs/>
          <w:sz w:val="24"/>
          <w:szCs w:val="24"/>
        </w:rPr>
        <w:t>S</w:t>
      </w:r>
      <w:r>
        <w:rPr>
          <w:rFonts w:ascii="Times New Roman" w:eastAsia="CMR10" w:hAnsi="Times New Roman" w:cs="Times New Roman"/>
          <w:sz w:val="24"/>
          <w:szCs w:val="24"/>
        </w:rPr>
        <w:t>1</w:t>
      </w:r>
      <w:r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>
        <w:rPr>
          <w:rFonts w:ascii="Times New Roman" w:eastAsia="SFRM1000" w:hAnsi="Times New Roman" w:cs="Times New Roman"/>
          <w:i/>
          <w:iCs/>
          <w:sz w:val="24"/>
          <w:szCs w:val="24"/>
        </w:rPr>
        <w:t>S</w:t>
      </w:r>
      <w:r>
        <w:rPr>
          <w:rFonts w:ascii="Times New Roman" w:eastAsia="CMR10" w:hAnsi="Times New Roman" w:cs="Times New Roman"/>
          <w:sz w:val="24"/>
          <w:szCs w:val="24"/>
        </w:rPr>
        <w:t>2</w:t>
      </w:r>
      <w:r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>
        <w:rPr>
          <w:rFonts w:ascii="Times New Roman" w:eastAsia="SFRM1000" w:hAnsi="Times New Roman" w:cs="Times New Roman"/>
          <w:i/>
          <w:iCs/>
          <w:sz w:val="24"/>
          <w:szCs w:val="24"/>
        </w:rPr>
        <w:t>S</w:t>
      </w:r>
      <w:r>
        <w:rPr>
          <w:rFonts w:ascii="Times New Roman" w:eastAsia="CMR10" w:hAnsi="Times New Roman" w:cs="Times New Roman"/>
          <w:sz w:val="24"/>
          <w:szCs w:val="24"/>
        </w:rPr>
        <w:t xml:space="preserve">3 </w:t>
      </w:r>
      <w:r>
        <w:rPr>
          <w:rFonts w:ascii="Times New Roman" w:eastAsia="SFRM1000" w:hAnsi="Times New Roman" w:cs="Times New Roman"/>
          <w:sz w:val="24"/>
          <w:szCs w:val="24"/>
        </w:rPr>
        <w:t xml:space="preserve">вместимостью 30, 10 и 50 тыс. тонн соответственно. Фиксированные затраты на подготовку к использованию каждого склада составляют 25, 50 и 45 тыс. </w:t>
      </w:r>
      <w:proofErr w:type="spellStart"/>
      <w:r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>
        <w:rPr>
          <w:rFonts w:ascii="Times New Roman" w:eastAsia="SFRM1000" w:hAnsi="Times New Roman" w:cs="Times New Roman"/>
          <w:sz w:val="24"/>
          <w:szCs w:val="24"/>
        </w:rPr>
        <w:t xml:space="preserve">. соответственно. Первый склад можно расширить за счет использования подземного хранилища на 20 тыс. тонн с дополнительными затратами 1 тыс. </w:t>
      </w:r>
      <w:proofErr w:type="spellStart"/>
      <w:r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>
        <w:rPr>
          <w:rFonts w:ascii="Times New Roman" w:eastAsia="SFRM1000" w:hAnsi="Times New Roman" w:cs="Times New Roman"/>
          <w:sz w:val="24"/>
          <w:szCs w:val="24"/>
        </w:rPr>
        <w:t xml:space="preserve">. за тонну. При необходимости имеется возможность открыть еще два склада </w:t>
      </w:r>
      <w:r>
        <w:rPr>
          <w:rFonts w:ascii="Times New Roman" w:eastAsia="SFRM1000" w:hAnsi="Times New Roman" w:cs="Times New Roman"/>
          <w:i/>
          <w:iCs/>
          <w:sz w:val="24"/>
          <w:szCs w:val="24"/>
        </w:rPr>
        <w:t>S</w:t>
      </w:r>
      <w:r>
        <w:rPr>
          <w:rFonts w:ascii="Times New Roman" w:eastAsia="CMR10" w:hAnsi="Times New Roman" w:cs="Times New Roman"/>
          <w:sz w:val="24"/>
          <w:szCs w:val="24"/>
        </w:rPr>
        <w:t>4</w:t>
      </w:r>
      <w:r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>
        <w:rPr>
          <w:rFonts w:ascii="Times New Roman" w:eastAsia="SFRM1000" w:hAnsi="Times New Roman" w:cs="Times New Roman"/>
          <w:i/>
          <w:iCs/>
          <w:sz w:val="24"/>
          <w:szCs w:val="24"/>
        </w:rPr>
        <w:t>S</w:t>
      </w:r>
      <w:r>
        <w:rPr>
          <w:rFonts w:ascii="Times New Roman" w:eastAsia="CMR10" w:hAnsi="Times New Roman" w:cs="Times New Roman"/>
          <w:sz w:val="24"/>
          <w:szCs w:val="24"/>
        </w:rPr>
        <w:t xml:space="preserve">5 </w:t>
      </w:r>
      <w:r>
        <w:rPr>
          <w:rFonts w:ascii="Times New Roman" w:eastAsia="SFRM1000" w:hAnsi="Times New Roman" w:cs="Times New Roman"/>
          <w:sz w:val="24"/>
          <w:szCs w:val="24"/>
        </w:rPr>
        <w:t xml:space="preserve">вместимостью 20 и 30 тыс. тонн с затратами на подготовку 15 и 25 тыс. </w:t>
      </w:r>
      <w:proofErr w:type="spellStart"/>
      <w:r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>
        <w:rPr>
          <w:rFonts w:ascii="Times New Roman" w:eastAsia="SFRM1000" w:hAnsi="Times New Roman" w:cs="Times New Roman"/>
          <w:sz w:val="24"/>
          <w:szCs w:val="24"/>
        </w:rPr>
        <w:t xml:space="preserve">. соответственно. В настоящий момент в </w:t>
      </w:r>
      <w:r>
        <w:rPr>
          <w:rFonts w:ascii="Cambria Math" w:eastAsia="SFRM1000" w:hAnsi="Cambria Math" w:cs="Cambria Math"/>
          <w:sz w:val="24"/>
          <w:szCs w:val="24"/>
        </w:rPr>
        <w:t>≪</w:t>
      </w:r>
      <w:r>
        <w:rPr>
          <w:rFonts w:ascii="Times New Roman" w:eastAsia="SFRM1000" w:hAnsi="Times New Roman" w:cs="Times New Roman"/>
          <w:sz w:val="24"/>
          <w:szCs w:val="24"/>
        </w:rPr>
        <w:t>Гигу</w:t>
      </w:r>
      <w:r>
        <w:rPr>
          <w:rFonts w:ascii="Cambria Math" w:eastAsia="SFRM1000" w:hAnsi="Cambria Math" w:cs="Cambria Math"/>
          <w:sz w:val="24"/>
          <w:szCs w:val="24"/>
        </w:rPr>
        <w:t>≫</w:t>
      </w:r>
      <w:r>
        <w:rPr>
          <w:rFonts w:ascii="Times New Roman" w:eastAsia="SFRM1000" w:hAnsi="Times New Roman" w:cs="Times New Roman"/>
          <w:sz w:val="24"/>
          <w:szCs w:val="24"/>
        </w:rPr>
        <w:t xml:space="preserve"> обратились три компании </w:t>
      </w:r>
      <w:r>
        <w:rPr>
          <w:rFonts w:ascii="Times New Roman" w:eastAsia="SFRM1000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="CMR10" w:hAnsi="Times New Roman" w:cs="Times New Roman"/>
          <w:sz w:val="24"/>
          <w:szCs w:val="24"/>
        </w:rPr>
        <w:t>1</w:t>
      </w:r>
      <w:r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>
        <w:rPr>
          <w:rFonts w:ascii="Times New Roman" w:eastAsia="SFRM1000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="CMR10" w:hAnsi="Times New Roman" w:cs="Times New Roman"/>
          <w:sz w:val="24"/>
          <w:szCs w:val="24"/>
        </w:rPr>
        <w:t>2</w:t>
      </w:r>
      <w:r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>
        <w:rPr>
          <w:rFonts w:ascii="Times New Roman" w:eastAsia="SFRM1000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="CMR10" w:hAnsi="Times New Roman" w:cs="Times New Roman"/>
          <w:sz w:val="24"/>
          <w:szCs w:val="24"/>
        </w:rPr>
        <w:t xml:space="preserve">3 </w:t>
      </w:r>
      <w:r>
        <w:rPr>
          <w:rFonts w:ascii="Times New Roman" w:eastAsia="SFRM1000" w:hAnsi="Times New Roman" w:cs="Times New Roman"/>
          <w:sz w:val="24"/>
          <w:szCs w:val="24"/>
        </w:rPr>
        <w:t xml:space="preserve">для хранения 20, 60 и 40 тыс. тонн. Компания </w:t>
      </w:r>
      <w:r>
        <w:rPr>
          <w:rFonts w:ascii="Cambria Math" w:eastAsia="SFRM1000" w:hAnsi="Cambria Math" w:cs="Cambria Math"/>
          <w:sz w:val="24"/>
          <w:szCs w:val="24"/>
        </w:rPr>
        <w:t>≪</w:t>
      </w:r>
      <w:r>
        <w:rPr>
          <w:rFonts w:ascii="Times New Roman" w:eastAsia="SFRM1000" w:hAnsi="Times New Roman" w:cs="Times New Roman"/>
          <w:sz w:val="24"/>
          <w:szCs w:val="24"/>
        </w:rPr>
        <w:t>Гига</w:t>
      </w:r>
      <w:r>
        <w:rPr>
          <w:rFonts w:ascii="Cambria Math" w:eastAsia="SFRM1000" w:hAnsi="Cambria Math" w:cs="Cambria Math"/>
          <w:sz w:val="24"/>
          <w:szCs w:val="24"/>
        </w:rPr>
        <w:t>≫</w:t>
      </w:r>
      <w:r>
        <w:rPr>
          <w:rFonts w:ascii="Times New Roman" w:eastAsia="SFRM1000" w:hAnsi="Times New Roman" w:cs="Times New Roman"/>
          <w:sz w:val="24"/>
          <w:szCs w:val="24"/>
        </w:rPr>
        <w:t xml:space="preserve"> забирает грузы у клиентов и привозит их на склады, транспортные затраты на доставку приводятся в табл.</w:t>
      </w:r>
    </w:p>
    <w:p w14:paraId="06517D94" w14:textId="6A4071F0" w:rsidR="006216BD" w:rsidRDefault="006216BD" w:rsidP="00621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1958F" wp14:editId="0FBD3FAC">
            <wp:extent cx="2430780" cy="1203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5746" w14:textId="77777777" w:rsidR="006216BD" w:rsidRDefault="006216BD" w:rsidP="006216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r>
        <w:rPr>
          <w:rFonts w:ascii="Times New Roman" w:eastAsia="SFRM1000" w:hAnsi="Times New Roman" w:cs="Times New Roman"/>
          <w:sz w:val="24"/>
          <w:szCs w:val="24"/>
        </w:rPr>
        <w:t>Требуется разместить грузы всех клиентов с минимальными суммарными затратами. Нужно ли открывать дополнительные склады? Постройте математическую модель. Найдите оптимальное решение задачи.</w:t>
      </w:r>
    </w:p>
    <w:p w14:paraId="63463ACD" w14:textId="2F0E4248" w:rsidR="000174C9" w:rsidRDefault="000174C9" w:rsidP="000174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40E5C" w:rsidRDefault="004B5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 задачи:</w:t>
      </w:r>
    </w:p>
    <w:p w14:paraId="00000005" w14:textId="77777777" w:rsidR="00340E5C" w:rsidRDefault="00340E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255A9" w14:textId="48C5AA97" w:rsidR="006216BD" w:rsidRP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>Построим математическую модель задачи.</w:t>
      </w:r>
    </w:p>
    <w:p w14:paraId="1E585773" w14:textId="6A89EFE9" w:rsidR="006216BD" w:rsidRP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>Пусть:</w:t>
      </w:r>
    </w:p>
    <w:p w14:paraId="3E1F872E" w14:textId="77777777" w:rsidR="006216BD" w:rsidRPr="006216BD" w:rsidRDefault="006216BD" w:rsidP="006216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>n - количество доступных складов (n = 3 в данном случае, S1, S2, S3)</w:t>
      </w:r>
    </w:p>
    <w:p w14:paraId="5A91D696" w14:textId="77777777" w:rsidR="006216BD" w:rsidRPr="006216BD" w:rsidRDefault="006216BD" w:rsidP="006216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>m - количество компаний, требующих хранения грузов (m = 3 в данном случае, K1, K2, K3)</w:t>
      </w:r>
    </w:p>
    <w:p w14:paraId="27E22165" w14:textId="77777777" w:rsidR="006216BD" w:rsidRPr="006216BD" w:rsidRDefault="006216BD" w:rsidP="006216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xij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- количество грузов компании i, размещенных на складе j (i = 1, 2, ..., m; j = 1, 2, ..., n)</w:t>
      </w:r>
    </w:p>
    <w:p w14:paraId="2927DE8F" w14:textId="77777777" w:rsidR="006216BD" w:rsidRPr="006216BD" w:rsidRDefault="006216BD" w:rsidP="006216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cij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- транспортные затраты на доставку грузов компании i на склад j</w:t>
      </w:r>
    </w:p>
    <w:p w14:paraId="6AE3F804" w14:textId="622E40BD" w:rsidR="006216BD" w:rsidRP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Тогда задача состоит в определении значений переменных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xij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и минимизации следующей целевой функции:</w:t>
      </w:r>
    </w:p>
    <w:p w14:paraId="3230C1D6" w14:textId="2376835B" w:rsidR="006216BD" w:rsidRP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16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Minimize: </w:t>
      </w:r>
      <w:proofErr w:type="gramStart"/>
      <w:r w:rsidRPr="006216BD">
        <w:rPr>
          <w:rFonts w:ascii="Times New Roman" w:eastAsia="Times New Roman" w:hAnsi="Times New Roman" w:cs="Times New Roman"/>
          <w:sz w:val="24"/>
          <w:szCs w:val="24"/>
        </w:rPr>
        <w:t>Σ</w:t>
      </w:r>
      <w:r w:rsidRPr="006216B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216BD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 to m) </w:t>
      </w:r>
      <w:r w:rsidRPr="006216BD">
        <w:rPr>
          <w:rFonts w:ascii="Times New Roman" w:eastAsia="Times New Roman" w:hAnsi="Times New Roman" w:cs="Times New Roman"/>
          <w:sz w:val="24"/>
          <w:szCs w:val="24"/>
        </w:rPr>
        <w:t>Σ</w:t>
      </w:r>
      <w:r w:rsidRPr="006216BD">
        <w:rPr>
          <w:rFonts w:ascii="Times New Roman" w:eastAsia="Times New Roman" w:hAnsi="Times New Roman" w:cs="Times New Roman"/>
          <w:sz w:val="24"/>
          <w:szCs w:val="24"/>
          <w:lang w:val="en-US"/>
        </w:rPr>
        <w:t>(j=1 to n) (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  <w:lang w:val="en-US"/>
        </w:rPr>
        <w:t>cij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  <w:lang w:val="en-US"/>
        </w:rPr>
        <w:t>xij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B856905" w14:textId="1499F4BB" w:rsidR="006216BD" w:rsidRP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>При этом должны выполняться следующие условия:</w:t>
      </w:r>
    </w:p>
    <w:p w14:paraId="181A98D2" w14:textId="77777777" w:rsidR="006216BD" w:rsidRPr="006216BD" w:rsidRDefault="006216BD" w:rsidP="006216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>Количество грузов каждой компании на всех складах не может превышать объем груза компании:</w:t>
      </w:r>
    </w:p>
    <w:p w14:paraId="00076400" w14:textId="714E6606" w:rsidR="006216BD" w:rsidRP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6BD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j=1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n)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xij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>, для всех i = 1, 2, ..., m</w:t>
      </w:r>
    </w:p>
    <w:p w14:paraId="3693FE7C" w14:textId="77777777" w:rsidR="006216BD" w:rsidRPr="006216BD" w:rsidRDefault="006216BD" w:rsidP="006216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>Сумма грузов на каждом складе не должна превышать его вместимость:</w:t>
      </w:r>
    </w:p>
    <w:p w14:paraId="3E97E86C" w14:textId="67ACE7F1" w:rsidR="006216BD" w:rsidRP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6BD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i=1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m)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xij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>, для всех j = 1, 2, ..., n</w:t>
      </w:r>
    </w:p>
    <w:p w14:paraId="64BC411D" w14:textId="77777777" w:rsidR="006216BD" w:rsidRPr="006216BD" w:rsidRDefault="006216BD" w:rsidP="006216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>Если открываются дополнительные склады (S4, S5), то количество грузов каждой компании на всех складах не может превышать объем груза компании:</w:t>
      </w:r>
    </w:p>
    <w:p w14:paraId="11222115" w14:textId="6F4AFAD0" w:rsidR="006216BD" w:rsidRP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6BD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j=1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n+2)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xij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>, для всех i = 1, 2, ..., m</w:t>
      </w:r>
    </w:p>
    <w:p w14:paraId="655BEDC8" w14:textId="77777777" w:rsidR="006216BD" w:rsidRPr="006216BD" w:rsidRDefault="006216BD" w:rsidP="006216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>Если открываются дополнительные склады (S4, S5), то сумма грузов на каждом складе не должна превышать его вместимость:</w:t>
      </w:r>
    </w:p>
    <w:p w14:paraId="1C114C86" w14:textId="2A84FDD7" w:rsidR="006216BD" w:rsidRP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16BD">
        <w:rPr>
          <w:rFonts w:ascii="Times New Roman" w:eastAsia="Times New Roman" w:hAnsi="Times New Roman" w:cs="Times New Roman"/>
          <w:sz w:val="24"/>
          <w:szCs w:val="24"/>
        </w:rPr>
        <w:t>Σ(</w:t>
      </w:r>
      <w:proofErr w:type="gram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i=1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m)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xij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>, для всех j = 1, 2, ..., n+2</w:t>
      </w:r>
    </w:p>
    <w:p w14:paraId="5EB18233" w14:textId="77777777" w:rsidR="006216BD" w:rsidRPr="006216BD" w:rsidRDefault="006216BD" w:rsidP="006216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>Количество грузов компании на складе, расширенном за счет использования подземного хранилища, не может превышать суммарную вместимость склада:</w:t>
      </w:r>
    </w:p>
    <w:p w14:paraId="6431966F" w14:textId="4B0AF9BF" w:rsidR="006216BD" w:rsidRP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x1j + x4j &lt;=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cj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>, для всех j = 1, 2, ..., n</w:t>
      </w:r>
    </w:p>
    <w:p w14:paraId="5D6511B0" w14:textId="77777777" w:rsidR="006216BD" w:rsidRPr="006216BD" w:rsidRDefault="006216BD" w:rsidP="006216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Переменные </w:t>
      </w:r>
      <w:proofErr w:type="spellStart"/>
      <w:r w:rsidRPr="006216BD">
        <w:rPr>
          <w:rFonts w:ascii="Times New Roman" w:eastAsia="Times New Roman" w:hAnsi="Times New Roman" w:cs="Times New Roman"/>
          <w:sz w:val="24"/>
          <w:szCs w:val="24"/>
        </w:rPr>
        <w:t>xij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должны быть неотрицательными:</w:t>
      </w:r>
    </w:p>
    <w:p w14:paraId="61DB796F" w14:textId="77777777" w:rsidR="006216BD" w:rsidRDefault="006216BD" w:rsidP="006216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16BD">
        <w:rPr>
          <w:rFonts w:ascii="Times New Roman" w:eastAsia="Times New Roman" w:hAnsi="Times New Roman" w:cs="Times New Roman"/>
          <w:sz w:val="24"/>
          <w:szCs w:val="24"/>
        </w:rPr>
        <w:t>xij</w:t>
      </w:r>
      <w:proofErr w:type="spellEnd"/>
      <w:r w:rsidRPr="006216BD"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  <w:proofErr w:type="gramEnd"/>
      <w:r w:rsidRPr="006216BD">
        <w:rPr>
          <w:rFonts w:ascii="Times New Roman" w:eastAsia="Times New Roman" w:hAnsi="Times New Roman" w:cs="Times New Roman"/>
          <w:sz w:val="24"/>
          <w:szCs w:val="24"/>
        </w:rPr>
        <w:t>= 0, для всех i = 1, 2, ..., m и j = 1, 2, ..., n+2</w:t>
      </w:r>
    </w:p>
    <w:p w14:paraId="00000012" w14:textId="7DDBA2A1" w:rsidR="00340E5C" w:rsidRDefault="004B5360" w:rsidP="006216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Решение</w:t>
      </w:r>
      <w:r w:rsidRPr="006216B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216B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ampl</w:t>
      </w:r>
      <w:proofErr w:type="spellEnd"/>
      <w:r w:rsidRPr="006216B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DFAF85E" w14:textId="77777777" w:rsidR="0054156F" w:rsidRPr="006216BD" w:rsidRDefault="0054156F" w:rsidP="006216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5134904D" w:rsidR="00340E5C" w:rsidRPr="006216BD" w:rsidRDefault="00BC20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20E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CCD04B6" wp14:editId="30EEB8CE">
            <wp:extent cx="5940425" cy="6489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F597" w14:textId="2E7E4784" w:rsidR="004B5360" w:rsidRPr="004B5360" w:rsidRDefault="00B414C3" w:rsidP="004B5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14C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8A4F1F" wp14:editId="7E0A2CA1">
            <wp:extent cx="2751058" cy="3886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360" w:rsidRPr="004B536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5C"/>
    <w:rsid w:val="000174C9"/>
    <w:rsid w:val="00340E5C"/>
    <w:rsid w:val="004A6C7A"/>
    <w:rsid w:val="004B5360"/>
    <w:rsid w:val="0054156F"/>
    <w:rsid w:val="006216BD"/>
    <w:rsid w:val="00864343"/>
    <w:rsid w:val="00B414C3"/>
    <w:rsid w:val="00BC20E7"/>
    <w:rsid w:val="00F2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188"/>
  <w15:docId w15:val="{7285F569-BBCD-4308-9A6E-7B4E06FE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Канашевич</cp:lastModifiedBy>
  <cp:revision>6</cp:revision>
  <dcterms:created xsi:type="dcterms:W3CDTF">2024-03-25T12:35:00Z</dcterms:created>
  <dcterms:modified xsi:type="dcterms:W3CDTF">2024-03-27T20:45:00Z</dcterms:modified>
</cp:coreProperties>
</file>