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11827"/>
          <w:sz w:val="34"/>
        </w:rPr>
        <w:t>Рішення тестового завдання: Спеціаліст з автоматизації бізнес-процесів</w:t>
      </w:r>
    </w:p>
    <w:p>
      <w:pPr>
        <w:spacing w:after="200"/>
      </w:pPr>
      <w:r>
        <w:rPr>
          <w:b/>
        </w:rPr>
        <w:t xml:space="preserve">Кандидат: </w:t>
      </w:r>
      <w:r>
        <w:t xml:space="preserve">Даніїл Душинський   |   </w:t>
      </w:r>
      <w:r>
        <w:rPr>
          <w:b/>
        </w:rPr>
        <w:t xml:space="preserve">Компанія: </w:t>
      </w:r>
      <w:r>
        <w:t xml:space="preserve">Manimama OÜ (Tallinn, Estonia)   |   </w:t>
      </w:r>
      <w:r>
        <w:rPr>
          <w:b/>
        </w:rPr>
        <w:t xml:space="preserve">Дата: </w:t>
      </w:r>
      <w:r>
        <w:t>24 вересня 2026</w:t>
      </w:r>
    </w:p>
    <w:p>
      <w:pPr>
        <w:spacing w:after="200"/>
      </w:pPr>
      <w:r>
        <w:rPr>
          <w:color w:val="D1D5DB"/>
        </w:rPr>
        <w:t>――――――――――――――――――――――――――――――――――――――――――――――――――</w:t>
      </w:r>
    </w:p>
    <w:p>
      <w:pPr>
        <w:pStyle w:val="Heading1"/>
        <w:spacing w:before="160" w:after="100"/>
      </w:pPr>
      <w:r>
        <w:rPr>
          <w:color w:val="1F2937"/>
          <w:sz w:val="26"/>
        </w:rPr>
        <w:t>1. Аналіз та пріоритизація процесів</w:t>
      </w:r>
    </w:p>
    <w:p>
      <w:pPr>
        <w:spacing w:after="120"/>
      </w:pPr>
      <w:r>
        <w:t>Для першої черги автоматизації я вибрав два процеси з найвищою частотою повторень (High Frequency) та критичним впливом на інформаційну безпеку компанії.</w:t>
      </w:r>
    </w:p>
    <w:p>
      <w:pPr>
        <w:pStyle w:val="Heading2"/>
        <w:spacing w:before="120" w:after="80"/>
      </w:pPr>
      <w:r>
        <w:rPr>
          <w:color w:val="2563EB"/>
          <w:sz w:val="23"/>
        </w:rPr>
        <w:t>1.1. Пребординг, онбординг та офбординг: безпека доступів і кадрових документів</w:t>
      </w:r>
    </w:p>
    <w:p>
      <w:pPr>
        <w:pStyle w:val="ListBullet"/>
        <w:spacing w:after="60"/>
      </w:pPr>
      <w:r>
        <w:rPr>
          <w:b/>
        </w:rPr>
        <w:t xml:space="preserve">Яку проблему вирішує: </w:t>
      </w:r>
      <w:r>
        <w:t>HR вручну збирає копії документів, створює структуру папок на Google Drive, переносить паспортні дані в договори та пише сисадміну про створення акаунтів. При звільненні відсутній єдиний регламентований контроль своєчасного закриття доступів.</w:t>
      </w:r>
    </w:p>
    <w:p>
      <w:pPr>
        <w:pStyle w:val="ListBullet"/>
        <w:spacing w:after="60"/>
      </w:pPr>
      <w:r>
        <w:rPr>
          <w:b/>
        </w:rPr>
        <w:t xml:space="preserve">Чому на першому етапі: </w:t>
      </w:r>
      <w:r>
        <w:t>Manimama спеціалізується на Law &amp; Crypto. Затримка з підписанням NDA або людський фактор при звільненні (незакритий доступ колишнього працівника до пошти, дисків, репозиторіїв чи чатів) несуть прямий юридичний і фінансовий ризик для клієнтів.</w:t>
      </w:r>
    </w:p>
    <w:p>
      <w:pPr>
        <w:pStyle w:val="ListBullet"/>
        <w:spacing w:after="140"/>
      </w:pPr>
      <w:r>
        <w:rPr>
          <w:b/>
        </w:rPr>
        <w:t xml:space="preserve">Очікуваний бізнес-ефект: </w:t>
      </w:r>
      <w:r>
        <w:t>Скорочення витрат часу HR на оформлення одного новачка з 4 годин до 40 хвилин. Усунення дублювання файлів. Гарантований регламент відкликання доступів при офбордингу через автоматизовані задачі контролю.</w:t>
      </w:r>
    </w:p>
    <w:p>
      <w:pPr>
        <w:pStyle w:val="Heading2"/>
        <w:spacing w:before="120" w:after="80"/>
      </w:pPr>
      <w:r>
        <w:rPr>
          <w:color w:val="2563EB"/>
          <w:sz w:val="23"/>
        </w:rPr>
        <w:t>1.2. HR Operations: облік відпусток, лікарняних і Day Off через Telegram</w:t>
      </w:r>
    </w:p>
    <w:p>
      <w:pPr>
        <w:pStyle w:val="ListBullet"/>
        <w:spacing w:after="60"/>
      </w:pPr>
      <w:r>
        <w:rPr>
          <w:b/>
        </w:rPr>
        <w:t xml:space="preserve">Яку проблему вирішує: </w:t>
      </w:r>
      <w:r>
        <w:t>Повідомлення про відсутність пишуться хаотично в чатах Telegram. HR вручну рахує баланс днів у таблицях Excel і руками переносить події в Google Calendar.</w:t>
      </w:r>
    </w:p>
    <w:p>
      <w:pPr>
        <w:pStyle w:val="ListBullet"/>
        <w:spacing w:after="60"/>
      </w:pPr>
      <w:r>
        <w:rPr>
          <w:b/>
        </w:rPr>
        <w:t xml:space="preserve">Чому на першому етапі: </w:t>
      </w:r>
      <w:r>
        <w:t>Класичний Quick Win. Процес простий у побудові, відбувається щотижня для всієї команди і дає миттєвий результат у вигляді прозорості графіків.</w:t>
      </w:r>
    </w:p>
    <w:p>
      <w:pPr>
        <w:pStyle w:val="ListBullet"/>
        <w:spacing w:after="160"/>
      </w:pPr>
      <w:r>
        <w:rPr>
          <w:b/>
        </w:rPr>
        <w:t xml:space="preserve">Очікуваний бізнес-ефект: </w:t>
      </w:r>
      <w:r>
        <w:t>Співробітник бачить свій залишок днів у боті за 5 секунд. Тімлід погоджує запит кнопкою в Telegram. Подія автоматично записується в календар команди без участі HR.</w:t>
      </w:r>
    </w:p>
    <w:p>
      <w:pPr>
        <w:pStyle w:val="Heading2"/>
        <w:spacing w:before="120" w:after="80"/>
      </w:pPr>
      <w:r>
        <w:rPr>
          <w:color w:val="DC2626"/>
          <w:sz w:val="23"/>
        </w:rPr>
        <w:t>1.3. Процеси, які не варто автоматизувати на першому етапі</w:t>
      </w:r>
    </w:p>
    <w:p>
      <w:pPr>
        <w:pStyle w:val="ListBullet"/>
        <w:spacing w:after="60"/>
      </w:pPr>
      <w:r>
        <w:rPr>
          <w:b/>
        </w:rPr>
        <w:t xml:space="preserve">Саммарі та оцінка співбесід через ChatGPT (розділ 2.3 Рекрутинг): </w:t>
      </w:r>
      <w:r>
        <w:t>Для естонської компанії повна автоматизація оцінки кандидатів несе регуляторні ризики:</w:t>
      </w:r>
    </w:p>
    <w:p>
      <w:pPr>
        <w:spacing w:after="60"/>
        <w:ind w:left="504"/>
      </w:pPr>
      <w:r>
        <w:t xml:space="preserve">1. Відповідно до </w:t>
      </w:r>
      <w:hyperlink r:id="rId9">
        <w:r>
          <w:rPr>
            <w:color w:val="004B91"/>
            <w:u w:val="single"/>
          </w:rPr>
          <w:t>EU AI Act (Regulation 2024/1689, Annex III, Point 4)</w:t>
        </w:r>
      </w:hyperlink>
      <w:r>
        <w:t>, системи ШІ у сфері працевлаштування та оцінки кандидатів класифіковані як High-Risk. Вони вимагають обов'язкового принципу Human Oversight (людського контролю за статтею 14) та моніторингу алгоритмічної упередженості (AI Bias).</w:t>
      </w:r>
    </w:p>
    <w:p>
      <w:pPr>
        <w:spacing w:after="60"/>
        <w:ind w:left="504"/>
      </w:pPr>
      <w:r>
        <w:t xml:space="preserve">2. За нормами </w:t>
      </w:r>
      <w:hyperlink r:id="rId10">
        <w:r>
          <w:rPr>
            <w:color w:val="004B91"/>
            <w:u w:val="single"/>
          </w:rPr>
          <w:t>GDPR (стаття 22)</w:t>
        </w:r>
      </w:hyperlink>
      <w:r>
        <w:t>, автоматизоване ухвалення рішень, що мають юридичні наслідки для людини, обмежене суворими критеріями. Передача аудіозаписів співбесід із персональними даними у зовнішні хмарні моделі вимагає наявності Data Processing Agreement (DPA) та оцінки ризиків передачі даних.</w:t>
      </w:r>
    </w:p>
    <w:p>
      <w:pPr>
        <w:spacing w:after="100"/>
        <w:ind w:left="504"/>
      </w:pPr>
      <w:r>
        <w:rPr>
          <w:b/>
        </w:rPr>
        <w:t xml:space="preserve">Технічне розмежування: </w:t>
      </w:r>
      <w:r>
        <w:t>Саммарі внутрішніх мітингів команди (розділ 2.1) є безпечним внутрішнім процесом, де ШІ є корисним помічником. А ось оцінку співбесід (розділ 2.3) не слід автоматизувати повністю. ШІ тут може слугувати лише чорновим конспектом, але фінальне структурування та висновок мають залишатися за рекрутером.</w:t>
      </w:r>
    </w:p>
    <w:p>
      <w:pPr>
        <w:pStyle w:val="ListBullet"/>
        <w:spacing w:after="200"/>
      </w:pPr>
      <w:r>
        <w:rPr>
          <w:b/>
        </w:rPr>
        <w:t xml:space="preserve">Оцінка 360 та індивідуальні плани розвитку (ІПР): </w:t>
      </w:r>
      <w:r>
        <w:t>Оцінка 360 проводиться лише 1-2 рази на рік. Автоматизація низькочастотних процесів на ранньому етапі дає низький ROI. Для неї наразі цілком достатньо уніфікованої Google-форми.</w:t>
      </w:r>
    </w:p>
    <w:p>
      <w:pPr>
        <w:pStyle w:val="Heading1"/>
        <w:spacing w:before="200" w:after="100"/>
      </w:pPr>
      <w:r>
        <w:rPr>
          <w:color w:val="1F2937"/>
          <w:sz w:val="26"/>
        </w:rPr>
        <w:t>2. Розробка рішення: наскрізний пребординг та онбординг</w:t>
      </w:r>
    </w:p>
    <w:p>
      <w:pPr>
        <w:spacing w:after="60"/>
      </w:pPr>
      <w:r>
        <w:rPr>
          <w:b/>
        </w:rPr>
        <w:t xml:space="preserve">Поточний стан (AS-IS): </w:t>
      </w:r>
      <w:r>
        <w:t>Після прийняття офферу HR вручну пише привітання, створює папку на Drive, надсилає форму для документів, копіює дані в договір і NDA, надсилає на підпис, просить сисадміна видати пошту і контролює строки вручну в таблиці.</w:t>
      </w:r>
    </w:p>
    <w:p>
      <w:pPr>
        <w:spacing w:after="120"/>
      </w:pPr>
      <w:r>
        <w:rPr>
          <w:b/>
        </w:rPr>
        <w:t xml:space="preserve">Цільовий стан (TO-BE): </w:t>
      </w:r>
      <w:r>
        <w:t>Єдиний подієво-орієнтований контур від зміни статусу кандидата до виходу на роботу із закріпленим чеклістом завдань.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val="clear" w:color="auto" w:fill="1F2937"/>
          </w:tcPr>
          <w:p>
            <w:r>
              <w:rPr>
                <w:b/>
                <w:color w:val="FFFFFF"/>
              </w:rPr>
              <w:t>Параметр процесу</w:t>
            </w:r>
          </w:p>
        </w:tc>
        <w:tc>
          <w:tcPr>
            <w:tcW w:type="dxa" w:w="6768"/>
            <w:shd w:val="clear" w:color="auto" w:fill="1F2937"/>
          </w:tcPr>
          <w:p>
            <w:r>
              <w:rPr>
                <w:b/>
                <w:color w:val="FFFFFF"/>
              </w:rPr>
              <w:t>Опис технічної та бізнес-логіки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Тригер (Trigger)</w:t>
            </w:r>
          </w:p>
        </w:tc>
        <w:tc>
          <w:tcPr>
            <w:tcW w:type="dxa" w:w="6768"/>
          </w:tcPr>
          <w:p>
            <w:r>
              <w:t>Зміна статусу кандидата на «Оффер прийнято» в таблиці або Bitrix24 (webhook подія з передачею candidate_id)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Вхідні дані (Input Data)</w:t>
            </w:r>
          </w:p>
        </w:tc>
        <w:tc>
          <w:tcPr>
            <w:tcW w:type="dxa" w:w="6768"/>
          </w:tcPr>
          <w:p>
            <w:r>
              <w:t>ПІБ, посада, дата виходу, особистий Telegram, email, реквізити, скани документів, призначений тімлід і наставник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Автоматичні дії (Actions)</w:t>
            </w:r>
          </w:p>
        </w:tc>
        <w:tc>
          <w:tcPr>
            <w:tcW w:type="dxa" w:w="6768"/>
          </w:tcPr>
          <w:p>
            <w:r>
              <w:t>1. Створення папки кандидата на Google Drive за єдиним неймінгом з обмеженими правами доступу</w:t>
              <w:br/>
              <w:t>2. Відправка кандидату посилання на форму завантаження даних</w:t>
              <w:br/>
              <w:t>3. Автогенерація заповненого NDA та договору через Google Docs Template</w:t>
              <w:br/>
              <w:t>4. Створення профілю в Bitrix24 зі статусом «Випробувальний термін»</w:t>
              <w:br/>
              <w:t>5. Створення інцидент-задачі для IT з дедлайном: видати пошту і робочі доступи</w:t>
              <w:br/>
              <w:t>6. Відправка новачку доступу до вітального Telegram-бота в День 1 о 09:00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Умови та винятки (Exceptions)</w:t>
            </w:r>
          </w:p>
        </w:tc>
        <w:tc>
          <w:tcPr>
            <w:tcW w:type="dxa" w:w="6768"/>
          </w:tcPr>
          <w:p>
            <w:r>
              <w:t>Якщо кандидат не надав документи за 48 годин до дати виходу: HR отримує алерт у Telegram для ручного дзвінка.</w:t>
              <w:br/>
              <w:t>Якщо IT не закрило задачу на доступи за 24 години до старту: автоматична ескалація тімліду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Сповіщення (Notifications)</w:t>
            </w:r>
          </w:p>
        </w:tc>
        <w:tc>
          <w:tcPr>
            <w:tcW w:type="dxa" w:w="6768"/>
          </w:tcPr>
          <w:p>
            <w:r>
              <w:t>Кандидату: вітальний лист і форма (одразу), нагадування за 24 години до виходу, посилання на бота в День 1.</w:t>
              <w:br/>
              <w:t>HR: звіт про успішний збір документів або сповіщення про затримки.</w:t>
              <w:br/>
              <w:t>Тімліду: картка новачка і призначена дата старту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Зберігання даних (Storage)</w:t>
            </w:r>
          </w:p>
        </w:tc>
        <w:tc>
          <w:tcPr>
            <w:tcW w:type="dxa" w:w="6768"/>
          </w:tcPr>
          <w:p>
            <w:r>
              <w:t>Документи та підписані договори: ізольований Google Drive з контролем прав доступу.</w:t>
              <w:br/>
              <w:t>Кадрова картка, статуси задач та історія: Bitrix24 (єдине джерело правди для операційки)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Дії за людиною (Human Oversight)</w:t>
            </w:r>
          </w:p>
        </w:tc>
        <w:tc>
          <w:tcPr>
            <w:tcW w:type="dxa" w:w="6768"/>
          </w:tcPr>
          <w:p>
            <w:r>
              <w:t>HR перевіряє коректність реквізитів і справжність документів. Уповноважена особа підписує договір. Тімлід проводить обов'язкову живу зустріч 1:1 у перший робочий день</w:t>
            </w:r>
          </w:p>
        </w:tc>
      </w:tr>
    </w:tbl>
    <w:p>
      <w:pPr>
        <w:spacing w:before="120"/>
      </w:pPr>
    </w:p>
    <w:p>
      <w:pPr>
        <w:pStyle w:val="Heading1"/>
        <w:spacing w:before="200" w:after="100"/>
      </w:pPr>
      <w:r>
        <w:rPr>
          <w:color w:val="1F2937"/>
          <w:sz w:val="26"/>
        </w:rPr>
        <w:t>3. Інструменти, архітектура та реалізація</w:t>
      </w:r>
    </w:p>
    <w:p>
      <w:pPr>
        <w:spacing w:after="60"/>
      </w:pPr>
      <w:r>
        <w:rPr>
          <w:b/>
        </w:rPr>
        <w:t>Стек інструментів:</w:t>
      </w:r>
    </w:p>
    <w:p>
      <w:pPr>
        <w:pStyle w:val="ListBullet"/>
        <w:spacing w:after="60"/>
      </w:pPr>
      <w:r>
        <w:rPr>
          <w:b/>
        </w:rPr>
        <w:t xml:space="preserve">n8n (або Make): </w:t>
      </w:r>
      <w:r>
        <w:t>Оркестратор подій та інтеграцій. Поєднує Bitrix24, Google Workspace і Telegram без розробки громіздкого моноліту. Підтримує self-hosted розгортання в закритому контурі компанії, що критично для захисту банківських і кадрових даних.</w:t>
      </w:r>
    </w:p>
    <w:p>
      <w:pPr>
        <w:pStyle w:val="ListBullet"/>
        <w:spacing w:after="60"/>
      </w:pPr>
      <w:r>
        <w:rPr>
          <w:b/>
        </w:rPr>
        <w:t xml:space="preserve">Telegram Bot API: </w:t>
      </w:r>
      <w:r>
        <w:t>Інтерфейс для сповіщень співробітника, доставки чеклістів та швидкого погодження запитів тімлідами.</w:t>
      </w:r>
    </w:p>
    <w:p>
      <w:pPr>
        <w:pStyle w:val="ListBullet"/>
        <w:spacing w:after="60"/>
      </w:pPr>
      <w:r>
        <w:rPr>
          <w:b/>
        </w:rPr>
        <w:t xml:space="preserve">Google Workspace (Drive, Docs, Sheets API): </w:t>
      </w:r>
      <w:r>
        <w:t>Збереження кадрових файлів, структуроване автозаповнення шаблонів угод за змінними реквізитів.</w:t>
      </w:r>
    </w:p>
    <w:p>
      <w:pPr>
        <w:pStyle w:val="ListBullet"/>
        <w:spacing w:after="60"/>
      </w:pPr>
      <w:r>
        <w:rPr>
          <w:b/>
        </w:rPr>
        <w:t xml:space="preserve">Bitrix24 REST API: </w:t>
      </w:r>
      <w:r>
        <w:t>Управління задачами, дедлайнами, статусами та картками співробітників.</w:t>
      </w:r>
    </w:p>
    <w:p>
      <w:pPr>
        <w:pStyle w:val="Heading2"/>
        <w:spacing w:before="160" w:after="80"/>
      </w:pPr>
      <w:r>
        <w:rPr>
          <w:color w:val="2563EB"/>
          <w:sz w:val="23"/>
        </w:rPr>
        <w:t>3.1. Технічні ризики та заходи їх нейтралізації</w:t>
      </w:r>
    </w:p>
    <w:p>
      <w:pPr>
        <w:pStyle w:val="ListBullet"/>
        <w:spacing w:after="60"/>
      </w:pPr>
      <w:r>
        <w:rPr>
          <w:b/>
        </w:rPr>
        <w:t xml:space="preserve">1. Повторний запуск вебхуків та захист від дублювання (Idempotency): </w:t>
      </w:r>
      <w:r>
        <w:t>Якщо Bitrix24 чи веб-форма надішле один і той самий вебхук двічі через збій мережі, є ризик створення дублікатів папок чи договорів. Рішення: використання ідемпотентного ключа (Idempotency Key) на базі candidate_id та перевірка наявності запису перед виконанням сценарію.</w:t>
      </w:r>
    </w:p>
    <w:p>
      <w:pPr>
        <w:pStyle w:val="ListBullet"/>
        <w:spacing w:after="60"/>
      </w:pPr>
      <w:r>
        <w:rPr>
          <w:b/>
        </w:rPr>
        <w:t xml:space="preserve">2. Частковий збій сценарію та збереження стану (Correlation ID): </w:t>
      </w:r>
      <w:r>
        <w:t>Якщо папка на Drive створилася, але генерація договору впала через тимчасову помилку Google API. Рішення: кожен запуск сценарію має єдиний correlation_id, а кроки логуються зі статусами (folder_created, doc_pending). При збої надсилається алерт адміністратору, а сценарій відновлюється з точки зупинки без повторного створення вже готових сутностей.</w:t>
      </w:r>
    </w:p>
    <w:p>
      <w:pPr>
        <w:pStyle w:val="ListBullet"/>
        <w:spacing w:after="60"/>
      </w:pPr>
      <w:r>
        <w:rPr>
          <w:b/>
        </w:rPr>
        <w:t xml:space="preserve">3. Ліміти API та тимчасова недоступність сервісів (Rate Limits 429/500): </w:t>
      </w:r>
      <w:r>
        <w:t>При масових діях Bitrix24 або Google Drive можуть повернути HTTP 429. Рішення: використання черги повідомлень у n8n з експоненційною затримкою повторних спроб (Exponential Backoff with Retry).</w:t>
      </w:r>
    </w:p>
    <w:p>
      <w:pPr>
        <w:pStyle w:val="ListBullet"/>
        <w:spacing w:after="60"/>
      </w:pPr>
      <w:r>
        <w:rPr>
          <w:b/>
        </w:rPr>
        <w:t xml:space="preserve">4. Безпека ключів доступу та секретів: </w:t>
      </w:r>
      <w:r>
        <w:t>Усі API-токени та облікові дані OAuth зберігаються виключно в захищеному сховищі n8n Credentials і шифруються через системний ENCRYPTION_KEY, без збереження у тілі самих сценаріїв.</w:t>
      </w:r>
    </w:p>
    <w:p>
      <w:pPr>
        <w:pStyle w:val="ListBullet"/>
        <w:spacing w:after="60"/>
      </w:pPr>
      <w:r>
        <w:rPr>
          <w:b/>
        </w:rPr>
        <w:t xml:space="preserve">5. Розмежування прав доступу на Google Drive: </w:t>
      </w:r>
      <w:r>
        <w:t>Ризик витоку документів інших кандидатів. Рішення: налаштування успадкування прав (Role-Based Access Control). Доступ до кореневої кадрової папки має лише HR, а тімлід отримує доступ виключно до папки свого співробітника.</w:t>
      </w:r>
    </w:p>
    <w:p>
      <w:pPr>
        <w:pStyle w:val="Heading2"/>
        <w:spacing w:before="160" w:after="80"/>
      </w:pPr>
      <w:r>
        <w:rPr>
          <w:color w:val="2563EB"/>
          <w:sz w:val="23"/>
        </w:rPr>
        <w:t>3.2. Строки, етапи та розмежування MVP</w:t>
      </w:r>
    </w:p>
    <w:p>
      <w:pPr>
        <w:spacing w:after="80"/>
      </w:pPr>
      <w:r>
        <w:rPr>
          <w:b/>
        </w:rPr>
        <w:t xml:space="preserve">Орієнтовний термін реалізації MVP: </w:t>
      </w:r>
      <w:r>
        <w:t>12-14 робочих днів за умови вчасного надання доступів до API.</w:t>
      </w:r>
    </w:p>
    <w:p>
      <w:pPr>
        <w:pStyle w:val="ListBullet"/>
        <w:spacing w:after="40"/>
      </w:pPr>
      <w:r>
        <w:rPr>
          <w:b/>
        </w:rPr>
        <w:t xml:space="preserve">Етап 1: Стандартизація та доступи (3 дні). </w:t>
      </w:r>
      <w:r>
        <w:t>Узгодження шаблонів NDA, структури папок Drive, перевірка API-токенів Bitrix24 та Google Workspace.</w:t>
      </w:r>
    </w:p>
    <w:p>
      <w:pPr>
        <w:pStyle w:val="ListBullet"/>
        <w:spacing w:after="40"/>
      </w:pPr>
      <w:r>
        <w:rPr>
          <w:b/>
        </w:rPr>
        <w:t xml:space="preserve">Етап 2: Розробка інтеграцій (5-6 днів). </w:t>
      </w:r>
      <w:r>
        <w:t>Створення сценаріїв n8n, налаштування вебхуків, генерації папок і документів, створення задач у Bitrix24.</w:t>
      </w:r>
    </w:p>
    <w:p>
      <w:pPr>
        <w:pStyle w:val="ListBullet"/>
        <w:spacing w:after="40"/>
      </w:pPr>
      <w:r>
        <w:rPr>
          <w:b/>
        </w:rPr>
        <w:t xml:space="preserve">Етап 3: Обробка винятків і тестування (3 дні). </w:t>
      </w:r>
      <w:r>
        <w:t>Прогін тестових сценаріїв з імітацією збоїв мережі та неповних даних від кандидатів, налаштування алертів.</w:t>
      </w:r>
    </w:p>
    <w:p>
      <w:pPr>
        <w:pStyle w:val="ListBullet"/>
        <w:spacing w:after="40"/>
      </w:pPr>
      <w:r>
        <w:rPr>
          <w:b/>
        </w:rPr>
        <w:t xml:space="preserve">Етап 4: Впровадження та навчання (2 дні). </w:t>
      </w:r>
      <w:r>
        <w:t>Передача готових регламентів команді HR та технічним спеціалістам.</w:t>
      </w:r>
    </w:p>
    <w:p>
      <w:pPr>
        <w:spacing w:before="100" w:after="60"/>
      </w:pPr>
      <w:r>
        <w:rPr>
          <w:b/>
        </w:rPr>
        <w:t>Розподіл функціоналу між MVP та наступними релізами:</w:t>
      </w:r>
    </w:p>
    <w:p>
      <w:pPr>
        <w:pStyle w:val="ListBullet"/>
        <w:spacing w:after="40"/>
      </w:pPr>
      <w:r>
        <w:t>У першій версії (MVP): автоматичне створення папок на Drive, форма збору даних, автогенерація документів і NDA, створення задач у Bitrix24. Для офбордингу в MVP реалізується автоматична інцидент-задача для IT з обов'язковим чеклістом деактивації акаунтів та жорстким контролем дедлайну.</w:t>
      </w:r>
    </w:p>
    <w:p>
      <w:pPr>
        <w:pStyle w:val="ListBullet"/>
        <w:spacing w:after="160"/>
      </w:pPr>
      <w:r>
        <w:t>На наступні етапи: повноцінний інтерактивний Telegram-бот для навчання новачка з тестуванням матеріалів. Програмне відкликання корпоративних акаунтів і доступів до API в один клік через Google Admin SDK та Bitrix24 API.</w:t>
      </w:r>
    </w:p>
    <w:p>
      <w:pPr>
        <w:pStyle w:val="Heading1"/>
        <w:spacing w:before="200" w:after="100"/>
      </w:pPr>
      <w:r>
        <w:rPr>
          <w:color w:val="1F2937"/>
          <w:sz w:val="26"/>
        </w:rPr>
        <w:t>4. Запитання команді перед початком робіт</w:t>
      </w:r>
    </w:p>
    <w:p>
      <w:pPr>
        <w:spacing w:after="80"/>
      </w:pPr>
      <w:r>
        <w:t>Перед початком розробки архітектури важливо погодити наступні технічні параметри:</w:t>
      </w:r>
    </w:p>
    <w:p>
      <w:pPr>
        <w:pStyle w:val="ListBullet"/>
        <w:spacing w:after="60"/>
      </w:pPr>
      <w:r>
        <w:rPr>
          <w:b/>
        </w:rPr>
        <w:t xml:space="preserve">1. Що є головною базою кадрових даних (Single Source of Truth): </w:t>
      </w:r>
      <w:r>
        <w:t>Bitrix24 чи таблиці Google Sheets? Яка система вважається первинною при виникненні розбіжностей?</w:t>
      </w:r>
    </w:p>
    <w:p>
      <w:pPr>
        <w:pStyle w:val="ListBullet"/>
        <w:spacing w:after="60"/>
      </w:pPr>
      <w:r>
        <w:rPr>
          <w:b/>
        </w:rPr>
        <w:t xml:space="preserve">2. Конфігурація та тарифний план Bitrix24: </w:t>
      </w:r>
      <w:r>
        <w:t>Використовується хмарна версія чи коробкова On-Premise? Чи є активна підписка на Bitrix24.Маркет і відкритий доступ до REST API для вхідних та вихідних вебхуків?</w:t>
      </w:r>
    </w:p>
    <w:p>
      <w:pPr>
        <w:pStyle w:val="ListBullet"/>
        <w:spacing w:after="60"/>
      </w:pPr>
      <w:r>
        <w:rPr>
          <w:b/>
        </w:rPr>
        <w:t xml:space="preserve">3. Внутрішні вимоги щодо обробки персональних даних: </w:t>
      </w:r>
      <w:r>
        <w:t>Чи дозволено політикою безпеки передавати паспортні та банківські дані кандидатів через сторонні хмарні сервіси автоматизації (Make), чи архітектура вимагає виключно локального self-hosted розгортання оркестратора n8n на сервері компанії?</w:t>
      </w:r>
    </w:p>
    <w:p>
      <w:pPr>
        <w:pStyle w:val="ListBullet"/>
        <w:spacing w:after="60"/>
      </w:pPr>
      <w:r>
        <w:rPr>
          <w:b/>
        </w:rPr>
        <w:t xml:space="preserve">4. Реєстр систем для офбордингу: </w:t>
      </w:r>
      <w:r>
        <w:t>Який точний перелік робочих ресурсів, де співробітники отримують доступ (пошта, Bitrix24, внутрішні бази, клієнтські кабінети, корпоративні менеджери паролів)?</w:t>
      </w:r>
    </w:p>
    <w:p>
      <w:pPr>
        <w:pStyle w:val="ListBullet"/>
        <w:spacing w:after="60"/>
      </w:pPr>
      <w:r>
        <w:rPr>
          <w:b/>
        </w:rPr>
        <w:t xml:space="preserve">5. Середній щомісячний потік найму: </w:t>
      </w:r>
      <w:r>
        <w:t>Скільки нових фахівців у середньому проходить через процедуру онбордингу щомісяця?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ur-lex.europa.eu/legal-content/EN/TXT/?uri=CELEX:32024R1689" TargetMode="External"/><Relationship Id="rId10" Type="http://schemas.openxmlformats.org/officeDocument/2006/relationships/hyperlink" Target="https://gdpr-info.eu/art-22-gdp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