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F113" w14:textId="77777777" w:rsidR="005C3A4F" w:rsidRDefault="005C3A4F" w:rsidP="005C3A4F">
      <w:pPr>
        <w:pStyle w:val="a0"/>
        <w:rPr>
          <w:sz w:val="20"/>
        </w:rPr>
      </w:pPr>
    </w:p>
    <w:p w14:paraId="1707304F" w14:textId="77777777" w:rsidR="005C3A4F" w:rsidRDefault="005C3A4F" w:rsidP="005C3A4F">
      <w:pPr>
        <w:pStyle w:val="a0"/>
        <w:rPr>
          <w:sz w:val="20"/>
        </w:rPr>
      </w:pPr>
    </w:p>
    <w:p w14:paraId="09D50857" w14:textId="77777777" w:rsidR="005C3A4F" w:rsidRDefault="005C3A4F" w:rsidP="005C3A4F">
      <w:pPr>
        <w:pStyle w:val="a0"/>
        <w:rPr>
          <w:sz w:val="20"/>
        </w:rPr>
      </w:pPr>
    </w:p>
    <w:p w14:paraId="4CADA994" w14:textId="77777777" w:rsidR="005C3A4F" w:rsidRDefault="005C3A4F" w:rsidP="005C3A4F">
      <w:pPr>
        <w:pStyle w:val="a0"/>
        <w:rPr>
          <w:sz w:val="20"/>
        </w:rPr>
      </w:pPr>
    </w:p>
    <w:p w14:paraId="3D4F608B" w14:textId="77777777" w:rsidR="005C3A4F" w:rsidRDefault="005C3A4F" w:rsidP="005C3A4F">
      <w:pPr>
        <w:pStyle w:val="a0"/>
        <w:rPr>
          <w:sz w:val="20"/>
        </w:rPr>
      </w:pPr>
    </w:p>
    <w:p w14:paraId="29377CCE" w14:textId="77777777" w:rsidR="005C3A4F" w:rsidRDefault="005C3A4F" w:rsidP="005C3A4F">
      <w:pPr>
        <w:pStyle w:val="a0"/>
        <w:rPr>
          <w:sz w:val="20"/>
        </w:rPr>
      </w:pPr>
    </w:p>
    <w:p w14:paraId="50BBA92D" w14:textId="77777777" w:rsidR="005C3A4F" w:rsidRDefault="005C3A4F" w:rsidP="005C3A4F">
      <w:pPr>
        <w:pStyle w:val="a0"/>
        <w:spacing w:before="8"/>
        <w:rPr>
          <w:sz w:val="26"/>
        </w:rPr>
      </w:pPr>
    </w:p>
    <w:p w14:paraId="4A5601FB" w14:textId="77777777" w:rsidR="005C3A4F" w:rsidRDefault="005C3A4F" w:rsidP="005C3A4F">
      <w:pPr>
        <w:spacing w:before="85" w:line="368" w:lineRule="exact"/>
        <w:ind w:left="1647" w:right="1652"/>
        <w:jc w:val="center"/>
        <w:rPr>
          <w:sz w:val="32"/>
        </w:rPr>
      </w:pPr>
      <w:r>
        <w:rPr>
          <w:sz w:val="32"/>
        </w:rPr>
        <w:t>AIMS5790(</w:t>
      </w:r>
      <w:r>
        <w:rPr>
          <w:i/>
          <w:color w:val="6FAC46"/>
          <w:sz w:val="32"/>
        </w:rPr>
        <w:t>Class Section Code</w:t>
      </w:r>
      <w:r>
        <w:rPr>
          <w:sz w:val="32"/>
        </w:rPr>
        <w:t>)</w:t>
      </w:r>
    </w:p>
    <w:p w14:paraId="6096E3D5" w14:textId="6A3C0BFC" w:rsidR="005C3A4F" w:rsidRDefault="005C3A4F" w:rsidP="005C3A4F">
      <w:pPr>
        <w:spacing w:line="368" w:lineRule="exact"/>
        <w:ind w:left="1647" w:right="1655"/>
        <w:jc w:val="center"/>
        <w:rPr>
          <w:sz w:val="32"/>
        </w:rPr>
      </w:pPr>
      <w:r>
        <w:rPr>
          <w:sz w:val="32"/>
        </w:rPr>
        <w:t>AIMS5790 Artificial Intelligence Project</w:t>
      </w:r>
      <w:r w:rsidR="007845AD">
        <w:rPr>
          <w:sz w:val="32"/>
        </w:rPr>
        <w:t xml:space="preserve"> </w:t>
      </w:r>
      <w:r>
        <w:rPr>
          <w:sz w:val="32"/>
        </w:rPr>
        <w:t>I</w:t>
      </w:r>
    </w:p>
    <w:p w14:paraId="17AF4091" w14:textId="77777777" w:rsidR="005C3A4F" w:rsidRDefault="005C3A4F" w:rsidP="005C3A4F">
      <w:pPr>
        <w:pStyle w:val="a0"/>
        <w:rPr>
          <w:sz w:val="34"/>
        </w:rPr>
      </w:pPr>
    </w:p>
    <w:p w14:paraId="394CBA84" w14:textId="77777777" w:rsidR="005C3A4F" w:rsidRDefault="005C3A4F" w:rsidP="005C3A4F">
      <w:pPr>
        <w:pStyle w:val="a0"/>
        <w:rPr>
          <w:rFonts w:hint="eastAsia"/>
          <w:sz w:val="34"/>
          <w:lang w:eastAsia="zh-CN"/>
        </w:rPr>
      </w:pPr>
    </w:p>
    <w:p w14:paraId="4F9C2A80" w14:textId="77777777" w:rsidR="005C3A4F" w:rsidRDefault="005C3A4F" w:rsidP="005C3A4F">
      <w:pPr>
        <w:pStyle w:val="a0"/>
        <w:rPr>
          <w:sz w:val="34"/>
        </w:rPr>
      </w:pPr>
    </w:p>
    <w:p w14:paraId="35175475" w14:textId="77777777" w:rsidR="005C3A4F" w:rsidRDefault="005C3A4F" w:rsidP="005C3A4F">
      <w:pPr>
        <w:pStyle w:val="a0"/>
        <w:rPr>
          <w:sz w:val="34"/>
        </w:rPr>
      </w:pPr>
    </w:p>
    <w:p w14:paraId="5B0FCBD1" w14:textId="4112D481" w:rsidR="005C3A4F" w:rsidRPr="00B26EA4" w:rsidRDefault="00B26EA4" w:rsidP="005C3A4F">
      <w:pPr>
        <w:spacing w:before="304"/>
        <w:ind w:left="1647" w:right="1651"/>
        <w:jc w:val="center"/>
        <w:rPr>
          <w:rFonts w:hint="eastAsia"/>
          <w:i/>
          <w:color w:val="000000" w:themeColor="text1"/>
          <w:sz w:val="44"/>
          <w:szCs w:val="44"/>
          <w:lang w:eastAsia="zh-CN"/>
        </w:rPr>
      </w:pPr>
      <w:r w:rsidRPr="00B26EA4">
        <w:rPr>
          <w:rFonts w:hint="eastAsia"/>
          <w:color w:val="000000" w:themeColor="text1"/>
          <w:sz w:val="44"/>
          <w:szCs w:val="44"/>
          <w:shd w:val="clear" w:color="auto" w:fill="FFFFFF"/>
        </w:rPr>
        <w:t>Data-driven Wind Power Forecasting with Weather Foundation Models</w:t>
      </w:r>
    </w:p>
    <w:p w14:paraId="080AFD6D" w14:textId="77777777" w:rsidR="005C3A4F" w:rsidRDefault="005C3A4F" w:rsidP="005C3A4F">
      <w:pPr>
        <w:pStyle w:val="a0"/>
        <w:spacing w:before="7"/>
        <w:rPr>
          <w:i/>
          <w:sz w:val="43"/>
        </w:rPr>
      </w:pPr>
    </w:p>
    <w:p w14:paraId="28A8F2AD" w14:textId="77777777" w:rsidR="005C3A4F" w:rsidRDefault="005C3A4F" w:rsidP="005C3A4F">
      <w:pPr>
        <w:pStyle w:val="a0"/>
        <w:ind w:left="1647" w:right="1649"/>
        <w:jc w:val="center"/>
      </w:pPr>
      <w:r>
        <w:t>BY</w:t>
      </w:r>
    </w:p>
    <w:p w14:paraId="74729389" w14:textId="77777777" w:rsidR="005C3A4F" w:rsidRDefault="005C3A4F" w:rsidP="005C3A4F">
      <w:pPr>
        <w:pStyle w:val="a0"/>
        <w:spacing w:before="8"/>
        <w:rPr>
          <w:sz w:val="23"/>
        </w:rPr>
      </w:pPr>
    </w:p>
    <w:p w14:paraId="10D3BFD9" w14:textId="77777777" w:rsidR="007845AD" w:rsidRPr="007845AD" w:rsidRDefault="007845AD" w:rsidP="005C3A4F">
      <w:pPr>
        <w:spacing w:before="1"/>
        <w:ind w:left="3507" w:right="3503"/>
        <w:jc w:val="center"/>
        <w:rPr>
          <w:iCs/>
          <w:color w:val="000000" w:themeColor="text1"/>
          <w:sz w:val="28"/>
          <w:szCs w:val="28"/>
          <w:lang w:eastAsia="zh-CN"/>
        </w:rPr>
      </w:pPr>
      <w:r w:rsidRPr="007845AD">
        <w:rPr>
          <w:rFonts w:hint="eastAsia"/>
          <w:iCs/>
          <w:color w:val="000000" w:themeColor="text1"/>
          <w:sz w:val="28"/>
          <w:szCs w:val="28"/>
          <w:lang w:eastAsia="zh-CN"/>
        </w:rPr>
        <w:t>FAN Zehui</w:t>
      </w:r>
    </w:p>
    <w:p w14:paraId="6A92F3EA" w14:textId="73572AAB" w:rsidR="005C3A4F" w:rsidRPr="007845AD" w:rsidRDefault="007845AD" w:rsidP="005C3A4F">
      <w:pPr>
        <w:spacing w:before="1"/>
        <w:ind w:left="3507" w:right="3503"/>
        <w:jc w:val="center"/>
        <w:rPr>
          <w:iCs/>
          <w:color w:val="000000" w:themeColor="text1"/>
          <w:sz w:val="28"/>
          <w:szCs w:val="28"/>
        </w:rPr>
      </w:pPr>
      <w:r w:rsidRPr="007845AD">
        <w:rPr>
          <w:iCs/>
          <w:color w:val="000000" w:themeColor="text1"/>
          <w:sz w:val="28"/>
          <w:szCs w:val="28"/>
        </w:rPr>
        <w:t>1155184696</w:t>
      </w:r>
    </w:p>
    <w:p w14:paraId="22A44FAC" w14:textId="77777777" w:rsidR="005C3A4F" w:rsidRDefault="005C3A4F" w:rsidP="005C3A4F">
      <w:pPr>
        <w:pStyle w:val="a0"/>
        <w:rPr>
          <w:i/>
          <w:sz w:val="34"/>
        </w:rPr>
      </w:pPr>
    </w:p>
    <w:p w14:paraId="14913009" w14:textId="77777777" w:rsidR="005C3A4F" w:rsidRDefault="005C3A4F" w:rsidP="005C3A4F">
      <w:pPr>
        <w:pStyle w:val="a0"/>
        <w:rPr>
          <w:i/>
          <w:sz w:val="34"/>
        </w:rPr>
      </w:pPr>
    </w:p>
    <w:p w14:paraId="20EC85BD" w14:textId="77777777" w:rsidR="005C3A4F" w:rsidRDefault="005C3A4F" w:rsidP="005C3A4F">
      <w:pPr>
        <w:pStyle w:val="a0"/>
        <w:rPr>
          <w:i/>
          <w:sz w:val="34"/>
        </w:rPr>
      </w:pPr>
    </w:p>
    <w:p w14:paraId="2CD36D8A" w14:textId="77777777" w:rsidR="005C3A4F" w:rsidRDefault="005C3A4F" w:rsidP="005C3A4F">
      <w:pPr>
        <w:pStyle w:val="a0"/>
        <w:rPr>
          <w:i/>
          <w:sz w:val="34"/>
        </w:rPr>
      </w:pPr>
    </w:p>
    <w:p w14:paraId="461E24B8" w14:textId="77777777" w:rsidR="005C3A4F" w:rsidRDefault="005C3A4F" w:rsidP="005C3A4F">
      <w:pPr>
        <w:pStyle w:val="a0"/>
        <w:rPr>
          <w:i/>
          <w:sz w:val="34"/>
        </w:rPr>
      </w:pPr>
    </w:p>
    <w:p w14:paraId="0D737BAA" w14:textId="77777777" w:rsidR="005C3A4F" w:rsidRDefault="005C3A4F" w:rsidP="005C3A4F">
      <w:pPr>
        <w:pStyle w:val="a0"/>
        <w:rPr>
          <w:i/>
          <w:sz w:val="34"/>
        </w:rPr>
      </w:pPr>
    </w:p>
    <w:p w14:paraId="225BF3EA" w14:textId="77777777" w:rsidR="005C3A4F" w:rsidRDefault="005C3A4F" w:rsidP="005C3A4F">
      <w:pPr>
        <w:pStyle w:val="a0"/>
        <w:rPr>
          <w:i/>
          <w:sz w:val="34"/>
        </w:rPr>
      </w:pPr>
    </w:p>
    <w:p w14:paraId="3CA9129A" w14:textId="77777777" w:rsidR="005C3A4F" w:rsidRDefault="005C3A4F" w:rsidP="005C3A4F">
      <w:pPr>
        <w:pStyle w:val="a0"/>
        <w:spacing w:before="209"/>
        <w:ind w:left="1644" w:right="1655"/>
        <w:jc w:val="center"/>
      </w:pPr>
      <w:r>
        <w:t xml:space="preserve">Master of Science in Artificial Intelligence </w:t>
      </w:r>
      <w:proofErr w:type="spellStart"/>
      <w:r>
        <w:t>programme</w:t>
      </w:r>
      <w:proofErr w:type="spellEnd"/>
    </w:p>
    <w:p w14:paraId="3D3B796F" w14:textId="77777777" w:rsidR="005C3A4F" w:rsidRDefault="005C3A4F" w:rsidP="005C3A4F">
      <w:pPr>
        <w:pStyle w:val="a0"/>
        <w:spacing w:before="22"/>
        <w:ind w:left="1640" w:right="1655"/>
        <w:jc w:val="center"/>
      </w:pPr>
      <w:r>
        <w:t>Faculty of Engineering</w:t>
      </w:r>
    </w:p>
    <w:p w14:paraId="2DAE68D9" w14:textId="77777777" w:rsidR="005C3A4F" w:rsidRDefault="005C3A4F" w:rsidP="005C3A4F">
      <w:pPr>
        <w:pStyle w:val="a0"/>
        <w:spacing w:before="23"/>
        <w:ind w:left="1647" w:right="1648"/>
        <w:jc w:val="center"/>
      </w:pPr>
      <w:r>
        <w:t>The Chinese University of Hong Kong</w:t>
      </w:r>
    </w:p>
    <w:p w14:paraId="7203B50A" w14:textId="2D7F0E5E" w:rsidR="005C3A4F" w:rsidRPr="007845AD" w:rsidRDefault="007845AD" w:rsidP="007845AD">
      <w:pPr>
        <w:spacing w:before="22"/>
        <w:ind w:left="1647" w:right="1646"/>
        <w:jc w:val="center"/>
        <w:rPr>
          <w:iCs/>
          <w:color w:val="000000" w:themeColor="text1"/>
        </w:rPr>
      </w:pPr>
      <w:r w:rsidRPr="007845AD">
        <w:rPr>
          <w:iCs/>
          <w:color w:val="000000" w:themeColor="text1"/>
        </w:rPr>
        <w:t>04</w:t>
      </w:r>
      <w:r w:rsidR="005C3A4F" w:rsidRPr="007845AD">
        <w:rPr>
          <w:iCs/>
          <w:color w:val="000000" w:themeColor="text1"/>
        </w:rPr>
        <w:t xml:space="preserve">, </w:t>
      </w:r>
      <w:r w:rsidRPr="007845AD">
        <w:rPr>
          <w:iCs/>
          <w:color w:val="000000" w:themeColor="text1"/>
        </w:rPr>
        <w:t>2026</w:t>
      </w:r>
    </w:p>
    <w:p w14:paraId="608ABDDF" w14:textId="77777777" w:rsidR="005C3A4F" w:rsidRDefault="005C3A4F">
      <w:pPr>
        <w:rPr>
          <w:b/>
          <w:color w:val="345A8A"/>
          <w:sz w:val="20"/>
          <w:szCs w:val="20"/>
        </w:rPr>
      </w:pPr>
      <w:r>
        <w:br w:type="page"/>
      </w:r>
    </w:p>
    <w:p w14:paraId="699330B6" w14:textId="7E56EDC8" w:rsidR="00895B32" w:rsidRPr="00B26EA4" w:rsidRDefault="00000000" w:rsidP="007845AD">
      <w:pPr>
        <w:pStyle w:val="AbstractTitle"/>
        <w:jc w:val="both"/>
        <w:rPr>
          <w:color w:val="000000" w:themeColor="text1"/>
          <w:sz w:val="30"/>
          <w:szCs w:val="30"/>
        </w:rPr>
      </w:pPr>
      <w:r w:rsidRPr="00B26EA4">
        <w:rPr>
          <w:color w:val="000000" w:themeColor="text1"/>
          <w:sz w:val="30"/>
          <w:szCs w:val="30"/>
        </w:rPr>
        <w:lastRenderedPageBreak/>
        <w:t>Abstract</w:t>
      </w:r>
    </w:p>
    <w:p w14:paraId="4EC0A2D6" w14:textId="0A2F3584" w:rsidR="00895B32" w:rsidRPr="00B26EA4" w:rsidRDefault="00000000" w:rsidP="007845AD">
      <w:pPr>
        <w:pStyle w:val="Abstract"/>
        <w:jc w:val="both"/>
        <w:rPr>
          <w:sz w:val="24"/>
          <w:szCs w:val="24"/>
        </w:rPr>
      </w:pPr>
      <w:r w:rsidRPr="00B26EA4">
        <w:rPr>
          <w:sz w:val="24"/>
          <w:szCs w:val="24"/>
        </w:rPr>
        <w:t xml:space="preserve">Accurate short-term wind power forecasting is essential for grid stability and operational </w:t>
      </w:r>
      <w:proofErr w:type="gramStart"/>
      <w:r w:rsidRPr="00B26EA4">
        <w:rPr>
          <w:sz w:val="24"/>
          <w:szCs w:val="24"/>
        </w:rPr>
        <w:t>planning, yet</w:t>
      </w:r>
      <w:proofErr w:type="gramEnd"/>
      <w:r w:rsidRPr="00B26EA4">
        <w:rPr>
          <w:sz w:val="24"/>
          <w:szCs w:val="24"/>
        </w:rPr>
        <w:t xml:space="preserve"> remains challenging due to the complex interactions between atmospheric conditions and turbine dynamics. However, existing methods fail to effectively incorporate weather forecasting with wind turbine data (i.e., SCADA), leading to suboptimal solutions. To address this, we introduce a multimodal framework that integrates historical point-based SCADA data with grid-based Numerical Weather Prediction (NWP) forecasts, which is challenging due to heterogeneous input and the complex physical wind-turbine interactions. Our approach first explicitly decomposes inputs into scalar and vector features to better capture both site-specific and geometric dependencies and then incorporates a geometric encoder to extract rotation-invariant features from wind vectors. We further </w:t>
      </w:r>
      <w:r w:rsidR="00B26EA4" w:rsidRPr="00B26EA4">
        <w:rPr>
          <w:sz w:val="24"/>
          <w:szCs w:val="24"/>
        </w:rPr>
        <w:t>leverage</w:t>
      </w:r>
      <w:r w:rsidRPr="00B26EA4">
        <w:rPr>
          <w:sz w:val="24"/>
          <w:szCs w:val="24"/>
        </w:rPr>
        <w:t xml:space="preserve"> a Fourier Neural Operator (FNO) architecture, which performs global convolutions in the frequency domain to efficiently model long-range spatiotemporal relationships. Extensive experiments on three real-world wind farms, with weather forecasting data, demonstrate that our model consistently outperforms state-of-the-art baselines, highlighting the effectiveness of its </w:t>
      </w:r>
      <w:r w:rsidR="00B26EA4" w:rsidRPr="00B26EA4">
        <w:rPr>
          <w:sz w:val="24"/>
          <w:szCs w:val="24"/>
        </w:rPr>
        <w:t>physically informed</w:t>
      </w:r>
      <w:r w:rsidRPr="00B26EA4">
        <w:rPr>
          <w:sz w:val="24"/>
          <w:szCs w:val="24"/>
        </w:rPr>
        <w:t xml:space="preserve"> design.</w:t>
      </w:r>
    </w:p>
    <w:p w14:paraId="4F33DB16" w14:textId="026EE96A" w:rsidR="00895B32" w:rsidRPr="00B26EA4" w:rsidRDefault="00000000" w:rsidP="007845AD">
      <w:pPr>
        <w:pStyle w:val="1"/>
        <w:numPr>
          <w:ilvl w:val="0"/>
          <w:numId w:val="7"/>
        </w:numPr>
        <w:jc w:val="both"/>
        <w:rPr>
          <w:rFonts w:ascii="Times New Roman" w:hAnsi="Times New Roman" w:cs="Times New Roman"/>
          <w:color w:val="000000" w:themeColor="text1"/>
          <w:sz w:val="30"/>
          <w:szCs w:val="30"/>
        </w:rPr>
      </w:pPr>
      <w:bookmarkStart w:id="0" w:name="introduction"/>
      <w:r w:rsidRPr="00B26EA4">
        <w:rPr>
          <w:rFonts w:ascii="Times New Roman" w:hAnsi="Times New Roman" w:cs="Times New Roman"/>
          <w:color w:val="000000" w:themeColor="text1"/>
          <w:sz w:val="30"/>
          <w:szCs w:val="30"/>
        </w:rPr>
        <w:t>Introduction</w:t>
      </w:r>
    </w:p>
    <w:p w14:paraId="1368B1B0" w14:textId="2EC1DE16" w:rsidR="00895B32" w:rsidRDefault="00000000" w:rsidP="00B26EA4">
      <w:pPr>
        <w:pStyle w:val="FirstParagraph"/>
        <w:ind w:firstLine="360"/>
        <w:jc w:val="both"/>
      </w:pPr>
      <w:r>
        <w:t xml:space="preserve">Global electricity consumption is entering a period of strong growth, as electrification expands in buildings, transport and industry, while additional demand is increasingly driven by cooling and data </w:t>
      </w:r>
      <w:r w:rsidR="00B26EA4">
        <w:t>centers</w:t>
      </w:r>
      <w:r>
        <w:t>. Wind power, being a clean and renewable energy source is considered a key low-emissions technology and a valid solution in this transition . In particular, the IEA projects global wind generation to grow at about 11% per year on average during 2025–2027, accounting for roughly one-third of the additional global electricity demand over the same period  . However, wind power output, i.e., SCADA data, is strongly conditioned on atmospheric variability and local flow conditions, which leads to pronounced uncertainty and temporal intermittency in electricity production  . Such variability complicates system operation because power grids require continuous balancing between supply and demand, motivating accurate short-term wind power forecasting to improve dispatch, reserve scheduling and reliability . Despite its practical benefits, wind power forecasting remains challenging due to the chaotic nature of atmospheric dynamics and the complex turbine–flow interactions within wind farms .</w:t>
      </w:r>
    </w:p>
    <w:p w14:paraId="3275667C" w14:textId="77777777" w:rsidR="00895B32" w:rsidRDefault="00000000" w:rsidP="00B26EA4">
      <w:pPr>
        <w:pStyle w:val="a0"/>
        <w:ind w:firstLine="360"/>
        <w:jc w:val="both"/>
      </w:pPr>
      <w:r>
        <w:t xml:space="preserve">Existing approaches can be classified into physical and data-driven models. Physical models solve equations that incorporate Numerical Weather Prediction (NWP), turbine parameters, and farm geography to predict wind power. Nevertheless, their accuracy is limited by the oversimplified parametrization of complex physical processes and the high demands of computational resources. In contrast, data-driven models directly learn neural networks to approximate the wind power outputs, which can be broadly divided into two types: (1) </w:t>
      </w:r>
      <w:r>
        <w:rPr>
          <w:b/>
          <w:bCs/>
        </w:rPr>
        <w:t>Spatio-temporal forecasting</w:t>
      </w:r>
      <w:r>
        <w:t xml:space="preserve">. They integrate both spatial and temporal dependencies to enhance prediction accuracy by capturing how wind fields evolve over time and interact across geographical regions. A common architecture is Graph Neural Networks , where they typically represent turbines as nodes, construct edges among them via distance, and perform message passing thereon. While these models are effective for exploiting cross-turbine correlations from SCADA histories, they are often deployed in a SCADA-only setting and thus may miss upcoming synoptic/mesoscale changes that are </w:t>
      </w:r>
      <w:r>
        <w:lastRenderedPageBreak/>
        <w:t xml:space="preserve">better captured by NWP ; (2) </w:t>
      </w:r>
      <w:r>
        <w:rPr>
          <w:b/>
          <w:bCs/>
        </w:rPr>
        <w:t>Wind power scenario generation</w:t>
      </w:r>
      <w:r>
        <w:t>. Instead of outputting a single point estimate, probabilistic methods aim to produce calibrated predictive distributions or multiple coherent future trajectories (scenarios), which are crucial for risk-aware decision making in markets and system operation. A classical NWP-based approach is EMOS , which statistically calibrates ensemble forecasts by fitting a parametric predictive distribution to correct bias and dispersion. More recently, diffusion-based generative models have been developed for probabilistic time-series forecasting by learning a denoising process that can sample diverse yet coherent trajectories . In the wind power domain, conditional latent diffusion models have been proposed to generate short-term wind power scenarios with improved sharpness and calibration under complex uncertainty .Although these NWP-driven probabilistic approaches can quantify uncertainty, many of them do not explicitly model turbine operational states and the non-stationary turbine–wind relationship, which reduces forecasting accuracy.</w:t>
      </w:r>
    </w:p>
    <w:p w14:paraId="5CE969B4" w14:textId="0DBB56FC" w:rsidR="00895B32" w:rsidRDefault="00000000" w:rsidP="00B26EA4">
      <w:pPr>
        <w:pStyle w:val="a0"/>
        <w:ind w:firstLine="240"/>
        <w:jc w:val="both"/>
      </w:pPr>
      <w:r>
        <w:t>However, it is not straightforward to incorporate data-driven wind power forecasting with numerical weather prediction due to:</w:t>
      </w:r>
    </w:p>
    <w:p w14:paraId="01890340" w14:textId="77777777" w:rsidR="00895B32" w:rsidRDefault="00000000" w:rsidP="007845AD">
      <w:pPr>
        <w:numPr>
          <w:ilvl w:val="0"/>
          <w:numId w:val="2"/>
        </w:numPr>
        <w:jc w:val="both"/>
      </w:pPr>
      <w:r>
        <w:rPr>
          <w:b/>
          <w:bCs/>
        </w:rPr>
        <w:t>Data heterogeneity</w:t>
      </w:r>
      <w:r>
        <w:t>. Insufficient resolution in NWP grids prevents direct access to wind conditions at individual turbine locations, presenting a fundamental data heterogeneity challenge. The grid-point mismatch leads to information loss and increased modeling complexity. It obscures the precise local wind conditions that directly drive each turbine, forcing the model to infer these conditions from coarse surrounding data.</w:t>
      </w:r>
    </w:p>
    <w:p w14:paraId="004E4E19" w14:textId="77777777" w:rsidR="00895B32" w:rsidRDefault="00000000" w:rsidP="007845AD">
      <w:pPr>
        <w:numPr>
          <w:ilvl w:val="0"/>
          <w:numId w:val="2"/>
        </w:numPr>
        <w:jc w:val="both"/>
      </w:pPr>
      <w:r>
        <w:rPr>
          <w:b/>
          <w:bCs/>
        </w:rPr>
        <w:t>Physical interaction</w:t>
      </w:r>
      <w:r>
        <w:t>. Wind power generation is fundamentally dominated by wind speed magnitude and wind direction. The misalignment between wind direction and nacelle yaw directly influences effective inflow and thus power conversion efficiency. Therefore, it is necessary to capture the physical interactions between gridded wind fields and point-level inflow, as well as the directional effects introduced by turbine layout and flow dynamics.</w:t>
      </w:r>
    </w:p>
    <w:tbl>
      <w:tblPr>
        <w:tblStyle w:val="Table"/>
        <w:tblW w:w="0" w:type="auto"/>
        <w:jc w:val="center"/>
        <w:tblLook w:val="0600" w:firstRow="0" w:lastRow="0" w:firstColumn="0" w:lastColumn="0" w:noHBand="1" w:noVBand="1"/>
      </w:tblPr>
      <w:tblGrid>
        <w:gridCol w:w="222"/>
      </w:tblGrid>
      <w:tr w:rsidR="00895B32" w14:paraId="213B4610" w14:textId="77777777">
        <w:trPr>
          <w:jc w:val="center"/>
        </w:trPr>
        <w:tc>
          <w:tcPr>
            <w:tcW w:w="0" w:type="auto"/>
          </w:tcPr>
          <w:p w14:paraId="5716D020" w14:textId="77777777" w:rsidR="00895B32" w:rsidRDefault="00895B32" w:rsidP="007845AD">
            <w:pPr>
              <w:pStyle w:val="Compact"/>
              <w:jc w:val="both"/>
            </w:pPr>
          </w:p>
        </w:tc>
      </w:tr>
    </w:tbl>
    <w:p w14:paraId="417C33D0" w14:textId="77777777" w:rsidR="00895B32" w:rsidRDefault="00000000" w:rsidP="007845AD">
      <w:pPr>
        <w:pStyle w:val="a0"/>
        <w:jc w:val="both"/>
        <w:rPr>
          <w:lang w:eastAsia="zh-CN"/>
        </w:rPr>
      </w:pPr>
      <w:r>
        <w:t>To address the above issue, we present a novel multimodal forecasting framework that integrates geometric priors and spectral feature fusion for short-term wind power prediction. We first employ a geometric encoder to explicitly model directional inductive biases by transforming raw wind vectors and nacelle angles into rotation-invariant scalar features, improving its generalization across diverse wind regimes. Fourier Neural Operator (FNO) is flexible to adapt to varying resolutions. We then employ an FNO-based Fusion to effectively combine the encoded turbine states with gridded weather forecasts by performing global convolutions in the frequency domain, thereby capturing complex, long-range spatiotemporal dependencies within and across modalities. Extensive experiments on three real-world wind farms and weather reanalysis data demonstrate that our framework consistently outperforms a comprehensive range of both spatio-temporal and wind power scenario generation models. Ablation studies further validate the contribution of each core component, confirming the necessity of both the geometric encoding and the neural operator fusion.</w:t>
      </w:r>
    </w:p>
    <w:p w14:paraId="418E72E6" w14:textId="77777777" w:rsidR="00B26EA4" w:rsidRDefault="00B26EA4" w:rsidP="007845AD">
      <w:pPr>
        <w:pStyle w:val="a0"/>
        <w:jc w:val="both"/>
        <w:rPr>
          <w:rFonts w:hint="eastAsia"/>
          <w:lang w:eastAsia="zh-CN"/>
        </w:rPr>
      </w:pPr>
    </w:p>
    <w:p w14:paraId="54DC9431" w14:textId="1683B370" w:rsidR="00895B32" w:rsidRPr="007845AD" w:rsidRDefault="00000000" w:rsidP="007845AD">
      <w:pPr>
        <w:pStyle w:val="1"/>
        <w:numPr>
          <w:ilvl w:val="0"/>
          <w:numId w:val="7"/>
        </w:numPr>
        <w:jc w:val="both"/>
        <w:rPr>
          <w:rFonts w:ascii="Times New Roman" w:hAnsi="Times New Roman" w:cs="Times New Roman"/>
          <w:color w:val="000000" w:themeColor="text1"/>
        </w:rPr>
      </w:pPr>
      <w:bookmarkStart w:id="1" w:name="related-work"/>
      <w:bookmarkEnd w:id="0"/>
      <w:r w:rsidRPr="007845AD">
        <w:rPr>
          <w:rFonts w:ascii="Times New Roman" w:hAnsi="Times New Roman" w:cs="Times New Roman"/>
          <w:color w:val="000000" w:themeColor="text1"/>
        </w:rPr>
        <w:lastRenderedPageBreak/>
        <w:t>Related Work</w:t>
      </w:r>
    </w:p>
    <w:p w14:paraId="2D2E0FA4" w14:textId="6172AC26" w:rsidR="00895B32" w:rsidRPr="007845AD" w:rsidRDefault="00000000" w:rsidP="00E7042F">
      <w:pPr>
        <w:pStyle w:val="4"/>
        <w:numPr>
          <w:ilvl w:val="1"/>
          <w:numId w:val="6"/>
        </w:numPr>
        <w:spacing w:beforeLines="50" w:before="120" w:afterLines="50" w:after="120"/>
        <w:ind w:left="357" w:hanging="357"/>
        <w:jc w:val="both"/>
        <w:rPr>
          <w:rFonts w:ascii="Times New Roman" w:hAnsi="Times New Roman" w:cs="Times New Roman"/>
          <w:color w:val="000000" w:themeColor="text1"/>
        </w:rPr>
      </w:pPr>
      <w:bookmarkStart w:id="2" w:name="spatio-temporal-wind-power-forecasting"/>
      <w:proofErr w:type="spellStart"/>
      <w:r w:rsidRPr="007845AD">
        <w:rPr>
          <w:rFonts w:ascii="Times New Roman" w:hAnsi="Times New Roman" w:cs="Times New Roman"/>
          <w:b/>
          <w:color w:val="000000" w:themeColor="text1"/>
        </w:rPr>
        <w:t>Spatio</w:t>
      </w:r>
      <w:proofErr w:type="spellEnd"/>
      <w:r w:rsidRPr="007845AD">
        <w:rPr>
          <w:rFonts w:ascii="Times New Roman" w:hAnsi="Times New Roman" w:cs="Times New Roman"/>
          <w:b/>
          <w:color w:val="000000" w:themeColor="text1"/>
        </w:rPr>
        <w:t>-temporal wind power forecasting</w:t>
      </w:r>
    </w:p>
    <w:p w14:paraId="5B1AD95F" w14:textId="77777777" w:rsidR="00895B32" w:rsidRDefault="00000000" w:rsidP="00B26EA4">
      <w:pPr>
        <w:pStyle w:val="FirstParagraph"/>
        <w:ind w:firstLine="360"/>
        <w:jc w:val="both"/>
      </w:pPr>
      <w:r>
        <w:t xml:space="preserve">Deterministic wind power forecasting (WPF) has evolved into a sophisticated spatio-temporal point estimation task, shifting the focus from isolated time-series modeling to the integrated representation of regional meteorological </w:t>
      </w:r>
      <w:proofErr w:type="gramStart"/>
      <w:r>
        <w:t>systems .</w:t>
      </w:r>
      <w:proofErr w:type="gramEnd"/>
      <w:r>
        <w:t xml:space="preserve"> Within this paradigm, algorithms are trained to map historical SCADA-derived observations onto discrete future power sequences by minimizing distance-based loss functions . The methodology for learning spatio-temporal dependencies is primarily centered on the following technical frameworks: Spatial Interaction via Graph Neural Networks (GNNs): Recognizing that wind farms possess regional characteristics where turbines interact with one another through air movement, current research utilizes GNNs to model these complex dependencies . By treating turbines or farms as nodes and their geographical or climatic relationships as edges, GNNs effectively capture regional interactions that single-site models fail to perceive, thereby enhancing the accuracy of the forecasting system. Temporal Paradigms (AR vs. NAR): The temporal dimension is processed through either Autoregressive (AR) or Non-autoregressive (NAR) architectures. AR models, such as LSTM  and GRU , iteratively propagate hidden states to preserve the continuity of historical trends, demonstrating high robustness in short-term horizons. Conversely, NAR models—including CNN-based (TCN ), Transformer-based (Informer , Autoformer ), and MLP-based (TSMixer ) architectures—generate the entire forecast sequence in a single pass. This generative approach leverages global dependencies more effectively, mitigates the accumulation of errors inherent in iterative methods, and increasingly matches or exceeds AR performance in long-term forecasting.</w:t>
      </w:r>
    </w:p>
    <w:p w14:paraId="301206B3" w14:textId="61DC583E" w:rsidR="00895B32" w:rsidRPr="007845AD" w:rsidRDefault="00000000" w:rsidP="00E7042F">
      <w:pPr>
        <w:pStyle w:val="4"/>
        <w:numPr>
          <w:ilvl w:val="1"/>
          <w:numId w:val="6"/>
        </w:numPr>
        <w:spacing w:beforeLines="50" w:before="120" w:afterLines="50" w:after="120"/>
        <w:ind w:left="357" w:hanging="357"/>
        <w:jc w:val="both"/>
        <w:rPr>
          <w:rFonts w:ascii="Times New Roman" w:hAnsi="Times New Roman" w:cs="Times New Roman"/>
          <w:b/>
          <w:color w:val="000000" w:themeColor="text1"/>
        </w:rPr>
      </w:pPr>
      <w:bookmarkStart w:id="3" w:name="wind-power-scenario-generation"/>
      <w:bookmarkEnd w:id="2"/>
      <w:r w:rsidRPr="007845AD">
        <w:rPr>
          <w:rFonts w:ascii="Times New Roman" w:hAnsi="Times New Roman" w:cs="Times New Roman"/>
          <w:b/>
          <w:color w:val="000000" w:themeColor="text1"/>
        </w:rPr>
        <w:t>Wind power scenario generation</w:t>
      </w:r>
    </w:p>
    <w:p w14:paraId="3E97DE2A" w14:textId="77777777" w:rsidR="00895B32" w:rsidRDefault="00000000" w:rsidP="00B26EA4">
      <w:pPr>
        <w:pStyle w:val="FirstParagraph"/>
        <w:ind w:firstLine="360"/>
        <w:jc w:val="both"/>
      </w:pPr>
      <w:r>
        <w:t xml:space="preserve">In the current research landscape, wind power scenario generation is predominantly conducted within a probabilistic forecasting framework aimed at capturing the inherent stochasticity and meteorological volatility of wind energy to enhance grid </w:t>
      </w:r>
      <w:proofErr w:type="gramStart"/>
      <w:r>
        <w:t>reliability .</w:t>
      </w:r>
      <w:proofErr w:type="gramEnd"/>
      <w:r>
        <w:t xml:space="preserve"> Methodologically, this task falls into three main streams: probability distribution estimation (e.g., DeepAR ), which predicts parametric distribution parameters such as mean and variance via likelihood-based learning to enable trajectory sampling; quantile regression (e.g., QR-LSTM), a non-parametric approach that estimates conditional quantiles without assuming a specific distribution by minimizing the pinball loss across multiple quantile levels; and Bayesian neural networks (e.g., Bayesian-LSTM), which inject uncertainty directly into model weights through Bayesian inference—often approximated via variational methods or Monte Carlo dropout—to produce ensembles of diverse, risk-aware scenarios . Architecturally, autoregressive models like LSTM and GRU are favored for their ability to preserve temporal dependencies and trends through iterative information propagation. Scenario quality is rigorously evaluated using a suite of metrics, including the Continuous Ranked Probability Score (CRPS) for overall distributional accuracy, and the Prediction Interval Coverage Probability (PICP) and Prediction Interval Normalized Average Width (PINAW) to assess the balance between interval reliability and sharpness .</w:t>
      </w:r>
    </w:p>
    <w:p w14:paraId="6332C2A1" w14:textId="77777777" w:rsidR="00895B32" w:rsidRDefault="00000000" w:rsidP="00B26EA4">
      <w:pPr>
        <w:pStyle w:val="a0"/>
        <w:ind w:firstLine="360"/>
        <w:jc w:val="both"/>
      </w:pPr>
      <w:r>
        <w:t xml:space="preserve">Despite these advances, most existing methods still rely heavily on GNN and time series models that primarily use SCADA data and exhibit insufficient attention to </w:t>
      </w:r>
      <w:r>
        <w:lastRenderedPageBreak/>
        <w:t>spatiotemporal dependencies across wind farms. Meteorological data, such as numerical weather predictions, are typically incorporated through basic feature fusion approaches that do not adequately capture the complex spatial patterns, directional movements, or nonlinear evolution of weather systems . As a result, the generated scenarios often miss important atmospheric dynamics, revealing a clear need for models that better exploit the rich spatiotemporal structure in weather data.</w:t>
      </w:r>
    </w:p>
    <w:p w14:paraId="2D30E14E" w14:textId="77777777" w:rsidR="007845AD" w:rsidRDefault="007845AD" w:rsidP="007845AD">
      <w:pPr>
        <w:pStyle w:val="a0"/>
        <w:jc w:val="both"/>
      </w:pPr>
    </w:p>
    <w:p w14:paraId="724B0528" w14:textId="77777777" w:rsidR="007845AD" w:rsidRDefault="007845AD" w:rsidP="007845AD">
      <w:pPr>
        <w:pStyle w:val="1"/>
        <w:numPr>
          <w:ilvl w:val="0"/>
          <w:numId w:val="7"/>
        </w:numPr>
        <w:jc w:val="both"/>
        <w:rPr>
          <w:rFonts w:ascii="Times New Roman" w:hAnsi="Times New Roman" w:cs="Times New Roman"/>
          <w:color w:val="000000" w:themeColor="text1"/>
        </w:rPr>
      </w:pPr>
      <w:r w:rsidRPr="007845AD">
        <w:rPr>
          <w:rFonts w:ascii="Times New Roman" w:hAnsi="Times New Roman" w:cs="Times New Roman"/>
          <w:color w:val="000000" w:themeColor="text1"/>
        </w:rPr>
        <w:t>Problem Definition</w:t>
      </w:r>
    </w:p>
    <w:p w14:paraId="2B66D779" w14:textId="77777777" w:rsidR="005A29A9" w:rsidRDefault="005A29A9" w:rsidP="005A29A9">
      <w:pPr>
        <w:pStyle w:val="FirstParagraph"/>
        <w:jc w:val="both"/>
      </w:pPr>
      <w:bookmarkStart w:id="4" w:name="sec:method"/>
      <w:bookmarkEnd w:id="1"/>
      <w:bookmarkEnd w:id="3"/>
      <w:r>
        <w:t xml:space="preserve">We formulate the short-term wind power forecasting task in a multi-modal setting that integrates historical turbine-level SCADA data and grid-based Numerical Weather Prediction (NWP) forecasts. The input features are decomposed into scalar and vector quantities to explicitly distinguish between geometric-agnostic and geometric variables. Let a wind farm consist of </w:t>
      </w:r>
      <m:oMath>
        <m:r>
          <w:rPr>
            <w:rFonts w:ascii="Cambria Math" w:hAnsi="Cambria Math"/>
          </w:rPr>
          <m:t>N</m:t>
        </m:r>
      </m:oMath>
      <w:r>
        <w:t xml:space="preserve"> turbines. For each turbine </w:t>
      </w:r>
      <m:oMath>
        <m:r>
          <w:rPr>
            <w:rFonts w:ascii="Cambria Math" w:hAnsi="Cambria Math"/>
          </w:rPr>
          <m:t>i</m:t>
        </m:r>
      </m:oMath>
      <w:r>
        <w:t xml:space="preserve"> at historical time step </w:t>
      </w:r>
      <m:oMath>
        <m:r>
          <w:rPr>
            <w:rFonts w:ascii="Cambria Math" w:hAnsi="Cambria Math"/>
          </w:rPr>
          <m:t>t</m:t>
        </m:r>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we observe turbine scalar features </w:t>
      </w: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w:rPr>
                <w:rFonts w:ascii="Cambria Math" w:hAnsi="Cambria Math"/>
              </w:rPr>
              <m:t>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t xml:space="preserve"> (e.g., wind speed magnitude, power output, operational status) and turbine vector features </w:t>
      </w:r>
      <m:oMath>
        <m:sSubSup>
          <m:sSubSupPr>
            <m:ctrlPr>
              <w:rPr>
                <w:rFonts w:ascii="Cambria Math" w:hAnsi="Cambria Math"/>
              </w:rPr>
            </m:ctrlPr>
          </m:sSubSupPr>
          <m:e>
            <m:r>
              <m:rPr>
                <m:sty m:val="b"/>
              </m:rPr>
              <w:rPr>
                <w:rFonts w:ascii="Cambria Math" w:hAnsi="Cambria Math"/>
              </w:rPr>
              <m:t>q</m:t>
            </m:r>
          </m:e>
          <m:sub>
            <m:r>
              <w:rPr>
                <w:rFonts w:ascii="Cambria Math" w:hAnsi="Cambria Math"/>
              </w:rPr>
              <m:t>i</m:t>
            </m:r>
          </m:sub>
          <m:sup>
            <m:r>
              <w:rPr>
                <w:rFonts w:ascii="Cambria Math" w:hAnsi="Cambria Math"/>
              </w:rPr>
              <m:t>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q</m:t>
                </m:r>
              </m:sub>
            </m:sSub>
          </m:sup>
        </m:sSup>
      </m:oMath>
      <w:r>
        <w:t xml:space="preserve"> (primarily the 2D wind vector). At the forecast anchor time </w:t>
      </w:r>
      <m:oMath>
        <m:r>
          <w:rPr>
            <w:rFonts w:ascii="Cambria Math" w:hAnsi="Cambria Math"/>
          </w:rPr>
          <m:t>t</m:t>
        </m:r>
        <m:r>
          <m:rPr>
            <m:sty m:val="p"/>
          </m:rPr>
          <w:rPr>
            <w:rFonts w:ascii="Cambria Math" w:hAnsi="Cambria Math"/>
          </w:rPr>
          <m:t>=</m:t>
        </m:r>
        <m:r>
          <w:rPr>
            <w:rFonts w:ascii="Cambria Math" w:hAnsi="Cambria Math"/>
          </w:rPr>
          <m:t>L</m:t>
        </m:r>
      </m:oMath>
      <w:r>
        <w:t xml:space="preserve">, the NWP system issues predictions for future lead times </w:t>
      </w:r>
      <m:oMath>
        <m:r>
          <w:rPr>
            <w:rFonts w:ascii="Cambria Math" w:hAnsi="Cambria Math"/>
          </w:rPr>
          <m:t>τ</m:t>
        </m:r>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T</m:t>
        </m:r>
      </m:oMath>
      <w:r>
        <w:t xml:space="preserve">. For each </w:t>
      </w:r>
      <m:oMath>
        <m:r>
          <w:rPr>
            <w:rFonts w:ascii="Cambria Math" w:hAnsi="Cambria Math"/>
          </w:rPr>
          <m:t>τ</m:t>
        </m:r>
      </m:oMath>
      <w:r>
        <w:t xml:space="preserve">, it provides a gridded forecast over the farm region, including scalar fields </w:t>
      </w:r>
      <m:oMath>
        <m:sSubSup>
          <m:sSubSupPr>
            <m:ctrlPr>
              <w:rPr>
                <w:rFonts w:ascii="Cambria Math" w:hAnsi="Cambria Math"/>
              </w:rPr>
            </m:ctrlPr>
          </m:sSubSupPr>
          <m:e>
            <m:r>
              <m:rPr>
                <m:sty m:val="b"/>
              </m:rPr>
              <w:rPr>
                <w:rFonts w:ascii="Cambria Math" w:hAnsi="Cambria Math"/>
              </w:rPr>
              <m:t>g</m:t>
            </m:r>
          </m:e>
          <m:sub>
            <m:r>
              <w:rPr>
                <w:rFonts w:ascii="Cambria Math" w:hAnsi="Cambria Math"/>
              </w:rPr>
              <m:t>L</m:t>
            </m:r>
            <m:r>
              <m:rPr>
                <m:sty m:val="p"/>
              </m:rPr>
              <w:rPr>
                <w:rFonts w:ascii="Cambria Math" w:hAnsi="Cambria Math"/>
              </w:rPr>
              <m:t>+</m:t>
            </m:r>
            <m:r>
              <w:rPr>
                <w:rFonts w:ascii="Cambria Math" w:hAnsi="Cambria Math"/>
              </w:rPr>
              <m:t>τ</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sup>
        </m:sSup>
      </m:oMath>
      <w:r>
        <w:t xml:space="preserve"> (e.g., temperature, pressure) and vector fields </w:t>
      </w:r>
      <m:oMath>
        <m:sSubSup>
          <m:sSubSupPr>
            <m:ctrlPr>
              <w:rPr>
                <w:rFonts w:ascii="Cambria Math" w:hAnsi="Cambria Math"/>
              </w:rPr>
            </m:ctrlPr>
          </m:sSubSupPr>
          <m:e>
            <m:r>
              <m:rPr>
                <m:sty m:val="b"/>
              </m:rPr>
              <w:rPr>
                <w:rFonts w:ascii="Cambria Math" w:hAnsi="Cambria Math"/>
              </w:rPr>
              <m:t>g</m:t>
            </m:r>
          </m:e>
          <m:sub>
            <m:r>
              <w:rPr>
                <w:rFonts w:ascii="Cambria Math" w:hAnsi="Cambria Math"/>
              </w:rPr>
              <m:t>L</m:t>
            </m:r>
            <m:r>
              <m:rPr>
                <m:sty m:val="p"/>
              </m:rPr>
              <w:rPr>
                <w:rFonts w:ascii="Cambria Math" w:hAnsi="Cambria Math"/>
              </w:rPr>
              <m:t>+</m:t>
            </m:r>
            <m:r>
              <w:rPr>
                <w:rFonts w:ascii="Cambria Math" w:hAnsi="Cambria Math"/>
              </w:rPr>
              <m:t>τ</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sup>
        </m:sSup>
      </m:oMath>
      <w:r>
        <w:t xml:space="preserve"> (e.g., zonal and meridional wind components), where </w:t>
      </w:r>
      <m:oMath>
        <m:r>
          <w:rPr>
            <w:rFonts w:ascii="Cambria Math" w:hAnsi="Cambria Math"/>
          </w:rPr>
          <m:t>H</m:t>
        </m:r>
      </m:oMath>
      <w:r>
        <w:t xml:space="preserve"> and </w:t>
      </w:r>
      <m:oMath>
        <m:r>
          <w:rPr>
            <w:rFonts w:ascii="Cambria Math" w:hAnsi="Cambria Math"/>
          </w:rPr>
          <m:t>W</m:t>
        </m:r>
      </m:oMath>
      <w:r>
        <w:t xml:space="preserve"> denote the spatial grid dimensions, and </w:t>
      </w:r>
      <m:oMath>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v</m:t>
            </m:r>
          </m:sub>
        </m:sSub>
      </m:oMath>
      <w:r>
        <w:t xml:space="preserve"> are the numbers of scalar and vector variables, respectively. The objective is to predict the hourly wind power output for all </w:t>
      </w:r>
      <m:oMath>
        <m:r>
          <w:rPr>
            <w:rFonts w:ascii="Cambria Math" w:hAnsi="Cambria Math"/>
          </w:rPr>
          <m:t>N</m:t>
        </m:r>
      </m:oMath>
      <w:r>
        <w:t xml:space="preserve"> turbines over the next </w:t>
      </w:r>
      <m:oMath>
        <m:r>
          <w:rPr>
            <w:rFonts w:ascii="Cambria Math" w:hAnsi="Cambria Math"/>
          </w:rPr>
          <m:t>T</m:t>
        </m:r>
      </m:oMath>
      <w:r>
        <w:t xml:space="preserve"> hours. Formally, we learn a mapping </w:t>
      </w:r>
      <m:oMath>
        <m:sSub>
          <m:sSubPr>
            <m:ctrlPr>
              <w:rPr>
                <w:rFonts w:ascii="Cambria Math" w:hAnsi="Cambria Math"/>
              </w:rPr>
            </m:ctrlPr>
          </m:sSubPr>
          <m:e>
            <m:r>
              <w:rPr>
                <w:rFonts w:ascii="Cambria Math" w:hAnsi="Cambria Math"/>
              </w:rPr>
              <m:t>f</m:t>
            </m:r>
          </m:e>
          <m:sub>
            <m:r>
              <w:rPr>
                <w:rFonts w:ascii="Cambria Math" w:hAnsi="Cambria Math"/>
              </w:rPr>
              <m:t>θ</m:t>
            </m:r>
          </m:sub>
        </m:sSub>
      </m:oMath>
      <w:r>
        <w:t>:</w:t>
      </w:r>
    </w:p>
    <w:p w14:paraId="2364F54E" w14:textId="77777777" w:rsidR="005A29A9" w:rsidRDefault="005A29A9" w:rsidP="00E7042F">
      <w:pPr>
        <w:pStyle w:val="FirstParagraph"/>
        <w:spacing w:beforeLines="100" w:before="240" w:afterLines="100" w:after="240"/>
        <w:jc w:val="both"/>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L</m:t>
              </m:r>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
                    </m:rPr>
                    <w:rPr>
                      <w:rFonts w:ascii="Cambria Math" w:hAnsi="Cambria Math"/>
                    </w:rPr>
                    <m:t>h</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q</m:t>
                  </m:r>
                </m:e>
                <m:sup>
                  <m:r>
                    <w:rPr>
                      <w:rFonts w:ascii="Cambria Math" w:hAnsi="Cambria Math"/>
                    </w:rPr>
                    <m:t>t</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m:rPr>
                      <m:sty m:val="p"/>
                    </m:rPr>
                    <w:rPr>
                      <w:rFonts w:ascii="Cambria Math" w:hAnsi="Cambria Math"/>
                    </w:rPr>
                    <m:t>1</m:t>
                  </m:r>
                </m:sub>
                <m:sup>
                  <m:r>
                    <w:rPr>
                      <w:rFonts w:ascii="Cambria Math" w:hAnsi="Cambria Math"/>
                    </w:rPr>
                    <m:t>L</m:t>
                  </m:r>
                </m:sup>
              </m:sSubSup>
              <m:r>
                <m:rPr>
                  <m:sty m:val="p"/>
                </m:rPr>
                <w:rPr>
                  <w:rFonts w:ascii="Cambria Math" w:hAnsi="Cambria Math"/>
                </w:rPr>
                <m:t>;</m:t>
              </m:r>
              <m:r>
                <m:rPr>
                  <m:sty m:val="p"/>
                </m:rPr>
                <w:rPr>
                  <w:rFonts w:ascii="Cambria Math" w:hAnsi="Cambria Math"/>
                </w:rPr>
                <m:t> </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L</m:t>
                  </m:r>
                  <m:r>
                    <m:rPr>
                      <m:sty m:val="p"/>
                    </m:rPr>
                    <w:rPr>
                      <w:rFonts w:ascii="Cambria Math" w:hAnsi="Cambria Math"/>
                    </w:rPr>
                    <m:t>+</m:t>
                  </m:r>
                  <m:r>
                    <w:rPr>
                      <w:rFonts w:ascii="Cambria Math" w:hAnsi="Cambria Math"/>
                    </w:rPr>
                    <m:t>τ</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L</m:t>
                  </m:r>
                  <m:r>
                    <m:rPr>
                      <m:sty m:val="p"/>
                    </m:rPr>
                    <w:rPr>
                      <w:rFonts w:ascii="Cambria Math" w:hAnsi="Cambria Math"/>
                    </w:rPr>
                    <m:t>+</m:t>
                  </m:r>
                  <m:r>
                    <w:rPr>
                      <w:rFonts w:ascii="Cambria Math" w:hAnsi="Cambria Math"/>
                    </w:rPr>
                    <m:t>τ</m:t>
                  </m:r>
                </m:sub>
                <m:sup>
                  <m:r>
                    <w:rPr>
                      <w:rFonts w:ascii="Cambria Math" w:hAnsi="Cambria Math"/>
                    </w:rPr>
                    <m:t>v</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τ</m:t>
                  </m:r>
                  <m:r>
                    <m:rPr>
                      <m:sty m:val="p"/>
                    </m:rPr>
                    <w:rPr>
                      <w:rFonts w:ascii="Cambria Math" w:hAnsi="Cambria Math"/>
                    </w:rPr>
                    <m:t>=</m:t>
                  </m:r>
                  <m:r>
                    <m:rPr>
                      <m:sty m:val="p"/>
                    </m:rPr>
                    <w:rPr>
                      <w:rFonts w:ascii="Cambria Math" w:hAnsi="Cambria Math"/>
                    </w:rPr>
                    <m:t>1</m:t>
                  </m:r>
                </m:sub>
                <m:sup>
                  <m:r>
                    <w:rPr>
                      <w:rFonts w:ascii="Cambria Math" w:hAnsi="Cambria Math"/>
                    </w:rPr>
                    <m:t>T</m:t>
                  </m:r>
                </m:sup>
              </m:sSubSup>
            </m:e>
          </m:d>
          <m:r>
            <m:rPr>
              <m:sty m:val="p"/>
            </m:rPr>
            <w:rPr>
              <w:rFonts w:ascii="Cambria Math" w:hAnsi="Cambria Math"/>
            </w:rPr>
            <m:t>,</m:t>
          </m:r>
        </m:oMath>
      </m:oMathPara>
    </w:p>
    <w:p w14:paraId="73237B96" w14:textId="77777777" w:rsidR="005A29A9" w:rsidRDefault="005A29A9" w:rsidP="005A29A9">
      <w:pPr>
        <w:pStyle w:val="FirstParagraph"/>
        <w:jc w:val="both"/>
      </w:pPr>
      <w:r>
        <w:t xml:space="preserve">where </w:t>
      </w:r>
      <m:oMath>
        <m:sSub>
          <m:sSubPr>
            <m:ctrlPr>
              <w:rPr>
                <w:rFonts w:ascii="Cambria Math" w:hAnsi="Cambria Math"/>
              </w:rPr>
            </m:ctrlPr>
          </m:sSubPr>
          <m:e>
            <m:r>
              <m:rPr>
                <m:sty m:val="b"/>
              </m:rPr>
              <w:rPr>
                <w:rFonts w:ascii="Cambria Math" w:hAnsi="Cambria Math"/>
              </w:rPr>
              <m:t>y</m:t>
            </m:r>
          </m:e>
          <m:sub>
            <m:r>
              <w:rPr>
                <w:rFonts w:ascii="Cambria Math" w:hAnsi="Cambria Math"/>
              </w:rPr>
              <m:t>L</m:t>
            </m:r>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T</m:t>
            </m:r>
          </m:sup>
        </m:sSup>
      </m:oMath>
      <w:r>
        <w:t xml:space="preserve"> denotes the predicted power sequence.</w:t>
      </w:r>
    </w:p>
    <w:p w14:paraId="6D119317" w14:textId="77777777" w:rsidR="00E7042F" w:rsidRPr="00E7042F" w:rsidRDefault="00E7042F" w:rsidP="00E7042F">
      <w:pPr>
        <w:pStyle w:val="a0"/>
      </w:pPr>
    </w:p>
    <w:p w14:paraId="3880820E" w14:textId="57E1B2BC" w:rsidR="005A29A9" w:rsidRPr="00A425A4" w:rsidRDefault="00000000" w:rsidP="00A425A4">
      <w:pPr>
        <w:pStyle w:val="1"/>
        <w:numPr>
          <w:ilvl w:val="0"/>
          <w:numId w:val="7"/>
        </w:numPr>
        <w:jc w:val="both"/>
        <w:rPr>
          <w:rFonts w:ascii="Times New Roman" w:hAnsi="Times New Roman" w:cs="Times New Roman"/>
          <w:color w:val="000000" w:themeColor="text1"/>
          <w:lang w:eastAsia="zh-CN"/>
        </w:rPr>
      </w:pPr>
      <w:r w:rsidRPr="007845AD">
        <w:rPr>
          <w:rFonts w:ascii="Times New Roman" w:hAnsi="Times New Roman" w:cs="Times New Roman"/>
          <w:color w:val="000000" w:themeColor="text1"/>
        </w:rPr>
        <w:t>Method</w:t>
      </w:r>
      <w:bookmarkStart w:id="5" w:name="sec:problem"/>
      <w:bookmarkStart w:id="6" w:name="prediction-target."/>
    </w:p>
    <w:p w14:paraId="636909C5" w14:textId="2A635FE4" w:rsidR="00895B32" w:rsidRPr="007845AD" w:rsidRDefault="00000000" w:rsidP="008B44AB">
      <w:pPr>
        <w:pStyle w:val="4"/>
        <w:numPr>
          <w:ilvl w:val="1"/>
          <w:numId w:val="7"/>
        </w:numPr>
        <w:spacing w:beforeLines="50" w:before="120" w:afterLines="50" w:after="120"/>
        <w:ind w:left="357" w:hanging="357"/>
        <w:jc w:val="both"/>
        <w:rPr>
          <w:rFonts w:ascii="Times New Roman" w:hAnsi="Times New Roman" w:cs="Times New Roman"/>
          <w:b/>
          <w:color w:val="000000" w:themeColor="text1"/>
        </w:rPr>
      </w:pPr>
      <w:bookmarkStart w:id="7" w:name="sec:overall"/>
      <w:bookmarkEnd w:id="5"/>
      <w:bookmarkEnd w:id="6"/>
      <w:r w:rsidRPr="007845AD">
        <w:rPr>
          <w:rFonts w:ascii="Times New Roman" w:hAnsi="Times New Roman" w:cs="Times New Roman"/>
          <w:b/>
          <w:color w:val="000000" w:themeColor="text1"/>
        </w:rPr>
        <w:t>Overall Framework</w:t>
      </w:r>
    </w:p>
    <w:p w14:paraId="4FA8B0B1" w14:textId="77777777" w:rsidR="00895B32" w:rsidRDefault="00000000" w:rsidP="0012527E">
      <w:pPr>
        <w:pStyle w:val="FirstParagraph"/>
        <w:ind w:firstLine="360"/>
        <w:jc w:val="both"/>
      </w:pPr>
      <w:r w:rsidRPr="0012527E">
        <w:t>Our model follows an encoder–decoder design. A multi-modal fusion encoder maps heterogeneous inputs (SCADA point observations, CERRA analysis grids, and CERRA forecast grids) into: (</w:t>
      </w:r>
      <w:proofErr w:type="spellStart"/>
      <w:r w:rsidRPr="0012527E">
        <w:t>i</w:t>
      </w:r>
      <w:proofErr w:type="spellEnd"/>
      <w:r w:rsidRPr="0012527E">
        <w:t xml:space="preserve">) a history latent sequence </w:t>
      </w:r>
      <m:oMath>
        <m:r>
          <m:rPr>
            <m:sty m:val="b"/>
          </m:rP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sup>
        </m:sSup>
      </m:oMath>
      <w:r w:rsidRPr="0012527E">
        <w:t xml:space="preserve"> and (ii) lead-wise exogenous features </w:t>
      </w:r>
      <m:oMath>
        <m:sSup>
          <m:sSupPr>
            <m:ctrlPr>
              <w:rPr>
                <w:rFonts w:ascii="Cambria Math" w:hAnsi="Cambria Math"/>
              </w:rPr>
            </m:ctrlPr>
          </m:sSupPr>
          <m:e>
            <m:r>
              <m:rPr>
                <m:sty m:val="b"/>
              </m:rPr>
              <w:rPr>
                <w:rFonts w:ascii="Cambria Math" w:hAnsi="Cambria Math"/>
              </w:rPr>
              <m:t>E</m:t>
            </m:r>
          </m:e>
          <m:sup>
            <m:r>
              <m:rPr>
                <m:nor/>
              </m:rPr>
              <m:t>fc</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sup>
        </m:sSup>
      </m:oMath>
      <w:r w:rsidRPr="0012527E">
        <w:t xml:space="preserve">. A graph recurrent decoder then predicts future power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H</m:t>
            </m:r>
          </m:sub>
        </m:sSub>
      </m:oMath>
      <w:r w:rsidRPr="0012527E">
        <w:t xml:space="preserve"> conditioned on </w:t>
      </w:r>
      <m:oMath>
        <m:d>
          <m:dPr>
            <m:ctrlPr>
              <w:rPr>
                <w:rFonts w:ascii="Cambria Math" w:hAnsi="Cambria Math"/>
              </w:rPr>
            </m:ctrlPr>
          </m:dPr>
          <m:e>
            <m:r>
              <m:rPr>
                <m:sty m:val="b"/>
              </m:rP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E</m:t>
                </m:r>
              </m:e>
              <m:sup>
                <m:r>
                  <m:rPr>
                    <m:nor/>
                  </m:rPr>
                  <m:t>fc</m:t>
                </m:r>
              </m:sup>
            </m:sSup>
          </m:e>
        </m:d>
      </m:oMath>
      <w:r w:rsidRPr="0012527E">
        <w:t>.</w:t>
      </w:r>
    </w:p>
    <w:p w14:paraId="65E58186" w14:textId="77777777" w:rsidR="00EA101E" w:rsidRPr="00EA101E" w:rsidRDefault="00EA101E" w:rsidP="00EA101E">
      <w:pPr>
        <w:pStyle w:val="a0"/>
      </w:pPr>
    </w:p>
    <w:p w14:paraId="158F663F" w14:textId="2CED65B3" w:rsidR="00895B32" w:rsidRPr="003E3A3C" w:rsidRDefault="00000000" w:rsidP="008B44AB">
      <w:pPr>
        <w:pStyle w:val="4"/>
        <w:numPr>
          <w:ilvl w:val="1"/>
          <w:numId w:val="7"/>
        </w:numPr>
        <w:spacing w:beforeLines="50" w:before="120" w:afterLines="50" w:after="120"/>
        <w:ind w:left="357" w:hanging="357"/>
        <w:jc w:val="both"/>
        <w:rPr>
          <w:rFonts w:ascii="Times New Roman" w:hAnsi="Times New Roman" w:cs="Times New Roman"/>
          <w:b/>
          <w:color w:val="000000" w:themeColor="text1"/>
        </w:rPr>
      </w:pPr>
      <w:bookmarkStart w:id="8" w:name="sec:input"/>
      <w:bookmarkEnd w:id="7"/>
      <w:r w:rsidRPr="003E3A3C">
        <w:rPr>
          <w:rFonts w:ascii="Times New Roman" w:hAnsi="Times New Roman" w:cs="Times New Roman"/>
          <w:b/>
          <w:color w:val="000000" w:themeColor="text1"/>
        </w:rPr>
        <w:t>Input Construction and Normalization</w:t>
      </w:r>
    </w:p>
    <w:p w14:paraId="532D3355" w14:textId="745B683F" w:rsidR="008B44AB" w:rsidRDefault="00000000" w:rsidP="008B44AB">
      <w:pPr>
        <w:pStyle w:val="FirstParagraph"/>
        <w:ind w:firstLine="360"/>
        <w:jc w:val="both"/>
      </w:pPr>
      <w:r>
        <w:t xml:space="preserve">We align SCADA to hourly targets and 3-hour inputs. Wind direction </w:t>
      </w:r>
      <m:oMath>
        <m:r>
          <w:rPr>
            <w:rFonts w:ascii="Cambria Math" w:hAnsi="Cambria Math"/>
          </w:rPr>
          <m:t>θ</m:t>
        </m:r>
      </m:oMath>
      <w:r>
        <w:t xml:space="preserve"> and nacelle yaw </w:t>
      </w:r>
      <m:oMath>
        <m:r>
          <w:rPr>
            <w:rFonts w:ascii="Cambria Math" w:hAnsi="Cambria Math"/>
          </w:rPr>
          <m:t>ψ</m:t>
        </m:r>
      </m:oMath>
      <w:r>
        <w:t xml:space="preserve"> are converted into </w:t>
      </w:r>
      <m:oMath>
        <m:r>
          <m:rPr>
            <m:sty m:val="p"/>
          </m:rPr>
          <w:rPr>
            <w:rFonts w:ascii="Cambria Math" w:hAnsi="Cambria Math"/>
          </w:rPr>
          <m:t>sin/cos</m:t>
        </m:r>
      </m:oMath>
      <w:r>
        <w:t xml:space="preserve"> pairs to avoid angle discontinuity. All scalar inputs are standardized (z-score) using the training period and valid entries. CERRA forecast features are normalized separately with per-dimension statistics. Invalid entries are set to zero (with corresponding validity masks for grid features).</w:t>
      </w:r>
      <w:bookmarkStart w:id="9" w:name="training-objective."/>
      <w:bookmarkEnd w:id="8"/>
    </w:p>
    <w:p w14:paraId="7ED7D705" w14:textId="77777777" w:rsidR="00A425A4" w:rsidRPr="00A425A4" w:rsidRDefault="00A425A4" w:rsidP="00A425A4">
      <w:pPr>
        <w:pStyle w:val="a0"/>
      </w:pPr>
    </w:p>
    <w:p w14:paraId="7B34DDFE" w14:textId="59DBBAD0" w:rsidR="008B44AB" w:rsidRPr="008B44AB" w:rsidRDefault="00000000" w:rsidP="008B44AB">
      <w:pPr>
        <w:pStyle w:val="4"/>
        <w:numPr>
          <w:ilvl w:val="1"/>
          <w:numId w:val="7"/>
        </w:numPr>
        <w:spacing w:beforeLines="50" w:before="120" w:afterLines="50" w:after="120"/>
        <w:ind w:left="357" w:hanging="357"/>
        <w:jc w:val="both"/>
        <w:rPr>
          <w:rFonts w:ascii="Times New Roman" w:hAnsi="Times New Roman" w:cs="Times New Roman"/>
          <w:b/>
          <w:color w:val="000000" w:themeColor="text1"/>
        </w:rPr>
      </w:pPr>
      <w:bookmarkStart w:id="10" w:name="sec:encoding"/>
      <w:bookmarkEnd w:id="9"/>
      <w:r w:rsidRPr="003E3A3C">
        <w:rPr>
          <w:rFonts w:ascii="Times New Roman" w:hAnsi="Times New Roman" w:cs="Times New Roman"/>
          <w:b/>
          <w:color w:val="000000" w:themeColor="text1"/>
        </w:rPr>
        <w:lastRenderedPageBreak/>
        <w:t xml:space="preserve">Multi-Modal </w:t>
      </w:r>
      <w:proofErr w:type="spellStart"/>
      <w:r w:rsidRPr="003E3A3C">
        <w:rPr>
          <w:rFonts w:ascii="Times New Roman" w:hAnsi="Times New Roman" w:cs="Times New Roman"/>
          <w:b/>
          <w:color w:val="000000" w:themeColor="text1"/>
        </w:rPr>
        <w:t>Spatio</w:t>
      </w:r>
      <w:proofErr w:type="spellEnd"/>
      <w:r w:rsidRPr="003E3A3C">
        <w:rPr>
          <w:rFonts w:ascii="Times New Roman" w:hAnsi="Times New Roman" w:cs="Times New Roman"/>
          <w:b/>
          <w:color w:val="000000" w:themeColor="text1"/>
        </w:rPr>
        <w:t>-Temporal Encoding</w:t>
      </w:r>
    </w:p>
    <w:p w14:paraId="71EE146F" w14:textId="5D9A97C6" w:rsidR="00895B32" w:rsidRPr="008B44AB" w:rsidRDefault="00000000" w:rsidP="00EA101E">
      <w:pPr>
        <w:pStyle w:val="FirstParagraph"/>
        <w:spacing w:beforeLines="100" w:before="240"/>
        <w:jc w:val="both"/>
        <w:rPr>
          <w:b/>
          <w:bCs/>
          <w:i/>
          <w:iCs/>
        </w:rPr>
      </w:pPr>
      <w:bookmarkStart w:id="11" w:name="X76541b0c404bab0242eeaf809aaaec7cf2473fe"/>
      <w:r w:rsidRPr="00A425A4">
        <w:rPr>
          <w:b/>
          <w:bCs/>
          <w:i/>
          <w:iCs/>
        </w:rPr>
        <w:t>SCADA functional representation (</w:t>
      </w:r>
      <w:proofErr w:type="spellStart"/>
      <w:r w:rsidRPr="00A425A4">
        <w:rPr>
          <w:b/>
          <w:bCs/>
          <w:i/>
          <w:iCs/>
        </w:rPr>
        <w:t>FuncRepVFR</w:t>
      </w:r>
      <w:proofErr w:type="spellEnd"/>
      <w:r w:rsidRPr="00A425A4">
        <w:rPr>
          <w:b/>
          <w:bCs/>
          <w:i/>
          <w:iCs/>
        </w:rPr>
        <w:t>)</w:t>
      </w:r>
      <w:r w:rsidRPr="008B44AB">
        <w:rPr>
          <w:b/>
          <w:bCs/>
          <w:i/>
          <w:iCs/>
        </w:rPr>
        <w:t>.</w:t>
      </w:r>
      <w:r w:rsidR="008B44AB">
        <w:rPr>
          <w:b/>
          <w:bCs/>
          <w:i/>
          <w:iCs/>
        </w:rPr>
        <w:t xml:space="preserve"> </w:t>
      </w:r>
      <w:r>
        <w:t xml:space="preserve">The SCADA streams are irregularly missing and exhibit both temporal persistence and spatial correlation across turbines. To robustly encode such data, we adopt a functional representation that treats each </w:t>
      </w:r>
      <w:r w:rsidRPr="0012527E">
        <w:t>(time, turbine)</w:t>
      </w:r>
      <w:r>
        <w:t xml:space="preserve"> pair as a point in a shared </w:t>
      </w:r>
      <w:proofErr w:type="spellStart"/>
      <w:r>
        <w:t>spatio</w:t>
      </w:r>
      <w:proofErr w:type="spellEnd"/>
      <w:r>
        <w:t>-temporal space. This design enables the encoder to (</w:t>
      </w:r>
      <w:proofErr w:type="spellStart"/>
      <w:r>
        <w:t>i</w:t>
      </w:r>
      <w:proofErr w:type="spellEnd"/>
      <w:r>
        <w:t xml:space="preserve">) exchange information across turbines and time steps in a permutation-invariant manner, and (ii) remain compatible with masking (missing values are set to zero and excluded by the valid mask in training/evaluation). Concretely, the SCADA inputs are first projected into a latent space, then processed by a set-based </w:t>
      </w:r>
      <w:proofErr w:type="spellStart"/>
      <w:r>
        <w:t>spatio</w:t>
      </w:r>
      <w:proofErr w:type="spellEnd"/>
      <w:r>
        <w:t>-temporal convolution (</w:t>
      </w:r>
      <w:proofErr w:type="spellStart"/>
      <w:r>
        <w:t>SetConv</w:t>
      </w:r>
      <w:proofErr w:type="spellEnd"/>
      <w:r>
        <w:t xml:space="preserve">) followed by a temporal spectral refinement layer (Neural Fourier Layer). </w:t>
      </w:r>
      <w:proofErr w:type="spellStart"/>
      <w:r>
        <w:t>FuncRepVFR</w:t>
      </w:r>
      <w:proofErr w:type="spellEnd"/>
      <w:r>
        <w:t xml:space="preserve"> is applied to the SCADA </w:t>
      </w:r>
      <w:r w:rsidRPr="0012527E">
        <w:t>scalar</w:t>
      </w:r>
      <w:r>
        <w:t xml:space="preserve"> channels (power-related features and wind speed) </w:t>
      </w:r>
      <w:proofErr w:type="gramStart"/>
      <w:r>
        <w:t>and also</w:t>
      </w:r>
      <w:proofErr w:type="gramEnd"/>
      <w:r>
        <w:t xml:space="preserve"> to the SCADA </w:t>
      </w:r>
      <w:r w:rsidRPr="0012527E">
        <w:t>direction-related</w:t>
      </w:r>
      <w:r>
        <w:t xml:space="preserve"> channels (wind vector and alignment cues).</w:t>
      </w:r>
    </w:p>
    <w:p w14:paraId="5592D597" w14:textId="4A2A28D0" w:rsidR="00895B32" w:rsidRDefault="00000000" w:rsidP="00EA101E">
      <w:pPr>
        <w:pStyle w:val="a0"/>
        <w:numPr>
          <w:ilvl w:val="0"/>
          <w:numId w:val="8"/>
        </w:numPr>
        <w:spacing w:beforeLines="50" w:before="120" w:afterLines="50" w:after="120"/>
        <w:ind w:left="357" w:hanging="357"/>
        <w:jc w:val="both"/>
      </w:pPr>
      <w:proofErr w:type="spellStart"/>
      <w:r>
        <w:rPr>
          <w:i/>
          <w:iCs/>
        </w:rPr>
        <w:t>SetConv</w:t>
      </w:r>
      <w:proofErr w:type="spellEnd"/>
      <w:r>
        <w:rPr>
          <w:i/>
          <w:iCs/>
        </w:rPr>
        <w:t xml:space="preserve"> (</w:t>
      </w:r>
      <w:proofErr w:type="spellStart"/>
      <w:r>
        <w:rPr>
          <w:i/>
          <w:iCs/>
        </w:rPr>
        <w:t>spatio</w:t>
      </w:r>
      <w:proofErr w:type="spellEnd"/>
      <w:r>
        <w:rPr>
          <w:i/>
          <w:iCs/>
        </w:rPr>
        <w:t>-temporal kernel mixing).</w:t>
      </w:r>
      <w:r>
        <w:t xml:space="preserve"> </w:t>
      </w:r>
      <w:proofErr w:type="spellStart"/>
      <w:r>
        <w:t>SetConv</w:t>
      </w:r>
      <w:proofErr w:type="spellEnd"/>
      <w:r>
        <w:t xml:space="preserve"> builds a soft neighborhood for all </w:t>
      </w:r>
      <w:r>
        <w:rPr>
          <w:i/>
          <w:iCs/>
        </w:rPr>
        <w:t>(time, turbine)</w:t>
      </w:r>
      <w:r>
        <w:t xml:space="preserve"> points using their normalized </w:t>
      </w:r>
      <w:proofErr w:type="spellStart"/>
      <w:r>
        <w:t>spatio</w:t>
      </w:r>
      <w:proofErr w:type="spellEnd"/>
      <w:r>
        <w:t>-temporal coordinates and performs kernel smoothing on the latent features. The core operation is a Gaussian kernel followed by row-normalized aggregation:</w:t>
      </w:r>
    </w:p>
    <w:p w14:paraId="1DFEC01A" w14:textId="77777777" w:rsidR="00335E2E" w:rsidRPr="00335E2E" w:rsidRDefault="00000000" w:rsidP="00E7042F">
      <w:pPr>
        <w:pStyle w:val="a0"/>
        <w:spacing w:beforeLines="100" w:before="240" w:afterLines="100" w:after="240"/>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pq</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num>
                <m:den>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num>
                <m:den>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num>
                <m:den>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  </m:t>
          </m:r>
        </m:oMath>
      </m:oMathPara>
    </w:p>
    <w:p w14:paraId="7D18F804" w14:textId="181FFB77" w:rsidR="00895B32" w:rsidRDefault="00000000" w:rsidP="00E7042F">
      <w:pPr>
        <w:pStyle w:val="a0"/>
        <w:spacing w:beforeLines="100" w:before="240" w:afterLines="100" w:after="2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pq</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pj</m:t>
                          </m:r>
                        </m:sub>
                      </m:sSub>
                    </m:e>
                  </m:nary>
                  <m:r>
                    <m:rPr>
                      <m:sty m:val="p"/>
                    </m:rPr>
                    <w:rPr>
                      <w:rFonts w:ascii="Cambria Math" w:hAnsi="Cambria Math"/>
                    </w:rPr>
                    <m:t>+</m:t>
                  </m:r>
                  <m:r>
                    <w:rPr>
                      <w:rFonts w:ascii="Cambria Math" w:hAnsi="Cambria Math"/>
                    </w:rPr>
                    <m:t>ϵ</m:t>
                  </m:r>
                </m:den>
              </m:f>
            </m:e>
          </m:nary>
          <m:r>
            <w:rPr>
              <w:rFonts w:ascii="Cambria Math" w:hAnsi="Cambria Math"/>
            </w:rPr>
            <m:t> </m:t>
          </m:r>
          <m:sSub>
            <m:sSubPr>
              <m:ctrlPr>
                <w:rPr>
                  <w:rFonts w:ascii="Cambria Math" w:hAnsi="Cambria Math"/>
                </w:rPr>
              </m:ctrlPr>
            </m:sSubPr>
            <m:e>
              <m:r>
                <m:rPr>
                  <m:sty m:val="b"/>
                </m:rPr>
                <w:rPr>
                  <w:rFonts w:ascii="Cambria Math" w:hAnsi="Cambria Math"/>
                </w:rPr>
                <m:t>h</m:t>
              </m:r>
            </m:e>
            <m:sub>
              <m:r>
                <w:rPr>
                  <w:rFonts w:ascii="Cambria Math" w:hAnsi="Cambria Math"/>
                </w:rPr>
                <m:t>q</m:t>
              </m:r>
            </m:sub>
          </m:sSub>
          <m:r>
            <m:rPr>
              <m:sty m:val="p"/>
            </m:rPr>
            <w:rPr>
              <w:rFonts w:ascii="Cambria Math" w:hAnsi="Cambria Math"/>
            </w:rPr>
            <m:t>,</m:t>
          </m:r>
        </m:oMath>
      </m:oMathPara>
    </w:p>
    <w:p w14:paraId="3481BA77" w14:textId="6FDB46FC" w:rsidR="00A425A4" w:rsidRDefault="00000000" w:rsidP="00A425A4">
      <w:pPr>
        <w:pStyle w:val="a0"/>
        <w:ind w:left="360"/>
        <w:jc w:val="both"/>
      </w:pPr>
      <w:r>
        <w:t xml:space="preserve">where </w:t>
      </w:r>
      <m:oMath>
        <m:sSub>
          <m:sSubPr>
            <m:ctrlPr>
              <w:rPr>
                <w:rFonts w:ascii="Cambria Math" w:hAnsi="Cambria Math"/>
              </w:rPr>
            </m:ctrlPr>
          </m:sSubPr>
          <m:e>
            <m:r>
              <m:rPr>
                <m:sty m:val="b"/>
              </m:rPr>
              <w:rPr>
                <w:rFonts w:ascii="Cambria Math" w:hAnsi="Cambria Math"/>
              </w:rPr>
              <m:t>h</m:t>
            </m:r>
          </m:e>
          <m:sub>
            <m:r>
              <w:rPr>
                <w:rFonts w:ascii="Cambria Math" w:hAnsi="Cambria Math"/>
              </w:rPr>
              <m:t>p</m:t>
            </m:r>
          </m:sub>
        </m:sSub>
      </m:oMath>
      <w:r>
        <w:t xml:space="preserve"> is the projected latent at point </w:t>
      </w:r>
      <m:oMath>
        <m:r>
          <w:rPr>
            <w:rFonts w:ascii="Cambria Math" w:hAnsi="Cambria Math"/>
          </w:rPr>
          <m:t>p</m:t>
        </m:r>
      </m:oMath>
      <w:r>
        <w:t xml:space="preserve"> (a specific time–turbine pair),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e>
        </m:d>
      </m:oMath>
      <w:r>
        <w:t xml:space="preserve"> is its normalized coordinate,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oMath>
      <w:r>
        <w:t xml:space="preserve">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oMath>
      <w:r>
        <w:t xml:space="preserve"> are learnable temporal/spatial length-scales, and </w:t>
      </w:r>
      <m:oMath>
        <m:r>
          <w:rPr>
            <w:rFonts w:ascii="Cambria Math" w:hAnsi="Cambria Math"/>
          </w:rPr>
          <m:t>ϵ</m:t>
        </m:r>
      </m:oMath>
      <w:r>
        <w:t xml:space="preserve"> is a small constant for numerical stability. We optionally keep only the top-</w:t>
      </w:r>
      <m:oMath>
        <m:r>
          <w:rPr>
            <w:rFonts w:ascii="Cambria Math" w:hAnsi="Cambria Math"/>
          </w:rPr>
          <m:t>k</m:t>
        </m:r>
      </m:oMath>
      <w:r>
        <w:t xml:space="preserve"> kernel weights per row to reduce noise and improve efficiency.</w:t>
      </w:r>
    </w:p>
    <w:p w14:paraId="2051D04E" w14:textId="2B1FD4F4" w:rsidR="00895B32" w:rsidRDefault="00000000" w:rsidP="00EA101E">
      <w:pPr>
        <w:pStyle w:val="a0"/>
        <w:numPr>
          <w:ilvl w:val="0"/>
          <w:numId w:val="8"/>
        </w:numPr>
        <w:spacing w:beforeLines="50" w:before="120" w:afterLines="50" w:after="120"/>
        <w:ind w:left="357" w:hanging="357"/>
        <w:jc w:val="both"/>
      </w:pPr>
      <w:r>
        <w:rPr>
          <w:i/>
          <w:iCs/>
        </w:rPr>
        <w:t>Neural Fourier Layer (temporal spectral refinement).</w:t>
      </w:r>
      <w:r>
        <w:t xml:space="preserve"> After </w:t>
      </w:r>
      <w:proofErr w:type="spellStart"/>
      <w:r>
        <w:t>SetConv</w:t>
      </w:r>
      <w:proofErr w:type="spellEnd"/>
      <w:r>
        <w:t>, we refine each turbine’s latent sequence by operating in the frequency domain to better capture periodicity and multi-scale temporal patterns. We apply a real FFT along the history axis, learn a complex linear transformation on the lowest-frequency modes, and add it back as a residual in the spectrum:</w:t>
      </w:r>
    </w:p>
    <w:p w14:paraId="7DB102B8" w14:textId="62451BAA" w:rsidR="00895B32" w:rsidRDefault="00000000" w:rsidP="00E7042F">
      <w:pPr>
        <w:pStyle w:val="a0"/>
        <w:spacing w:beforeLines="100" w:before="240" w:afterLines="100" w:after="240"/>
        <w:jc w:val="both"/>
      </w:pPr>
      <m:oMathPara>
        <m:oMathParaPr>
          <m:jc m:val="center"/>
        </m:oMathParaPr>
        <m:oMath>
          <m:acc>
            <m:accPr>
              <m:chr m:val="̃"/>
              <m:ctrlPr>
                <w:rPr>
                  <w:rFonts w:ascii="Cambria Math" w:hAnsi="Cambria Math"/>
                </w:rPr>
              </m:ctrlPr>
            </m:accPr>
            <m:e>
              <m:r>
                <m:rPr>
                  <m:sty m:val="b"/>
                </m:rPr>
                <w:rPr>
                  <w:rFonts w:ascii="Cambria Math" w:hAnsi="Cambria Math"/>
                </w:rPr>
                <m:t>h</m:t>
              </m:r>
            </m:e>
          </m:acc>
          <m:d>
            <m:dPr>
              <m:ctrlPr>
                <w:rPr>
                  <w:rFonts w:ascii="Cambria Math" w:hAnsi="Cambria Math"/>
                </w:rPr>
              </m:ctrlPr>
            </m:dPr>
            <m:e>
              <m:r>
                <w:rPr>
                  <w:rFonts w:ascii="Cambria Math" w:hAnsi="Cambria Math"/>
                </w:rPr>
                <m:t>f</m:t>
              </m:r>
            </m:e>
          </m:d>
          <m:r>
            <m:rPr>
              <m:sty m:val="p"/>
            </m:rPr>
            <w:rPr>
              <w:rFonts w:ascii="Cambria Math" w:hAnsi="Cambria Math"/>
            </w:rPr>
            <m:t>=rFFT</m:t>
          </m:r>
          <m:d>
            <m:dPr>
              <m:ctrlPr>
                <w:rPr>
                  <w:rFonts w:ascii="Cambria Math" w:hAnsi="Cambria Math"/>
                </w:rPr>
              </m:ctrlPr>
            </m:dPr>
            <m:e>
              <m:r>
                <m:rPr>
                  <m:sty m:val="b"/>
                </m:rPr>
                <w:rPr>
                  <w:rFonts w:ascii="Cambria Math" w:hAnsi="Cambria Math"/>
                </w:rPr>
                <m:t>h</m:t>
              </m:r>
            </m:e>
          </m:d>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h</m:t>
              </m:r>
            </m:e>
          </m:acc>
          <m:r>
            <m:rPr>
              <m:sty m:val="p"/>
            </m:rPr>
            <w:rPr>
              <w:rFonts w:ascii="Cambria Math" w:hAnsi="Cambria Math"/>
            </w:rPr>
            <m:t>'</m:t>
          </m:r>
          <m:d>
            <m:dPr>
              <m:ctrlPr>
                <w:rPr>
                  <w:rFonts w:ascii="Cambria Math" w:hAnsi="Cambria Math"/>
                </w:rPr>
              </m:ctrlPr>
            </m:dPr>
            <m:e>
              <m:r>
                <w:rPr>
                  <w:rFonts w:ascii="Cambria Math" w:hAnsi="Cambria Math"/>
                </w:rPr>
                <m:t>f</m:t>
              </m:r>
            </m:e>
          </m:d>
          <m:r>
            <m:rPr>
              <m:sty m:val="p"/>
            </m:rPr>
            <w:rPr>
              <w:rFonts w:ascii="Cambria Math" w:hAnsi="Cambria Math"/>
            </w:rPr>
            <m:t>=</m:t>
          </m:r>
          <m:acc>
            <m:accPr>
              <m:chr m:val="̃"/>
              <m:ctrlPr>
                <w:rPr>
                  <w:rFonts w:ascii="Cambria Math" w:hAnsi="Cambria Math"/>
                </w:rPr>
              </m:ctrlPr>
            </m:accPr>
            <m:e>
              <m:r>
                <m:rPr>
                  <m:sty m:val="b"/>
                </m:rPr>
                <w:rPr>
                  <w:rFonts w:ascii="Cambria Math" w:hAnsi="Cambria Math"/>
                </w:rPr>
                <m:t>h</m:t>
              </m:r>
            </m:e>
          </m:acc>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r>
            <w:rPr>
              <w:rFonts w:ascii="Cambria Math" w:hAnsi="Cambria Math"/>
            </w:rPr>
            <m:t> </m:t>
          </m:r>
          <m:acc>
            <m:accPr>
              <m:chr m:val="̃"/>
              <m:ctrlPr>
                <w:rPr>
                  <w:rFonts w:ascii="Cambria Math" w:hAnsi="Cambria Math"/>
                </w:rPr>
              </m:ctrlPr>
            </m:accPr>
            <m:e>
              <m:r>
                <m:rPr>
                  <m:sty m:val="b"/>
                </m:rPr>
                <w:rPr>
                  <w:rFonts w:ascii="Cambria Math" w:hAnsi="Cambria Math"/>
                </w:rPr>
                <m:t>h</m:t>
              </m:r>
            </m:e>
          </m:acc>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  </m:t>
          </m:r>
          <m:r>
            <m:rPr>
              <m:sty m:val="b"/>
            </m:rPr>
            <w:rPr>
              <w:rFonts w:ascii="Cambria Math" w:hAnsi="Cambria Math"/>
            </w:rPr>
            <m:t>h</m:t>
          </m:r>
          <m:r>
            <m:rPr>
              <m:sty m:val="p"/>
            </m:rPr>
            <w:rPr>
              <w:rFonts w:ascii="Cambria Math" w:hAnsi="Cambria Math"/>
            </w:rPr>
            <m:t>'=irFFT</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h</m:t>
                  </m:r>
                </m:e>
              </m:acc>
              <m:r>
                <m:rPr>
                  <m:sty m:val="p"/>
                </m:rPr>
                <w:rPr>
                  <w:rFonts w:ascii="Cambria Math" w:hAnsi="Cambria Math"/>
                </w:rPr>
                <m:t>'</m:t>
              </m:r>
            </m:e>
          </m:d>
        </m:oMath>
      </m:oMathPara>
    </w:p>
    <w:p w14:paraId="1A086AA6" w14:textId="77A22104" w:rsidR="00A425A4" w:rsidRDefault="00000000" w:rsidP="00EA101E">
      <w:pPr>
        <w:pStyle w:val="a0"/>
        <w:ind w:left="360"/>
        <w:jc w:val="both"/>
      </w:pPr>
      <w:r>
        <w:t xml:space="preserve">where </w:t>
      </w:r>
      <m:oMath>
        <m:r>
          <w:rPr>
            <w:rFonts w:ascii="Cambria Math" w:hAnsi="Cambria Math"/>
          </w:rPr>
          <m:t>f</m:t>
        </m:r>
      </m:oMath>
      <w:r>
        <w:t xml:space="preserve"> is a frequency index, </w:t>
      </w:r>
      <m:oMath>
        <m:sSub>
          <m:sSubPr>
            <m:ctrlPr>
              <w:rPr>
                <w:rFonts w:ascii="Cambria Math" w:hAnsi="Cambria Math"/>
              </w:rPr>
            </m:ctrlPr>
          </m:sSubPr>
          <m:e>
            <m:r>
              <m:rPr>
                <m:sty m:val="b"/>
              </m:rPr>
              <w:rPr>
                <w:rFonts w:ascii="Cambria Math" w:hAnsi="Cambria Math"/>
              </w:rPr>
              <m:t>W</m:t>
            </m:r>
          </m:e>
          <m:sub>
            <m:r>
              <w:rPr>
                <w:rFonts w:ascii="Cambria Math" w:hAnsi="Cambria Math"/>
              </w:rPr>
              <m:t>f</m:t>
            </m:r>
          </m:sub>
        </m:sSub>
      </m:oMath>
      <w:r>
        <w:t xml:space="preserve"> is a learnable (complex-valued) linear map for mode </w:t>
      </w:r>
      <m:oMath>
        <m:r>
          <w:rPr>
            <w:rFonts w:ascii="Cambria Math" w:hAnsi="Cambria Math"/>
          </w:rPr>
          <m:t>f</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f</m:t>
            </m:r>
          </m:sub>
        </m:sSub>
      </m:oMath>
      <w:r>
        <w:t xml:space="preserve"> is a learnable per-mode gain (with optional spectral dropout). Finally, we apply a short temporal convolution and layer normalization to obtain the SCADA latent representation (shape: batch </w:t>
      </w:r>
      <m:oMath>
        <m:r>
          <m:rPr>
            <m:sty m:val="p"/>
          </m:rPr>
          <w:rPr>
            <w:rFonts w:ascii="Cambria Math" w:hAnsi="Cambria Math"/>
          </w:rPr>
          <m:t>×</m:t>
        </m:r>
      </m:oMath>
      <w:r>
        <w:t xml:space="preserve"> history </w:t>
      </w:r>
      <m:oMath>
        <m:r>
          <m:rPr>
            <m:sty m:val="p"/>
          </m:rPr>
          <w:rPr>
            <w:rFonts w:ascii="Cambria Math" w:hAnsi="Cambria Math"/>
          </w:rPr>
          <m:t>×</m:t>
        </m:r>
      </m:oMath>
      <w:r>
        <w:t xml:space="preserve"> turbines </w:t>
      </w:r>
      <m:oMath>
        <m:r>
          <m:rPr>
            <m:sty m:val="p"/>
          </m:rPr>
          <w:rPr>
            <w:rFonts w:ascii="Cambria Math" w:hAnsi="Cambria Math"/>
          </w:rPr>
          <m:t>×</m:t>
        </m:r>
      </m:oMath>
      <w:r>
        <w:t xml:space="preserve"> embedding).</w:t>
      </w:r>
    </w:p>
    <w:p w14:paraId="4DE1B6E2" w14:textId="104345BE" w:rsidR="00895B32" w:rsidRPr="00A425A4" w:rsidRDefault="00000000" w:rsidP="00EA101E">
      <w:pPr>
        <w:pStyle w:val="FirstParagraph"/>
        <w:spacing w:beforeLines="100" w:before="240"/>
        <w:jc w:val="both"/>
        <w:rPr>
          <w:b/>
          <w:bCs/>
          <w:i/>
          <w:iCs/>
        </w:rPr>
      </w:pPr>
      <w:bookmarkStart w:id="12" w:name="grid-encoding-gridencoder.-1"/>
      <w:bookmarkEnd w:id="11"/>
      <w:r w:rsidRPr="008B44AB">
        <w:rPr>
          <w:b/>
          <w:bCs/>
          <w:i/>
          <w:iCs/>
        </w:rPr>
        <w:t>Grid encoding (</w:t>
      </w:r>
      <w:proofErr w:type="spellStart"/>
      <w:r w:rsidRPr="008B44AB">
        <w:rPr>
          <w:b/>
          <w:bCs/>
          <w:i/>
          <w:iCs/>
        </w:rPr>
        <w:t>GridEncoder</w:t>
      </w:r>
      <w:proofErr w:type="spellEnd"/>
      <w:r w:rsidRPr="008B44AB">
        <w:rPr>
          <w:b/>
          <w:bCs/>
          <w:i/>
          <w:iCs/>
        </w:rPr>
        <w:t>).</w:t>
      </w:r>
      <w:r w:rsidR="00EA101E">
        <w:rPr>
          <w:b/>
          <w:bCs/>
          <w:i/>
          <w:iCs/>
        </w:rPr>
        <w:t xml:space="preserve"> </w:t>
      </w:r>
      <w:r>
        <w:t>The meteorological products (CERRA analysis and CERRA forecast) are represented as a set of neighboring grid points around each turbine. A grid encoder should (</w:t>
      </w:r>
      <w:proofErr w:type="spellStart"/>
      <w:r>
        <w:t>i</w:t>
      </w:r>
      <w:proofErr w:type="spellEnd"/>
      <w:r>
        <w:t xml:space="preserve">) exploit the structured local spatial context around each turbine, </w:t>
      </w:r>
      <w:r>
        <w:lastRenderedPageBreak/>
        <w:t xml:space="preserve">(ii) handle missing grid values, and (iii) aggregate the </w:t>
      </w:r>
      <m:oMath>
        <m:r>
          <w:rPr>
            <w:rFonts w:ascii="Cambria Math" w:hAnsi="Cambria Math"/>
          </w:rPr>
          <m:t>K</m:t>
        </m:r>
      </m:oMath>
      <w:r>
        <w:t xml:space="preserve"> neighbors into a turbine-level representation while respecting distance and relevance. We implement this with (a) per-point feature projection, (b) relative-position embedding, (c) optional set-convolution over the </w:t>
      </w:r>
      <m:oMath>
        <m:r>
          <w:rPr>
            <w:rFonts w:ascii="Cambria Math" w:hAnsi="Cambria Math"/>
          </w:rPr>
          <m:t>K</m:t>
        </m:r>
      </m:oMath>
      <w:r>
        <w:t xml:space="preserve"> local points, and (d) attention-based aggregation with an explicit distance penalty.</w:t>
      </w:r>
    </w:p>
    <w:p w14:paraId="6731DFD4" w14:textId="69E8F136" w:rsidR="00895B32" w:rsidRDefault="00000000" w:rsidP="00EA101E">
      <w:pPr>
        <w:pStyle w:val="FirstParagraph"/>
        <w:ind w:firstLine="360"/>
        <w:jc w:val="both"/>
      </w:pPr>
      <w:r>
        <w:t>Specifically, each grid point is embedded as:</w:t>
      </w:r>
    </w:p>
    <w:p w14:paraId="7F64BF26" w14:textId="77777777" w:rsidR="00895B32" w:rsidRDefault="00000000" w:rsidP="00E7042F">
      <w:pPr>
        <w:pStyle w:val="a0"/>
        <w:spacing w:beforeLines="100" w:before="240" w:afterLines="100" w:after="240"/>
        <w:jc w:val="both"/>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x</m:t>
              </m:r>
            </m:sub>
          </m:sSub>
          <m:r>
            <w:rPr>
              <w:rFonts w:ascii="Cambria Math" w:hAnsi="Cambria Math"/>
            </w:rPr>
            <m:t> </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m:t>
          </m:r>
        </m:oMath>
      </m:oMathPara>
    </w:p>
    <w:p w14:paraId="57060DAA" w14:textId="77777777" w:rsidR="00895B32" w:rsidRDefault="00000000" w:rsidP="00A425A4">
      <w:pPr>
        <w:pStyle w:val="FirstParagraph"/>
        <w:jc w:val="both"/>
      </w:pPr>
      <w:r>
        <w:t xml:space="preserve">where </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oMath>
      <w:r>
        <w:t xml:space="preserve"> is the grid feature vector at neighbor </w:t>
      </w:r>
      <m:oMath>
        <m:r>
          <w:rPr>
            <w:rFonts w:ascii="Cambria Math" w:hAnsi="Cambria Math"/>
          </w:rPr>
          <m:t>k</m:t>
        </m:r>
      </m:oMath>
      <w:r>
        <w:t xml:space="preserve"> (e.g., wind speed for the scalar encoder or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for the vector encoder), </w:t>
      </w:r>
      <m:oMath>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oMath>
      <w:r>
        <w:t xml:space="preserve"> is the normalized relative position (including distance) from the turbine to that grid point, </w:t>
      </w:r>
      <m:oMath>
        <m:sSub>
          <m:sSubPr>
            <m:ctrlPr>
              <w:rPr>
                <w:rFonts w:ascii="Cambria Math" w:hAnsi="Cambria Math"/>
              </w:rPr>
            </m:ctrlPr>
          </m:sSubPr>
          <m:e>
            <m:r>
              <m:rPr>
                <m:sty m:val="b"/>
              </m:rPr>
              <w:rPr>
                <w:rFonts w:ascii="Cambria Math" w:hAnsi="Cambria Math"/>
              </w:rPr>
              <m:t>W</m:t>
            </m:r>
          </m:e>
          <m:sub>
            <m:r>
              <w:rPr>
                <w:rFonts w:ascii="Cambria Math" w:hAnsi="Cambria Math"/>
              </w:rPr>
              <m:t>x</m:t>
            </m:r>
          </m:sub>
        </m:sSub>
      </m:oMath>
      <w:r>
        <w:t xml:space="preserve"> is a learnable projection, and </w:t>
      </w:r>
      <m:oMath>
        <m:r>
          <w:rPr>
            <w:rFonts w:ascii="Cambria Math" w:hAnsi="Cambria Math"/>
          </w:rPr>
          <m:t>ϕ</m:t>
        </m:r>
        <m:d>
          <m:dPr>
            <m:ctrlPr>
              <w:rPr>
                <w:rFonts w:ascii="Cambria Math" w:hAnsi="Cambria Math"/>
              </w:rPr>
            </m:ctrlPr>
          </m:dPr>
          <m:e>
            <m:r>
              <m:rPr>
                <m:sty m:val="p"/>
              </m:rPr>
              <w:rPr>
                <w:rFonts w:ascii="Cambria Math" w:hAnsi="Cambria Math"/>
              </w:rPr>
              <m:t>⋅</m:t>
            </m:r>
          </m:e>
        </m:d>
      </m:oMath>
      <w:r>
        <w:t xml:space="preserve"> is a small MLP. We then compute an attention score for each neighbor and aggregate:</w:t>
      </w:r>
    </w:p>
    <w:p w14:paraId="1E470C26" w14:textId="77777777" w:rsidR="00895B32" w:rsidRPr="00E7042F" w:rsidRDefault="00000000" w:rsidP="00E7042F">
      <w:pPr>
        <w:pStyle w:val="a0"/>
        <w:spacing w:beforeLines="50" w:before="120" w:afterLines="50" w:after="120"/>
        <w:jc w:val="both"/>
        <w:rPr>
          <w:rFonts w:ascii="Cambria Math" w:hAnsi="Cambria Math"/>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=softmax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m:rPr>
                      <m:sty m:val="p"/>
                    </m:rPr>
                    <w:rPr>
                      <w:rFonts w:ascii="Cambria Math" w:hAnsi="Cambria Math"/>
                    </w:rPr>
                    <m:t>1</m:t>
                  </m:r>
                </m:sub>
                <m:sup>
                  <m:r>
                    <w:rPr>
                      <w:rFonts w:ascii="Cambria Math" w:hAnsi="Cambria Math"/>
                    </w:rPr>
                    <m:t>K</m:t>
                  </m:r>
                </m:sup>
              </m:sSubSup>
            </m:e>
          </m:d>
          <m:r>
            <m:rPr>
              <m:sty m:val="p"/>
            </m:rPr>
            <w:rPr>
              <w:rFonts w:ascii="Cambria Math" w:hAnsi="Cambria Math"/>
            </w:rPr>
            <m:t>,</m:t>
          </m:r>
          <m:r>
            <m:rPr>
              <m:sty m:val="p"/>
            </m:rPr>
            <w:rPr>
              <w:rFonts w:ascii="Cambria Math" w:hAnsi="Cambria Math"/>
            </w:rPr>
            <m:t>  </m:t>
          </m:r>
          <m:r>
            <m:rPr>
              <m:sty m:val="b"/>
            </m:rP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 </m:t>
          </m:r>
          <m:sSub>
            <m:sSubPr>
              <m:ctrlPr>
                <w:rPr>
                  <w:rFonts w:ascii="Cambria Math" w:hAnsi="Cambria Math"/>
                </w:rPr>
              </m:ctrlPr>
            </m:sSubPr>
            <m:e>
              <m:r>
                <m:rPr>
                  <m:sty m:val="b"/>
                </m:rPr>
                <w:rPr>
                  <w:rFonts w:ascii="Cambria Math" w:hAnsi="Cambria Math"/>
                </w:rPr>
                <m:t>p</m:t>
              </m:r>
            </m:e>
            <m:sub>
              <m:r>
                <w:rPr>
                  <w:rFonts w:ascii="Cambria Math" w:hAnsi="Cambria Math"/>
                </w:rPr>
                <m:t>k</m:t>
              </m:r>
            </m:sub>
          </m:sSub>
          <m:r>
            <m:rPr>
              <m:sty m:val="p"/>
            </m:rPr>
            <w:rPr>
              <w:rFonts w:ascii="Cambria Math" w:hAnsi="Cambria Math"/>
            </w:rPr>
            <m:t>,</m:t>
          </m:r>
        </m:oMath>
      </m:oMathPara>
    </w:p>
    <w:p w14:paraId="3EB6F11B" w14:textId="3C0B30D5" w:rsidR="00EA101E" w:rsidRPr="00EA101E" w:rsidRDefault="00000000" w:rsidP="00EA101E">
      <w:pPr>
        <w:pStyle w:val="FirstParagraph"/>
        <w:jc w:val="both"/>
      </w:pPr>
      <w:r>
        <w:t xml:space="preserve">where </w:t>
      </w:r>
      <m:oMath>
        <m:r>
          <w:rPr>
            <w:rFonts w:ascii="Cambria Math" w:hAnsi="Cambria Math"/>
          </w:rPr>
          <m:t>ψ</m:t>
        </m:r>
        <m:d>
          <m:dPr>
            <m:ctrlPr>
              <w:rPr>
                <w:rFonts w:ascii="Cambria Math" w:hAnsi="Cambria Math"/>
              </w:rPr>
            </m:ctrlPr>
          </m:dPr>
          <m:e>
            <m:r>
              <m:rPr>
                <m:sty m:val="p"/>
              </m:rPr>
              <w:rPr>
                <w:rFonts w:ascii="Cambria Math" w:hAnsi="Cambria Math"/>
              </w:rPr>
              <m:t>⋅</m:t>
            </m:r>
          </m:e>
        </m:d>
      </m:oMath>
      <w:r>
        <w:t xml:space="preserve"> is an MLP producing a scalar score, and </w:t>
      </w:r>
      <m:oMath>
        <m:sSub>
          <m:sSubPr>
            <m:ctrlPr>
              <w:rPr>
                <w:rFonts w:ascii="Cambria Math" w:hAnsi="Cambria Math"/>
              </w:rPr>
            </m:ctrlPr>
          </m:sSubPr>
          <m:e>
            <m:r>
              <w:rPr>
                <w:rFonts w:ascii="Cambria Math" w:hAnsi="Cambria Math"/>
              </w:rPr>
              <m:t>λ</m:t>
            </m:r>
          </m:e>
          <m:sub>
            <m:r>
              <w:rPr>
                <w:rFonts w:ascii="Cambria Math" w:hAnsi="Cambria Math"/>
              </w:rPr>
              <m:t>d</m:t>
            </m:r>
          </m:sub>
        </m:sSub>
      </m:oMath>
      <w:r>
        <w:t xml:space="preserve"> is a learnable distance-penalty strength. This outputs a turbine-level grid latent (shape: batch </w:t>
      </w:r>
      <m:oMath>
        <m:r>
          <m:rPr>
            <m:sty m:val="p"/>
          </m:rPr>
          <w:rPr>
            <w:rFonts w:ascii="Cambria Math" w:hAnsi="Cambria Math"/>
          </w:rPr>
          <m:t>×</m:t>
        </m:r>
      </m:oMath>
      <w:r>
        <w:t xml:space="preserve"> time </w:t>
      </w:r>
      <m:oMath>
        <m:r>
          <m:rPr>
            <m:sty m:val="p"/>
          </m:rPr>
          <w:rPr>
            <w:rFonts w:ascii="Cambria Math" w:hAnsi="Cambria Math"/>
          </w:rPr>
          <m:t>×</m:t>
        </m:r>
      </m:oMath>
      <w:r>
        <w:t xml:space="preserve"> turbines </w:t>
      </w:r>
      <m:oMath>
        <m:r>
          <m:rPr>
            <m:sty m:val="p"/>
          </m:rPr>
          <w:rPr>
            <w:rFonts w:ascii="Cambria Math" w:hAnsi="Cambria Math"/>
          </w:rPr>
          <m:t>×</m:t>
        </m:r>
      </m:oMath>
      <w:r>
        <w:t xml:space="preserve"> embedding), used for both CERRA analysis (history-aligned) and CERRA forecast (lead-time aligned).</w:t>
      </w:r>
    </w:p>
    <w:p w14:paraId="69B9215F" w14:textId="0B4C6E4E" w:rsidR="00895B32" w:rsidRPr="00EA101E" w:rsidRDefault="00000000" w:rsidP="00EA101E">
      <w:pPr>
        <w:pStyle w:val="FirstParagraph"/>
        <w:spacing w:beforeLines="100" w:before="240"/>
        <w:jc w:val="both"/>
        <w:rPr>
          <w:b/>
          <w:bCs/>
          <w:i/>
          <w:iCs/>
        </w:rPr>
      </w:pPr>
      <w:bookmarkStart w:id="13" w:name="horizon-pooling-for-forecast-embeddings."/>
      <w:bookmarkEnd w:id="12"/>
      <w:r w:rsidRPr="008B44AB">
        <w:rPr>
          <w:b/>
          <w:bCs/>
          <w:i/>
          <w:iCs/>
        </w:rPr>
        <w:t xml:space="preserve">Horizon pooling for forecast </w:t>
      </w:r>
      <w:proofErr w:type="spellStart"/>
      <w:proofErr w:type="gramStart"/>
      <w:r w:rsidRPr="008B44AB">
        <w:rPr>
          <w:b/>
          <w:bCs/>
          <w:i/>
          <w:iCs/>
        </w:rPr>
        <w:t>embeddings.</w:t>
      </w:r>
      <w:r>
        <w:t>The</w:t>
      </w:r>
      <w:proofErr w:type="spellEnd"/>
      <w:proofErr w:type="gramEnd"/>
      <w:r>
        <w:t xml:space="preserve"> CERRA forecast branch produces a lead-wise embedding sequence. To provide a compact, time-invariant exogenous summary for decoding, we pool the lead dimension by attention and then project to the model embedding size:</w:t>
      </w:r>
    </w:p>
    <w:p w14:paraId="7E421A64" w14:textId="77777777" w:rsidR="00895B32" w:rsidRDefault="00000000" w:rsidP="00E7042F">
      <w:pPr>
        <w:pStyle w:val="a0"/>
        <w:spacing w:beforeLines="50" w:before="120" w:afterLines="50" w:after="120"/>
        <w:jc w:val="bot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τ</m:t>
              </m:r>
            </m:sub>
          </m:sSub>
          <m:r>
            <m:rPr>
              <m:sty m:val="p"/>
            </m:rPr>
            <w:rPr>
              <w:rFonts w:ascii="Cambria Math" w:hAnsi="Cambria Math"/>
            </w:rPr>
            <m:t>=softmax</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τ</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τ</m:t>
                  </m:r>
                  <m:r>
                    <m:rPr>
                      <m:sty m:val="p"/>
                    </m:rPr>
                    <w:rPr>
                      <w:rFonts w:ascii="Cambria Math" w:hAnsi="Cambria Math"/>
                    </w:rPr>
                    <m:t>=</m:t>
                  </m:r>
                  <m:r>
                    <w:rPr>
                      <w:rFonts w:ascii="Cambria Math" w:hAnsi="Cambria Math"/>
                    </w:rPr>
                    <m:t>1</m:t>
                  </m:r>
                </m:sub>
                <m:sup>
                  <m:r>
                    <w:rPr>
                      <w:rFonts w:ascii="Cambria Math" w:hAnsi="Cambria Math"/>
                    </w:rPr>
                    <m:t>H</m:t>
                  </m:r>
                </m:sup>
              </m:sSubSup>
            </m:e>
          </m:d>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z</m:t>
              </m:r>
            </m:e>
            <m:sup>
              <m:r>
                <m:rPr>
                  <m:sty m:val="p"/>
                </m:rPr>
                <w:rPr>
                  <w:rFonts w:ascii="Cambria Math" w:hAnsi="Cambria Math"/>
                </w:rPr>
                <m:t>fc</m:t>
              </m:r>
            </m:sup>
          </m:sSup>
          <m:r>
            <m:rPr>
              <m:sty m:val="p"/>
            </m:rPr>
            <w:rPr>
              <w:rFonts w:ascii="Cambria Math" w:hAnsi="Cambria Math"/>
            </w:rPr>
            <m:t>=LN</m:t>
          </m:r>
          <m: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p</m:t>
                  </m:r>
                </m:sub>
              </m:sSub>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r>
                        <w:rPr>
                          <w:rFonts w:ascii="Cambria Math" w:hAnsi="Cambria Math"/>
                        </w:rPr>
                        <m:t>α</m:t>
                      </m:r>
                    </m:e>
                    <m:sub>
                      <m:r>
                        <w:rPr>
                          <w:rFonts w:ascii="Cambria Math" w:hAnsi="Cambria Math"/>
                        </w:rPr>
                        <m:t>τ</m:t>
                      </m:r>
                    </m:sub>
                  </m:sSub>
                </m:e>
              </m:nary>
              <m:sSub>
                <m:sSubPr>
                  <m:ctrlPr>
                    <w:rPr>
                      <w:rFonts w:ascii="Cambria Math" w:hAnsi="Cambria Math"/>
                    </w:rPr>
                  </m:ctrlPr>
                </m:sSubPr>
                <m:e>
                  <m:r>
                    <m:rPr>
                      <m:sty m:val="b"/>
                    </m:rPr>
                    <w:rPr>
                      <w:rFonts w:ascii="Cambria Math" w:hAnsi="Cambria Math"/>
                    </w:rPr>
                    <m:t>e</m:t>
                  </m:r>
                </m:e>
                <m:sub>
                  <m:r>
                    <w:rPr>
                      <w:rFonts w:ascii="Cambria Math" w:hAnsi="Cambria Math"/>
                    </w:rPr>
                    <m:t>τ</m:t>
                  </m:r>
                </m:sub>
              </m:sSub>
            </m:e>
          </m:d>
          <m:r>
            <m:rPr>
              <m:sty m:val="p"/>
            </m:rPr>
            <w:rPr>
              <w:rFonts w:ascii="Cambria Math" w:hAnsi="Cambria Math"/>
            </w:rPr>
            <m:t>,</m:t>
          </m:r>
        </m:oMath>
      </m:oMathPara>
    </w:p>
    <w:p w14:paraId="48FB6936" w14:textId="77777777" w:rsidR="00895B32" w:rsidRDefault="00000000" w:rsidP="00EA101E">
      <w:pPr>
        <w:pStyle w:val="FirstParagraph"/>
        <w:jc w:val="both"/>
      </w:pPr>
      <w:r>
        <w:t xml:space="preserve">where </w:t>
      </w:r>
      <m:oMath>
        <m:sSub>
          <m:sSubPr>
            <m:ctrlPr>
              <w:rPr>
                <w:rFonts w:ascii="Cambria Math" w:hAnsi="Cambria Math"/>
              </w:rPr>
            </m:ctrlPr>
          </m:sSubPr>
          <m:e>
            <m:r>
              <m:rPr>
                <m:sty m:val="b"/>
              </m:rPr>
              <w:rPr>
                <w:rFonts w:ascii="Cambria Math" w:hAnsi="Cambria Math"/>
              </w:rPr>
              <m:t>e</m:t>
            </m:r>
          </m:e>
          <m:sub>
            <m:r>
              <w:rPr>
                <w:rFonts w:ascii="Cambria Math" w:hAnsi="Cambria Math"/>
              </w:rPr>
              <m:t>τ</m:t>
            </m:r>
          </m:sub>
        </m:sSub>
      </m:oMath>
      <w:r>
        <w:t xml:space="preserve"> is the forecast embedding at lead </w:t>
      </w:r>
      <m:oMath>
        <m:r>
          <w:rPr>
            <w:rFonts w:ascii="Cambria Math" w:hAnsi="Cambria Math"/>
          </w:rPr>
          <m:t>τ</m:t>
        </m:r>
      </m:oMath>
      <w:r>
        <w:t xml:space="preserve">, </w:t>
      </w:r>
      <m:oMath>
        <m:r>
          <w:rPr>
            <w:rFonts w:ascii="Cambria Math" w:hAnsi="Cambria Math"/>
          </w:rPr>
          <m:t>s</m:t>
        </m:r>
        <m:d>
          <m:dPr>
            <m:ctrlPr>
              <w:rPr>
                <w:rFonts w:ascii="Cambria Math" w:hAnsi="Cambria Math"/>
              </w:rPr>
            </m:ctrlPr>
          </m:dPr>
          <m:e>
            <m:r>
              <m:rPr>
                <m:sty m:val="p"/>
              </m:rPr>
              <w:rPr>
                <w:rFonts w:ascii="Cambria Math" w:hAnsi="Cambria Math"/>
              </w:rPr>
              <m:t>⋅</m:t>
            </m:r>
          </m:e>
        </m:d>
      </m:oMath>
      <w:r>
        <w:t xml:space="preserve"> is a scoring MLP, </w:t>
      </w:r>
      <m:oMath>
        <m:sSub>
          <m:sSubPr>
            <m:ctrlPr>
              <w:rPr>
                <w:rFonts w:ascii="Cambria Math" w:hAnsi="Cambria Math"/>
              </w:rPr>
            </m:ctrlPr>
          </m:sSubPr>
          <m:e>
            <m:r>
              <m:rPr>
                <m:sty m:val="b"/>
              </m:rPr>
              <w:rPr>
                <w:rFonts w:ascii="Cambria Math" w:hAnsi="Cambria Math"/>
              </w:rPr>
              <m:t>W</m:t>
            </m:r>
          </m:e>
          <m:sub>
            <m:r>
              <w:rPr>
                <w:rFonts w:ascii="Cambria Math" w:hAnsi="Cambria Math"/>
              </w:rPr>
              <m:t>p</m:t>
            </m:r>
          </m:sub>
        </m:sSub>
      </m:oMath>
      <w:r>
        <w:t xml:space="preserve"> is a projection, and </w:t>
      </w:r>
      <m:oMath>
        <m:r>
          <m:rPr>
            <m:sty m:val="p"/>
          </m:rPr>
          <w:rPr>
            <w:rFonts w:ascii="Cambria Math" w:hAnsi="Cambria Math"/>
          </w:rPr>
          <m:t>LN</m:t>
        </m:r>
      </m:oMath>
      <w:r>
        <w:t xml:space="preserve"> denotes layer normalization. We broadcast </w:t>
      </w:r>
      <m:oMath>
        <m:sSup>
          <m:sSupPr>
            <m:ctrlPr>
              <w:rPr>
                <w:rFonts w:ascii="Cambria Math" w:hAnsi="Cambria Math"/>
              </w:rPr>
            </m:ctrlPr>
          </m:sSupPr>
          <m:e>
            <m:r>
              <m:rPr>
                <m:sty m:val="b"/>
              </m:rPr>
              <w:rPr>
                <w:rFonts w:ascii="Cambria Math" w:hAnsi="Cambria Math"/>
              </w:rPr>
              <m:t>z</m:t>
            </m:r>
          </m:e>
          <m:sup>
            <m:r>
              <m:rPr>
                <m:sty m:val="p"/>
              </m:rPr>
              <w:rPr>
                <w:rFonts w:ascii="Cambria Math" w:hAnsi="Cambria Math"/>
              </w:rPr>
              <m:t>fc</m:t>
            </m:r>
          </m:sup>
        </m:sSup>
      </m:oMath>
      <w:r>
        <w:t xml:space="preserve"> across the history axis when needed for fusion, while also keeping the original lead-wise embeddings as decoder exogenous inputs.</w:t>
      </w:r>
    </w:p>
    <w:p w14:paraId="7165218C" w14:textId="77777777" w:rsidR="00EA101E" w:rsidRPr="00EA101E" w:rsidRDefault="00EA101E" w:rsidP="00EA101E">
      <w:pPr>
        <w:pStyle w:val="a0"/>
      </w:pPr>
    </w:p>
    <w:p w14:paraId="70001242" w14:textId="5CD9E195" w:rsidR="00895B32" w:rsidRPr="008B44AB" w:rsidRDefault="00000000" w:rsidP="008B44AB">
      <w:pPr>
        <w:pStyle w:val="4"/>
        <w:numPr>
          <w:ilvl w:val="1"/>
          <w:numId w:val="7"/>
        </w:numPr>
        <w:spacing w:beforeLines="50" w:before="120" w:afterLines="50" w:after="120"/>
        <w:ind w:left="357" w:hanging="357"/>
        <w:jc w:val="both"/>
        <w:rPr>
          <w:rFonts w:ascii="Times New Roman" w:hAnsi="Times New Roman" w:cs="Times New Roman"/>
          <w:b/>
          <w:color w:val="000000" w:themeColor="text1"/>
        </w:rPr>
      </w:pPr>
      <w:bookmarkStart w:id="14" w:name="sec:geometry"/>
      <w:bookmarkEnd w:id="10"/>
      <w:bookmarkEnd w:id="13"/>
      <w:r w:rsidRPr="003E3A3C">
        <w:rPr>
          <w:rFonts w:ascii="Times New Roman" w:hAnsi="Times New Roman" w:cs="Times New Roman"/>
          <w:b/>
          <w:color w:val="000000" w:themeColor="text1"/>
        </w:rPr>
        <w:t>Direction-Aware Geometric Modeling</w:t>
      </w:r>
    </w:p>
    <w:p w14:paraId="415E65DC" w14:textId="532DE6D2" w:rsidR="00895B32" w:rsidRPr="00EA101E" w:rsidRDefault="00000000" w:rsidP="00EA101E">
      <w:pPr>
        <w:pStyle w:val="FirstParagraph"/>
        <w:spacing w:beforeLines="100" w:before="240"/>
        <w:jc w:val="both"/>
        <w:rPr>
          <w:i/>
          <w:iCs/>
        </w:rPr>
      </w:pPr>
      <w:bookmarkStart w:id="15" w:name="Xbd8c494e4612b75253d3f572d290e3eaa346d57"/>
      <w:r w:rsidRPr="008B44AB">
        <w:rPr>
          <w:b/>
          <w:bCs/>
          <w:i/>
          <w:iCs/>
        </w:rPr>
        <w:t>Wind vector construction and nacelle misalignment.</w:t>
      </w:r>
      <w:r w:rsidR="00EA101E">
        <w:rPr>
          <w:b/>
          <w:bCs/>
          <w:i/>
          <w:iCs/>
        </w:rPr>
        <w:t xml:space="preserve"> </w:t>
      </w:r>
      <w:proofErr w:type="gramStart"/>
      <w:r>
        <w:t>Wind</w:t>
      </w:r>
      <w:proofErr w:type="gramEnd"/>
      <w:r>
        <w:t xml:space="preserve"> is fundamentally a vector field, and directional effects (advection and wakes) are essential for modeling turbine interactions. Moreover, turbine operation is defined in a turbine-centric frame (nacelle yaw), so the relative direction between incoming wind and nacelle orientation is a physically meaningful cue. To avoid angle discontinuities, we construct vectors and relative angles using continuous sine/cosine forms.</w:t>
      </w:r>
    </w:p>
    <w:p w14:paraId="5D768887" w14:textId="77777777" w:rsidR="00895B32" w:rsidRDefault="00000000" w:rsidP="00EA101E">
      <w:pPr>
        <w:pStyle w:val="FirstParagraph"/>
        <w:ind w:firstLine="360"/>
        <w:jc w:val="both"/>
      </w:pPr>
      <w:r>
        <w:t>We compute the earth-frame horizontal wind vector from SCADA wind speed and direction as:</w:t>
      </w:r>
    </w:p>
    <w:p w14:paraId="27609A8E" w14:textId="77777777" w:rsidR="00895B32" w:rsidRDefault="00000000" w:rsidP="00E7042F">
      <w:pPr>
        <w:pStyle w:val="a0"/>
        <w:spacing w:beforeLines="100" w:before="240" w:afterLines="100" w:after="240"/>
        <w:jc w:val="both"/>
      </w:pPr>
      <m:oMathPara>
        <m:oMathParaPr>
          <m:jc m:val="center"/>
        </m:oMathParaPr>
        <m:oMath>
          <m:r>
            <w:rPr>
              <w:rFonts w:ascii="Cambria Math" w:hAnsi="Cambria Math"/>
            </w:rPr>
            <w:lastRenderedPageBreak/>
            <m:t>u</m:t>
          </m:r>
          <m:r>
            <m:rPr>
              <m:sty m:val="p"/>
            </m:rPr>
            <w:rPr>
              <w:rFonts w:ascii="Cambria Math" w:hAnsi="Cambria Math"/>
            </w:rPr>
            <m:t>=-</m:t>
          </m:r>
          <m:r>
            <w:rPr>
              <w:rFonts w:ascii="Cambria Math" w:hAnsi="Cambria Math"/>
            </w:rPr>
            <m:t>W</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W</m:t>
          </m:r>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40160890" w14:textId="77777777" w:rsidR="00895B32" w:rsidRDefault="00000000" w:rsidP="00EA101E">
      <w:pPr>
        <w:pStyle w:val="FirstParagraph"/>
        <w:jc w:val="both"/>
      </w:pPr>
      <w:r>
        <w:t xml:space="preserve">where </w:t>
      </w:r>
      <m:oMath>
        <m:r>
          <w:rPr>
            <w:rFonts w:ascii="Cambria Math" w:hAnsi="Cambria Math"/>
          </w:rPr>
          <m:t>W</m:t>
        </m:r>
      </m:oMath>
      <w:r>
        <w:t xml:space="preserve"> is wind speed and </w:t>
      </w:r>
      <m:oMath>
        <m:r>
          <w:rPr>
            <w:rFonts w:ascii="Cambria Math" w:hAnsi="Cambria Math"/>
          </w:rPr>
          <m:t>θ</m:t>
        </m:r>
      </m:oMath>
      <w:r>
        <w:t xml:space="preserve"> is wind direction (represented by sine/cosine in the data pipeline). We also compute the nacelle–wind misalignment using a continuous representation:</w:t>
      </w:r>
    </w:p>
    <w:p w14:paraId="28534106" w14:textId="77777777" w:rsidR="00895B32" w:rsidRDefault="00000000" w:rsidP="00E7042F">
      <w:pPr>
        <w:pStyle w:val="a0"/>
        <w:spacing w:beforeLines="100" w:before="240" w:afterLines="100" w:after="240"/>
        <w:jc w:val="both"/>
      </w:pPr>
      <m:oMathPara>
        <m:oMathParaPr>
          <m:jc m:val="center"/>
        </m:oMathParaPr>
        <m:oMath>
          <m:r>
            <m:rPr>
              <m:sty m:val="p"/>
            </m:rPr>
            <w:rPr>
              <w:rFonts w:ascii="Cambria Math" w:hAnsi="Cambria Math"/>
            </w:rPr>
            <m:t>cos</m:t>
          </m:r>
          <m:r>
            <w:rPr>
              <w:rFonts w:ascii="Cambria Math" w:hAnsi="Cambria Math"/>
            </w:rPr>
            <m:t>Δψ</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ψ</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Δψ</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ψ</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m:t>
          </m:r>
        </m:oMath>
      </m:oMathPara>
    </w:p>
    <w:p w14:paraId="1CF24C50" w14:textId="77777777" w:rsidR="00895B32" w:rsidRDefault="00000000" w:rsidP="00EA101E">
      <w:pPr>
        <w:pStyle w:val="FirstParagraph"/>
        <w:jc w:val="both"/>
      </w:pPr>
      <w:r>
        <w:t xml:space="preserve">where </w:t>
      </w:r>
      <m:oMath>
        <m:r>
          <w:rPr>
            <w:rFonts w:ascii="Cambria Math" w:hAnsi="Cambria Math"/>
          </w:rPr>
          <m:t>ψ</m:t>
        </m:r>
      </m:oMath>
      <w:r>
        <w:t xml:space="preserve"> is nacelle direction and </w:t>
      </w:r>
      <m:oMath>
        <m:r>
          <w:rPr>
            <w:rFonts w:ascii="Cambria Math" w:hAnsi="Cambria Math"/>
          </w:rPr>
          <m:t>Δψ</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ψ</m:t>
        </m:r>
      </m:oMath>
      <w:r>
        <w:t xml:space="preserve"> is the misalignment angle. These misalignment cues are fed into the SCADA direction-related branch </w:t>
      </w:r>
      <w:proofErr w:type="gramStart"/>
      <w:r>
        <w:t>and also</w:t>
      </w:r>
      <w:proofErr w:type="gramEnd"/>
      <w:r>
        <w:t xml:space="preserve"> used as physics contexts for fusion.</w:t>
      </w:r>
    </w:p>
    <w:p w14:paraId="6F31092E" w14:textId="3506A735" w:rsidR="00895B32" w:rsidRPr="00EA101E" w:rsidRDefault="00000000" w:rsidP="00EA101E">
      <w:pPr>
        <w:pStyle w:val="FirstParagraph"/>
        <w:spacing w:beforeLines="100" w:before="240"/>
        <w:jc w:val="both"/>
        <w:rPr>
          <w:b/>
          <w:bCs/>
          <w:i/>
          <w:iCs/>
        </w:rPr>
      </w:pPr>
      <w:bookmarkStart w:id="16" w:name="physics-alignment-contexts-for-fusion."/>
      <w:bookmarkEnd w:id="15"/>
      <w:r w:rsidRPr="008B44AB">
        <w:rPr>
          <w:b/>
          <w:bCs/>
          <w:i/>
          <w:iCs/>
        </w:rPr>
        <w:t>Physics alignment contexts for fusion.</w:t>
      </w:r>
      <w:r w:rsidR="00EA101E">
        <w:rPr>
          <w:b/>
          <w:bCs/>
          <w:i/>
          <w:iCs/>
        </w:rPr>
        <w:t xml:space="preserve"> </w:t>
      </w:r>
      <w:proofErr w:type="gramStart"/>
      <w:r>
        <w:t>To</w:t>
      </w:r>
      <w:proofErr w:type="gramEnd"/>
      <w:r>
        <w:t xml:space="preserve"> explicitly encode consistency between measured inflow and meteorological products, we compute alignment features between two vectors using normalized dot/cross products. For example, the alignment between SCADA inflow </w:t>
      </w:r>
      <m:oMath>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sc</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sc</m:t>
                </m:r>
              </m:sup>
            </m:sSup>
          </m:e>
        </m:d>
      </m:oMath>
      <w:r>
        <w:t xml:space="preserve"> and analysis inflow </w:t>
      </w:r>
      <m:oMath>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an</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an</m:t>
                </m:r>
              </m:sup>
            </m:sSup>
          </m:e>
        </m:d>
      </m:oMath>
      <w:r>
        <w:t xml:space="preserve"> is:</w:t>
      </w:r>
    </w:p>
    <w:p w14:paraId="1D0BAAA4" w14:textId="77777777" w:rsidR="00335E2E" w:rsidRPr="00335E2E" w:rsidRDefault="00000000" w:rsidP="00E7042F">
      <w:pPr>
        <w:pStyle w:val="a0"/>
        <w:spacing w:beforeLines="100" w:before="240" w:afterLines="100" w:after="240"/>
        <w:jc w:val="both"/>
      </w:pPr>
      <m:oMathPara>
        <m:oMathParaPr>
          <m:jc m:val="center"/>
        </m:oMathParaPr>
        <m:oMath>
          <m:r>
            <m:rPr>
              <m:sty m:val="p"/>
            </m:rPr>
            <w:rPr>
              <w:rFonts w:ascii="Cambria Math" w:hAnsi="Cambria Math"/>
            </w:rPr>
            <m:t>cos</m:t>
          </m:r>
          <m:r>
            <w:rPr>
              <w:rFonts w:ascii="Cambria Math" w:hAnsi="Cambria Math"/>
            </w:rPr>
            <m:t>δ</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sc</m:t>
                  </m:r>
                </m:sup>
              </m:sSup>
              <m:sSup>
                <m:sSupPr>
                  <m:ctrlPr>
                    <w:rPr>
                      <w:rFonts w:ascii="Cambria Math" w:hAnsi="Cambria Math"/>
                    </w:rPr>
                  </m:ctrlPr>
                </m:sSupPr>
                <m:e>
                  <m:r>
                    <w:rPr>
                      <w:rFonts w:ascii="Cambria Math" w:hAnsi="Cambria Math"/>
                    </w:rPr>
                    <m:t>u</m:t>
                  </m:r>
                </m:e>
                <m:sup>
                  <m:r>
                    <m:rPr>
                      <m:sty m:val="p"/>
                    </m:rPr>
                    <w:rPr>
                      <w:rFonts w:ascii="Cambria Math" w:hAnsi="Cambria Math"/>
                    </w:rPr>
                    <m:t>an</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sc</m:t>
                  </m:r>
                </m:sup>
              </m:sSup>
              <m:sSup>
                <m:sSupPr>
                  <m:ctrlPr>
                    <w:rPr>
                      <w:rFonts w:ascii="Cambria Math" w:hAnsi="Cambria Math"/>
                    </w:rPr>
                  </m:ctrlPr>
                </m:sSupPr>
                <m:e>
                  <m:r>
                    <w:rPr>
                      <w:rFonts w:ascii="Cambria Math" w:hAnsi="Cambria Math"/>
                    </w:rPr>
                    <m:t>v</m:t>
                  </m:r>
                </m:e>
                <m:sup>
                  <m:r>
                    <m:rPr>
                      <m:sty m:val="p"/>
                    </m:rPr>
                    <w:rPr>
                      <w:rFonts w:ascii="Cambria Math" w:hAnsi="Cambria Math"/>
                    </w:rPr>
                    <m:t>an</m:t>
                  </m:r>
                </m:sup>
              </m:sSup>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sc</m:t>
                              </m:r>
                            </m:sup>
                          </m:sSup>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sc</m:t>
                              </m:r>
                            </m:sup>
                          </m:sSup>
                        </m:e>
                      </m:d>
                    </m:e>
                    <m:sup>
                      <m:r>
                        <w:rPr>
                          <w:rFonts w:ascii="Cambria Math" w:hAnsi="Cambria Math"/>
                        </w:rPr>
                        <m:t>2</m:t>
                      </m:r>
                    </m:sup>
                  </m:sSup>
                  <m:r>
                    <m:rPr>
                      <m:sty m:val="p"/>
                    </m:rPr>
                    <w:rPr>
                      <w:rFonts w:ascii="Cambria Math" w:hAnsi="Cambria Math"/>
                    </w:rPr>
                    <m:t>+</m:t>
                  </m:r>
                  <m:r>
                    <w:rPr>
                      <w:rFonts w:ascii="Cambria Math" w:hAnsi="Cambria Math"/>
                    </w:rPr>
                    <m:t>ϵ</m:t>
                  </m:r>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an</m:t>
                              </m:r>
                            </m:sup>
                          </m:sSup>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an</m:t>
                              </m:r>
                            </m:sup>
                          </m:sSup>
                        </m:e>
                      </m:d>
                    </m:e>
                    <m:sup>
                      <m:r>
                        <w:rPr>
                          <w:rFonts w:ascii="Cambria Math" w:hAnsi="Cambria Math"/>
                        </w:rPr>
                        <m:t>2</m:t>
                      </m:r>
                    </m:sup>
                  </m:sSup>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  </m:t>
          </m:r>
        </m:oMath>
      </m:oMathPara>
    </w:p>
    <w:p w14:paraId="473A177B" w14:textId="722F5639" w:rsidR="00895B32" w:rsidRDefault="00000000" w:rsidP="00E7042F">
      <w:pPr>
        <w:pStyle w:val="a0"/>
        <w:spacing w:beforeLines="100" w:before="240" w:afterLines="100" w:after="240"/>
        <w:jc w:val="both"/>
      </w:pPr>
      <m:oMathPara>
        <m:oMathParaPr>
          <m:jc m:val="center"/>
        </m:oMathParaPr>
        <m:oMath>
          <m:r>
            <m:rPr>
              <m:sty m:val="p"/>
            </m:rPr>
            <w:rPr>
              <w:rFonts w:ascii="Cambria Math" w:hAnsi="Cambria Math"/>
            </w:rPr>
            <m:t>sin</m:t>
          </m:r>
          <m:r>
            <w:rPr>
              <w:rFonts w:ascii="Cambria Math" w:hAnsi="Cambria Math"/>
            </w:rPr>
            <m:t>δ</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sc</m:t>
                  </m:r>
                </m:sup>
              </m:sSup>
              <m:sSup>
                <m:sSupPr>
                  <m:ctrlPr>
                    <w:rPr>
                      <w:rFonts w:ascii="Cambria Math" w:hAnsi="Cambria Math"/>
                    </w:rPr>
                  </m:ctrlPr>
                </m:sSupPr>
                <m:e>
                  <m:r>
                    <w:rPr>
                      <w:rFonts w:ascii="Cambria Math" w:hAnsi="Cambria Math"/>
                    </w:rPr>
                    <m:t>v</m:t>
                  </m:r>
                </m:e>
                <m:sup>
                  <m:r>
                    <m:rPr>
                      <m:sty m:val="p"/>
                    </m:rPr>
                    <w:rPr>
                      <w:rFonts w:ascii="Cambria Math" w:hAnsi="Cambria Math"/>
                    </w:rPr>
                    <m:t>an</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sc</m:t>
                  </m:r>
                </m:sup>
              </m:sSup>
              <m:sSup>
                <m:sSupPr>
                  <m:ctrlPr>
                    <w:rPr>
                      <w:rFonts w:ascii="Cambria Math" w:hAnsi="Cambria Math"/>
                    </w:rPr>
                  </m:ctrlPr>
                </m:sSupPr>
                <m:e>
                  <m:r>
                    <w:rPr>
                      <w:rFonts w:ascii="Cambria Math" w:hAnsi="Cambria Math"/>
                    </w:rPr>
                    <m:t>u</m:t>
                  </m:r>
                </m:e>
                <m:sup>
                  <m:r>
                    <m:rPr>
                      <m:sty m:val="p"/>
                    </m:rPr>
                    <w:rPr>
                      <w:rFonts w:ascii="Cambria Math" w:hAnsi="Cambria Math"/>
                    </w:rPr>
                    <m:t>an</m:t>
                  </m:r>
                </m:sup>
              </m:sSup>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sc</m:t>
                              </m:r>
                            </m:sup>
                          </m:sSup>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sc</m:t>
                              </m:r>
                            </m:sup>
                          </m:sSup>
                        </m:e>
                      </m:d>
                    </m:e>
                    <m:sup>
                      <m:r>
                        <w:rPr>
                          <w:rFonts w:ascii="Cambria Math" w:hAnsi="Cambria Math"/>
                        </w:rPr>
                        <m:t>2</m:t>
                      </m:r>
                    </m:sup>
                  </m:sSup>
                  <m:r>
                    <m:rPr>
                      <m:sty m:val="p"/>
                    </m:rPr>
                    <w:rPr>
                      <w:rFonts w:ascii="Cambria Math" w:hAnsi="Cambria Math"/>
                    </w:rPr>
                    <m:t>+</m:t>
                  </m:r>
                  <m:r>
                    <w:rPr>
                      <w:rFonts w:ascii="Cambria Math" w:hAnsi="Cambria Math"/>
                    </w:rPr>
                    <m:t>ϵ</m:t>
                  </m:r>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an</m:t>
                              </m:r>
                            </m:sup>
                          </m:sSup>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an</m:t>
                              </m:r>
                            </m:sup>
                          </m:sSup>
                        </m:e>
                      </m:d>
                    </m:e>
                    <m:sup>
                      <m:r>
                        <w:rPr>
                          <w:rFonts w:ascii="Cambria Math" w:hAnsi="Cambria Math"/>
                        </w:rPr>
                        <m:t>2</m:t>
                      </m:r>
                    </m:sup>
                  </m:sSup>
                  <m:r>
                    <m:rPr>
                      <m:sty m:val="p"/>
                    </m:rPr>
                    <w:rPr>
                      <w:rFonts w:ascii="Cambria Math" w:hAnsi="Cambria Math"/>
                    </w:rPr>
                    <m:t>+</m:t>
                  </m:r>
                  <m:r>
                    <w:rPr>
                      <w:rFonts w:ascii="Cambria Math" w:hAnsi="Cambria Math"/>
                    </w:rPr>
                    <m:t>ϵ</m:t>
                  </m:r>
                </m:e>
              </m:rad>
            </m:den>
          </m:f>
          <m:r>
            <m:rPr>
              <m:sty m:val="p"/>
            </m:rPr>
            <w:rPr>
              <w:rFonts w:ascii="Cambria Math" w:hAnsi="Cambria Math"/>
            </w:rPr>
            <m:t>,</m:t>
          </m:r>
        </m:oMath>
      </m:oMathPara>
    </w:p>
    <w:p w14:paraId="1AA3A792" w14:textId="77777777" w:rsidR="00895B32" w:rsidRDefault="00000000" w:rsidP="008B44AB">
      <w:pPr>
        <w:pStyle w:val="FirstParagraph"/>
        <w:ind w:firstLine="360"/>
        <w:jc w:val="both"/>
      </w:pPr>
      <w:r>
        <w:t xml:space="preserve">where </w:t>
      </w:r>
      <m:oMath>
        <m:r>
          <w:rPr>
            <w:rFonts w:ascii="Cambria Math" w:hAnsi="Cambria Math"/>
          </w:rPr>
          <m:t>δ</m:t>
        </m:r>
      </m:oMath>
      <w:r>
        <w:t xml:space="preserve"> is the signed directional difference and </w:t>
      </w:r>
      <m:oMath>
        <m:r>
          <w:rPr>
            <w:rFonts w:ascii="Cambria Math" w:hAnsi="Cambria Math"/>
          </w:rPr>
          <m:t>ϵ</m:t>
        </m:r>
      </m:oMath>
      <w:r>
        <w:t xml:space="preserve"> stabilizes normalization. We use analogous alignment features for analysis–forecast </w:t>
      </w:r>
      <w:proofErr w:type="gramStart"/>
      <w:r>
        <w:t>consistency, and</w:t>
      </w:r>
      <w:proofErr w:type="gramEnd"/>
      <w:r>
        <w:t xml:space="preserve"> inject these physics contexts into the scalar fusion gate (Section </w:t>
      </w:r>
      <w:hyperlink w:anchor="sec:fusion">
        <w:r w:rsidRPr="008B44AB">
          <w:t>3.9</w:t>
        </w:r>
      </w:hyperlink>
      <w:r>
        <w:t>).</w:t>
      </w:r>
    </w:p>
    <w:p w14:paraId="71DE352E" w14:textId="0B89AB98" w:rsidR="00895B32" w:rsidRPr="00EA101E" w:rsidRDefault="00000000" w:rsidP="00EA101E">
      <w:pPr>
        <w:pStyle w:val="FirstParagraph"/>
        <w:spacing w:beforeLines="100" w:before="240"/>
        <w:jc w:val="both"/>
        <w:rPr>
          <w:b/>
          <w:bCs/>
          <w:i/>
          <w:iCs/>
        </w:rPr>
      </w:pPr>
      <w:bookmarkStart w:id="17" w:name="wake-directed-cross-turbine-mixing.-1"/>
      <w:bookmarkEnd w:id="16"/>
      <w:r w:rsidRPr="008B44AB">
        <w:rPr>
          <w:b/>
          <w:bCs/>
          <w:i/>
          <w:iCs/>
        </w:rPr>
        <w:t>Wake-directed cross-turbine mixing.</w:t>
      </w:r>
      <w:r w:rsidR="00EA101E">
        <w:rPr>
          <w:b/>
          <w:bCs/>
          <w:i/>
          <w:iCs/>
        </w:rPr>
        <w:t xml:space="preserve"> </w:t>
      </w:r>
      <w:r>
        <w:t xml:space="preserve">Turbines do not evolve independently: upstream turbines can affect downstream turbines via advection and wake deficits. To model directional inter-turbine influence without changing the </w:t>
      </w:r>
      <w:proofErr w:type="spellStart"/>
      <w:r>
        <w:t>dataloader</w:t>
      </w:r>
      <w:proofErr w:type="spellEnd"/>
      <w:r>
        <w:t xml:space="preserve">, we construct a soft upstream-to-downstream mixing operator using the turbine layout and the farm-level flow direction estimated from SCADA wind vectors. We compute along-flow and </w:t>
      </w:r>
      <w:proofErr w:type="gramStart"/>
      <w:r>
        <w:t>cross-flow</w:t>
      </w:r>
      <w:proofErr w:type="gramEnd"/>
      <w:r>
        <w:t xml:space="preserve"> distances between turbines and build a directional weight matrix, then perform message passing on SCADA </w:t>
      </w:r>
      <w:proofErr w:type="spellStart"/>
      <w:r>
        <w:t>latents</w:t>
      </w:r>
      <w:proofErr w:type="spellEnd"/>
      <w:r>
        <w:t xml:space="preserve"> (residual + normalization).</w:t>
      </w:r>
    </w:p>
    <w:p w14:paraId="74AB082A" w14:textId="77777777" w:rsidR="00895B32" w:rsidRDefault="00000000" w:rsidP="008B44AB">
      <w:pPr>
        <w:pStyle w:val="FirstParagraph"/>
        <w:ind w:firstLine="360"/>
        <w:jc w:val="both"/>
      </w:pPr>
      <w:r>
        <w:t>The core weighting uses a soft upstream indicator and Gaussian decay:</w:t>
      </w:r>
    </w:p>
    <w:p w14:paraId="60652705" w14:textId="77777777" w:rsidR="00895B32" w:rsidRDefault="00000000" w:rsidP="00E7042F">
      <w:pPr>
        <w:pStyle w:val="a0"/>
        <w:spacing w:beforeLines="100" w:before="240" w:afterLines="100" w:after="240"/>
        <w:jc w:val="bot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acc>
            <m:accPr>
              <m:ctrlPr>
                <w:rPr>
                  <w:rFonts w:ascii="Cambria Math" w:hAnsi="Cambria Math"/>
                </w:rPr>
              </m:ctrlPr>
            </m:accPr>
            <m:e>
              <m:r>
                <w:rPr>
                  <w:rFonts w:ascii="Cambria Math" w:hAnsi="Cambria Math"/>
                </w:rPr>
                <m:t>u</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acc>
            <m:accPr>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acc>
                <m:accPr>
                  <m:ctrlPr>
                    <w:rPr>
                      <w:rFonts w:ascii="Cambria Math" w:hAnsi="Cambria Math"/>
                    </w:rPr>
                  </m:ctrlPr>
                </m:accPr>
                <m:e>
                  <m:r>
                    <w:rPr>
                      <w:rFonts w:ascii="Cambria Math" w:hAnsi="Cambria Math"/>
                    </w:rPr>
                    <m:t>v</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acc>
                <m:accPr>
                  <m:ctrlPr>
                    <w:rPr>
                      <w:rFonts w:ascii="Cambria Math" w:hAnsi="Cambria Math"/>
                    </w:rPr>
                  </m:ctrlPr>
                </m:accPr>
                <m:e>
                  <m:r>
                    <w:rPr>
                      <w:rFonts w:ascii="Cambria Math" w:hAnsi="Cambria Math"/>
                    </w:rPr>
                    <m:t>u</m:t>
                  </m:r>
                </m:e>
              </m:acc>
            </m:e>
          </m:d>
          <m:r>
            <m:rPr>
              <m:sty m:val="p"/>
            </m:rPr>
            <w:rPr>
              <w:rFonts w:ascii="Cambria Math" w:hAnsi="Cambria Math"/>
            </w:rPr>
            <m:t>,</m:t>
          </m:r>
        </m:oMath>
      </m:oMathPara>
    </w:p>
    <w:p w14:paraId="081163B0" w14:textId="77777777" w:rsidR="00335E2E" w:rsidRPr="00335E2E" w:rsidRDefault="00000000" w:rsidP="00E7042F">
      <w:pPr>
        <w:pStyle w:val="FirstParagraph"/>
        <w:spacing w:beforeLines="100" w:before="240" w:afterLines="100" w:after="240"/>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num>
                <m:den>
                  <m:r>
                    <w:rPr>
                      <w:rFonts w:ascii="Cambria Math" w:hAnsi="Cambria Math"/>
                    </w:rPr>
                    <m:t>τ</m:t>
                  </m:r>
                </m:den>
              </m:f>
            </m:e>
          </m:d>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r>
                        <w:rPr>
                          <w:rFonts w:ascii="Cambria Math" w:hAnsi="Cambria Math"/>
                        </w:rPr>
                        <m:t>0</m:t>
                      </m:r>
                    </m:e>
                  </m:d>
                </m:num>
                <m:den>
                  <m:sSub>
                    <m:sSubPr>
                      <m:ctrlPr>
                        <w:rPr>
                          <w:rFonts w:ascii="Cambria Math" w:hAnsi="Cambria Math"/>
                        </w:rPr>
                      </m:ctrlPr>
                    </m:sSubPr>
                    <m:e>
                      <m:r>
                        <w:rPr>
                          <w:rFonts w:ascii="Cambria Math" w:hAnsi="Cambria Math"/>
                        </w:rPr>
                        <m:t>σ</m:t>
                      </m:r>
                    </m:e>
                    <m:sub>
                      <m:r>
                        <m:rPr>
                          <m:sty m:val="p"/>
                        </m:rPr>
                        <w:rPr>
                          <w:rFonts w:ascii="Cambria Math" w:hAnsi="Cambria Math"/>
                        </w:rPr>
                        <m:t>∥</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σ</m:t>
                      </m:r>
                    </m:e>
                    <m:sub>
                      <m:r>
                        <m:rPr>
                          <m:sty m:val="p"/>
                        </m:rPr>
                        <w:rPr>
                          <w:rFonts w:ascii="Cambria Math" w:hAnsi="Cambria Math"/>
                        </w:rPr>
                        <m:t>⊥</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  </m:t>
          </m:r>
        </m:oMath>
      </m:oMathPara>
    </w:p>
    <w:p w14:paraId="2396DD16" w14:textId="201606D9" w:rsidR="00895B32" w:rsidRDefault="00000000" w:rsidP="00E7042F">
      <w:pPr>
        <w:pStyle w:val="FirstParagraph"/>
        <w:spacing w:beforeLines="100" w:before="240" w:afterLines="100" w:after="240"/>
        <w:jc w:val="both"/>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'=LN</m:t>
          </m:r>
          <m: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η</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ij</m:t>
                      </m:r>
                    </m:sub>
                  </m:sSub>
                </m:e>
              </m:nary>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oMath>
      </m:oMathPara>
    </w:p>
    <w:p w14:paraId="6DAC488A" w14:textId="77777777" w:rsidR="00895B32" w:rsidRDefault="00000000" w:rsidP="00EA101E">
      <w:pPr>
        <w:pStyle w:val="FirstParagraph"/>
        <w:jc w:val="both"/>
      </w:pPr>
      <w:r>
        <w:lastRenderedPageBreak/>
        <w:t xml:space="preserve">where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is the turbine layout coordinate, </w:t>
      </w:r>
      <m:oMath>
        <m:d>
          <m:dPr>
            <m:ctrlPr>
              <w:rPr>
                <w:rFonts w:ascii="Cambria Math" w:hAnsi="Cambria Math"/>
              </w:rPr>
            </m:ctrlPr>
          </m:dPr>
          <m:e>
            <m:acc>
              <m:accPr>
                <m:ctrlPr>
                  <w:rPr>
                    <w:rFonts w:ascii="Cambria Math" w:hAnsi="Cambria Math"/>
                  </w:rPr>
                </m:ctrlPr>
              </m:accPr>
              <m:e>
                <m:r>
                  <w:rPr>
                    <w:rFonts w:ascii="Cambria Math" w:hAnsi="Cambria Math"/>
                  </w:rPr>
                  <m:t>u</m:t>
                </m:r>
              </m:e>
            </m:acc>
            <m:r>
              <m:rPr>
                <m:sty m:val="p"/>
              </m:rPr>
              <w:rPr>
                <w:rFonts w:ascii="Cambria Math" w:hAnsi="Cambria Math"/>
              </w:rPr>
              <m:t>,</m:t>
            </m:r>
            <m:acc>
              <m:accPr>
                <m:ctrlPr>
                  <w:rPr>
                    <w:rFonts w:ascii="Cambria Math" w:hAnsi="Cambria Math"/>
                  </w:rPr>
                </m:ctrlPr>
              </m:accPr>
              <m:e>
                <m:r>
                  <w:rPr>
                    <w:rFonts w:ascii="Cambria Math" w:hAnsi="Cambria Math"/>
                  </w:rPr>
                  <m:t>v</m:t>
                </m:r>
              </m:e>
            </m:acc>
          </m:e>
        </m:d>
      </m:oMath>
      <w:r>
        <w:t xml:space="preserve"> is the unit flow direction, </w:t>
      </w:r>
      <m:oMath>
        <m:r>
          <w:rPr>
            <w:rFonts w:ascii="Cambria Math" w:hAnsi="Cambria Math"/>
          </w:rPr>
          <m:t>σ</m:t>
        </m:r>
        <m:d>
          <m:dPr>
            <m:ctrlPr>
              <w:rPr>
                <w:rFonts w:ascii="Cambria Math" w:hAnsi="Cambria Math"/>
              </w:rPr>
            </m:ctrlPr>
          </m:dPr>
          <m:e>
            <m:r>
              <m:rPr>
                <m:sty m:val="p"/>
              </m:rPr>
              <w:rPr>
                <w:rFonts w:ascii="Cambria Math" w:hAnsi="Cambria Math"/>
              </w:rPr>
              <m:t>⋅</m:t>
            </m:r>
          </m:e>
        </m:d>
      </m:oMath>
      <w:r>
        <w:t xml:space="preserve"> is the sigmoid function,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ij</m:t>
            </m:r>
          </m:sub>
        </m:sSub>
      </m:oMath>
      <w:r>
        <w:t xml:space="preserve"> is row-normalized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and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η</m:t>
        </m:r>
      </m:oMath>
      <w:r>
        <w:t xml:space="preserve"> are learnable scalars controlling directionality and mixing strength. We additionally expose summary features (e.g., total upstream weight and mean along-flow distance) as inputs to the fusion contexts.</w:t>
      </w:r>
    </w:p>
    <w:p w14:paraId="7B68750E" w14:textId="038F1290" w:rsidR="00895B32" w:rsidRPr="00EA101E" w:rsidRDefault="00000000" w:rsidP="00EA101E">
      <w:pPr>
        <w:pStyle w:val="FirstParagraph"/>
        <w:spacing w:beforeLines="100" w:before="240"/>
        <w:jc w:val="both"/>
        <w:rPr>
          <w:b/>
          <w:bCs/>
          <w:i/>
          <w:iCs/>
        </w:rPr>
      </w:pPr>
      <w:bookmarkStart w:id="18" w:name="downwind-grid-point-penalty.-1"/>
      <w:bookmarkEnd w:id="17"/>
      <w:r w:rsidRPr="008B44AB">
        <w:rPr>
          <w:b/>
          <w:bCs/>
          <w:i/>
          <w:iCs/>
        </w:rPr>
        <w:t>Downwind grid-point penalty.</w:t>
      </w:r>
      <w:r w:rsidR="00EA101E">
        <w:rPr>
          <w:b/>
          <w:bCs/>
          <w:i/>
          <w:iCs/>
        </w:rPr>
        <w:t xml:space="preserve"> </w:t>
      </w:r>
      <w:r>
        <w:t>Inflow-relevant grid points should be emphasized when aggregating local meteorological fields. We implement this by modifying the distance feature used by the grid-attention mechanism: grid points on the downwind side receive a larger effective distance (thus lower attention), and the penalty strength/direction is learnable to avoid coordinate-sign ambiguity.</w:t>
      </w:r>
    </w:p>
    <w:p w14:paraId="715F9604" w14:textId="77777777" w:rsidR="00895B32" w:rsidRDefault="00000000" w:rsidP="008B44AB">
      <w:pPr>
        <w:pStyle w:val="FirstParagraph"/>
        <w:ind w:firstLine="360"/>
        <w:jc w:val="both"/>
      </w:pPr>
      <w:r>
        <w:t>The modified distance is:</w:t>
      </w:r>
    </w:p>
    <w:p w14:paraId="7B0B01EC" w14:textId="77777777" w:rsidR="00895B32" w:rsidRDefault="00000000" w:rsidP="00E7042F">
      <w:pPr>
        <w:pStyle w:val="a0"/>
        <w:spacing w:beforeLines="100" w:before="240" w:afterLines="100" w:after="240"/>
        <w:jc w:val="bot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λ </m:t>
          </m:r>
          <m:r>
            <m:rPr>
              <m:sty m:val="p"/>
            </m:rPr>
            <w:rPr>
              <w:rFonts w:ascii="Cambria Math" w:hAnsi="Cambria Math"/>
            </w:rPr>
            <m:t>ReLU</m:t>
          </m:r>
          <m:d>
            <m:dPr>
              <m:ctrlPr>
                <w:rPr>
                  <w:rFonts w:ascii="Cambria Math" w:hAnsi="Cambria Math"/>
                </w:rPr>
              </m:ctrlPr>
            </m:dPr>
            <m:e>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Δx </m:t>
                  </m:r>
                  <m:acc>
                    <m:accPr>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Δy </m:t>
                  </m:r>
                  <m:acc>
                    <m:accPr>
                      <m:ctrlPr>
                        <w:rPr>
                          <w:rFonts w:ascii="Cambria Math" w:hAnsi="Cambria Math"/>
                        </w:rPr>
                      </m:ctrlPr>
                    </m:accPr>
                    <m:e>
                      <m:r>
                        <w:rPr>
                          <w:rFonts w:ascii="Cambria Math" w:hAnsi="Cambria Math"/>
                        </w:rPr>
                        <m:t>v</m:t>
                      </m:r>
                    </m:e>
                  </m:acc>
                </m:e>
              </m:d>
            </m:e>
          </m:d>
          <m:r>
            <m:rPr>
              <m:sty m:val="p"/>
            </m:rPr>
            <w:rPr>
              <w:rFonts w:ascii="Cambria Math" w:hAnsi="Cambria Math"/>
            </w:rPr>
            <m:t>,</m:t>
          </m:r>
        </m:oMath>
      </m:oMathPara>
    </w:p>
    <w:p w14:paraId="7055BF48" w14:textId="77777777" w:rsidR="00895B32" w:rsidRDefault="00000000" w:rsidP="00EA101E">
      <w:pPr>
        <w:pStyle w:val="FirstParagraph"/>
        <w:jc w:val="both"/>
      </w:pPr>
      <w:r>
        <w:t xml:space="preserve">where </w:t>
      </w:r>
      <m:oMath>
        <m:d>
          <m:dPr>
            <m:ctrlPr>
              <w:rPr>
                <w:rFonts w:ascii="Cambria Math" w:hAnsi="Cambria Math"/>
              </w:rPr>
            </m:ctrlPr>
          </m:dPr>
          <m:e>
            <m:r>
              <w:rPr>
                <w:rFonts w:ascii="Cambria Math" w:hAnsi="Cambria Math"/>
              </w:rPr>
              <m:t>Δx</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d</m:t>
            </m:r>
          </m:e>
        </m:d>
      </m:oMath>
      <w:r>
        <w:t xml:space="preserve"> is the normalized relative position of a grid point, </w:t>
      </w:r>
      <m:oMath>
        <m:d>
          <m:dPr>
            <m:ctrlPr>
              <w:rPr>
                <w:rFonts w:ascii="Cambria Math" w:hAnsi="Cambria Math"/>
              </w:rPr>
            </m:ctrlPr>
          </m:dPr>
          <m:e>
            <m:acc>
              <m:accPr>
                <m:ctrlPr>
                  <w:rPr>
                    <w:rFonts w:ascii="Cambria Math" w:hAnsi="Cambria Math"/>
                  </w:rPr>
                </m:ctrlPr>
              </m:accPr>
              <m:e>
                <m:r>
                  <w:rPr>
                    <w:rFonts w:ascii="Cambria Math" w:hAnsi="Cambria Math"/>
                  </w:rPr>
                  <m:t>u</m:t>
                </m:r>
              </m:e>
            </m:acc>
            <m:r>
              <m:rPr>
                <m:sty m:val="p"/>
              </m:rPr>
              <w:rPr>
                <w:rFonts w:ascii="Cambria Math" w:hAnsi="Cambria Math"/>
              </w:rPr>
              <m:t>,</m:t>
            </m:r>
            <m:acc>
              <m:accPr>
                <m:ctrlPr>
                  <w:rPr>
                    <w:rFonts w:ascii="Cambria Math" w:hAnsi="Cambria Math"/>
                  </w:rPr>
                </m:ctrlPr>
              </m:accPr>
              <m:e>
                <m:r>
                  <w:rPr>
                    <w:rFonts w:ascii="Cambria Math" w:hAnsi="Cambria Math"/>
                  </w:rPr>
                  <m:t>v</m:t>
                </m:r>
              </m:e>
            </m:acc>
          </m:e>
        </m:d>
      </m:oMath>
      <w:r>
        <w:t xml:space="preserve"> is the unit wind direction estimated from CERRA </w:t>
      </w:r>
      <m:oMath>
        <m:r>
          <w:rPr>
            <w:rFonts w:ascii="Cambria Math" w:hAnsi="Cambria Math"/>
          </w:rPr>
          <m:t>u</m:t>
        </m:r>
        <m:r>
          <m:rPr>
            <m:sty m:val="p"/>
          </m:rPr>
          <w:rPr>
            <w:rFonts w:ascii="Cambria Math" w:hAnsi="Cambria Math"/>
          </w:rPr>
          <m:t>/</m:t>
        </m:r>
        <m:r>
          <w:rPr>
            <w:rFonts w:ascii="Cambria Math" w:hAnsi="Cambria Math"/>
          </w:rPr>
          <m:t>v</m:t>
        </m:r>
      </m:oMath>
      <w:r>
        <w:t xml:space="preserve">, and </w:t>
      </w:r>
      <m:oMath>
        <m:r>
          <w:rPr>
            <w:rFonts w:ascii="Cambria Math" w:hAnsi="Cambria Math"/>
          </w:rPr>
          <m:t>λ</m:t>
        </m:r>
        <m:r>
          <m:rPr>
            <m:sty m:val="p"/>
          </m:rPr>
          <w:rPr>
            <w:rFonts w:ascii="Cambria Math" w:hAnsi="Cambria Math"/>
          </w:rPr>
          <m:t>,</m:t>
        </m:r>
        <m:r>
          <w:rPr>
            <w:rFonts w:ascii="Cambria Math" w:hAnsi="Cambria Math"/>
          </w:rPr>
          <m:t>s</m:t>
        </m:r>
      </m:oMath>
      <w:r>
        <w:t xml:space="preserve"> are learnable scalars. We then replace </w:t>
      </w:r>
      <m:oMath>
        <m:r>
          <w:rPr>
            <w:rFonts w:ascii="Cambria Math" w:hAnsi="Cambria Math"/>
          </w:rPr>
          <m:t>d</m:t>
        </m:r>
      </m:oMath>
      <w:r>
        <w:t xml:space="preserve"> by </w:t>
      </w:r>
      <m:oMath>
        <m:r>
          <w:rPr>
            <w:rFonts w:ascii="Cambria Math" w:hAnsi="Cambria Math"/>
          </w:rPr>
          <m:t>d</m:t>
        </m:r>
        <m:r>
          <m:rPr>
            <m:sty m:val="p"/>
          </m:rPr>
          <w:rPr>
            <w:rFonts w:ascii="Cambria Math" w:hAnsi="Cambria Math"/>
          </w:rPr>
          <m:t>'</m:t>
        </m:r>
      </m:oMath>
      <w:r>
        <w:t xml:space="preserve"> in the distance-penalized attention of </w:t>
      </w:r>
      <w:proofErr w:type="spellStart"/>
      <w:r>
        <w:t>GridEncoder</w:t>
      </w:r>
      <w:proofErr w:type="spellEnd"/>
      <w:r>
        <w:t>.</w:t>
      </w:r>
    </w:p>
    <w:p w14:paraId="12FDB99A" w14:textId="77777777" w:rsidR="00EA101E" w:rsidRPr="00EA101E" w:rsidRDefault="00EA101E" w:rsidP="00EA101E">
      <w:pPr>
        <w:pStyle w:val="a0"/>
      </w:pPr>
    </w:p>
    <w:p w14:paraId="2498136F" w14:textId="72DC7810" w:rsidR="00895B32" w:rsidRPr="003E3A3C" w:rsidRDefault="00000000" w:rsidP="008B44AB">
      <w:pPr>
        <w:pStyle w:val="4"/>
        <w:numPr>
          <w:ilvl w:val="1"/>
          <w:numId w:val="7"/>
        </w:numPr>
        <w:spacing w:beforeLines="50" w:before="120" w:afterLines="50" w:after="120"/>
        <w:ind w:left="357" w:hanging="357"/>
        <w:jc w:val="both"/>
        <w:rPr>
          <w:rFonts w:ascii="Times New Roman" w:hAnsi="Times New Roman" w:cs="Times New Roman"/>
          <w:b/>
          <w:color w:val="000000" w:themeColor="text1"/>
        </w:rPr>
      </w:pPr>
      <w:bookmarkStart w:id="19" w:name="sec:fusion"/>
      <w:bookmarkEnd w:id="14"/>
      <w:bookmarkEnd w:id="18"/>
      <w:r w:rsidRPr="003E3A3C">
        <w:rPr>
          <w:rFonts w:ascii="Times New Roman" w:hAnsi="Times New Roman" w:cs="Times New Roman"/>
          <w:b/>
          <w:color w:val="000000" w:themeColor="text1"/>
        </w:rPr>
        <w:t>Frequency-Domain Tri-Branch Fusion with Vector Modulation</w:t>
      </w:r>
    </w:p>
    <w:p w14:paraId="0348D7D0" w14:textId="474B2362" w:rsidR="00895B32" w:rsidRPr="00EA101E" w:rsidRDefault="00000000" w:rsidP="00EA101E">
      <w:pPr>
        <w:pStyle w:val="FirstParagraph"/>
        <w:spacing w:beforeLines="100" w:before="240"/>
        <w:jc w:val="both"/>
        <w:rPr>
          <w:b/>
          <w:bCs/>
          <w:i/>
          <w:iCs/>
        </w:rPr>
      </w:pPr>
      <w:bookmarkStart w:id="20" w:name="X2bd32178af717407369c8d3afb5c42cf10042c7"/>
      <w:r w:rsidRPr="008B44AB">
        <w:rPr>
          <w:b/>
          <w:bCs/>
          <w:i/>
          <w:iCs/>
        </w:rPr>
        <w:t>Tri-branch fusion in the frequency domain.</w:t>
      </w:r>
      <w:r w:rsidR="00EA101E">
        <w:rPr>
          <w:b/>
          <w:bCs/>
          <w:i/>
          <w:iCs/>
        </w:rPr>
        <w:t xml:space="preserve"> </w:t>
      </w:r>
      <w:r>
        <w:t>We maintain three information sources aligned to the history axis: SCADA observation, CERRA analysis, and CERRA forecast summary. A naive concatenation can be unstable because the three sources have different noise levels and temporal characteristics. We therefore fuse them in the frequency domain: we first transform each latent sequence along time to obtain a complex spectrum, estimate frequency-wise reliability via a small gating network, then mix the spectra and transform back to the time domain. This design allows the model to adaptively trust different sources at different temporal frequencies (e.g., smooth synoptic components versus short-term fluctuations).</w:t>
      </w:r>
    </w:p>
    <w:p w14:paraId="1C8C0222" w14:textId="77777777" w:rsidR="00895B32" w:rsidRDefault="00000000" w:rsidP="008B44AB">
      <w:pPr>
        <w:pStyle w:val="FirstParagraph"/>
        <w:ind w:firstLine="360"/>
        <w:jc w:val="both"/>
      </w:pPr>
      <w:r>
        <w:t xml:space="preserve">Let the three branch </w:t>
      </w:r>
      <w:proofErr w:type="spellStart"/>
      <w:r>
        <w:t>latents</w:t>
      </w:r>
      <w:proofErr w:type="spellEnd"/>
      <w:r>
        <w:t xml:space="preserve"> be transformed by </w:t>
      </w:r>
      <w:proofErr w:type="spellStart"/>
      <w:r>
        <w:t>rFFT</w:t>
      </w:r>
      <w:proofErr w:type="spellEnd"/>
      <w:r>
        <w:t xml:space="preserve"> along time:</w:t>
      </w:r>
    </w:p>
    <w:p w14:paraId="423A9557" w14:textId="77777777" w:rsidR="00895B32" w:rsidRDefault="00000000" w:rsidP="00E7042F">
      <w:pPr>
        <w:pStyle w:val="a0"/>
        <w:spacing w:beforeLines="100" w:before="240" w:afterLines="100" w:after="240"/>
        <w:jc w:val="both"/>
      </w:pPr>
      <m:oMathPara>
        <m:oMathParaPr>
          <m:jc m:val="center"/>
        </m:oMathParaP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z</m:t>
                  </m:r>
                </m:e>
              </m:acc>
            </m:e>
            <m:sup>
              <m:d>
                <m:dPr>
                  <m:ctrlPr>
                    <w:rPr>
                      <w:rFonts w:ascii="Cambria Math" w:hAnsi="Cambria Math"/>
                    </w:rPr>
                  </m:ctrlPr>
                </m:dPr>
                <m:e>
                  <m:r>
                    <w:rPr>
                      <w:rFonts w:ascii="Cambria Math" w:hAnsi="Cambria Math"/>
                    </w:rPr>
                    <m:t>r</m:t>
                  </m:r>
                </m:e>
              </m:d>
            </m:sup>
          </m:sSup>
          <m:d>
            <m:dPr>
              <m:ctrlPr>
                <w:rPr>
                  <w:rFonts w:ascii="Cambria Math" w:hAnsi="Cambria Math"/>
                </w:rPr>
              </m:ctrlPr>
            </m:dPr>
            <m:e>
              <m:r>
                <w:rPr>
                  <w:rFonts w:ascii="Cambria Math" w:hAnsi="Cambria Math"/>
                </w:rPr>
                <m:t>f</m:t>
              </m:r>
            </m:e>
          </m:d>
          <m:r>
            <m:rPr>
              <m:sty m:val="p"/>
            </m:rPr>
            <w:rPr>
              <w:rFonts w:ascii="Cambria Math" w:hAnsi="Cambria Math"/>
            </w:rPr>
            <m:t>=rFFT</m:t>
          </m:r>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r</m:t>
                      </m:r>
                    </m:e>
                  </m:d>
                </m:sup>
              </m:sSup>
            </m:e>
          </m:d>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r</m:t>
                  </m:r>
                </m:e>
              </m:d>
            </m:sup>
          </m:sSup>
          <m:d>
            <m:dPr>
              <m:ctrlPr>
                <w:rPr>
                  <w:rFonts w:ascii="Cambria Math" w:hAnsi="Cambria Math"/>
                </w:rPr>
              </m:ctrlPr>
            </m:dPr>
            <m:e>
              <m:r>
                <w:rPr>
                  <w:rFonts w:ascii="Cambria Math" w:hAnsi="Cambria Math"/>
                </w:rPr>
                <m:t>f</m:t>
              </m:r>
            </m:e>
          </m:d>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+mean</m:t>
              </m:r>
              <m:d>
                <m:dPr>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z</m:t>
                              </m:r>
                            </m:e>
                          </m:acc>
                        </m:e>
                        <m:sup>
                          <m:d>
                            <m:dPr>
                              <m:ctrlPr>
                                <w:rPr>
                                  <w:rFonts w:ascii="Cambria Math" w:hAnsi="Cambria Math"/>
                                </w:rPr>
                              </m:ctrlPr>
                            </m:dPr>
                            <m:e>
                              <m:r>
                                <w:rPr>
                                  <w:rFonts w:ascii="Cambria Math" w:hAnsi="Cambria Math"/>
                                </w:rPr>
                                <m:t>r</m:t>
                              </m:r>
                            </m:e>
                          </m:d>
                        </m:sup>
                      </m:sSup>
                      <m:d>
                        <m:dPr>
                          <m:ctrlPr>
                            <w:rPr>
                              <w:rFonts w:ascii="Cambria Math" w:hAnsi="Cambria Math"/>
                            </w:rPr>
                          </m:ctrlPr>
                        </m:dPr>
                        <m:e>
                          <m:r>
                            <w:rPr>
                              <w:rFonts w:ascii="Cambria Math" w:hAnsi="Cambria Math"/>
                            </w:rPr>
                            <m:t>f</m:t>
                          </m:r>
                        </m:e>
                      </m:d>
                    </m:e>
                  </m:d>
                </m:e>
              </m:d>
            </m:e>
          </m:d>
          <m:r>
            <m:rPr>
              <m:sty m:val="p"/>
            </m:rPr>
            <w:rPr>
              <w:rFonts w:ascii="Cambria Math" w:hAnsi="Cambria Math"/>
            </w:rPr>
            <m:t>,</m:t>
          </m:r>
        </m:oMath>
      </m:oMathPara>
    </w:p>
    <w:p w14:paraId="5C8003EB" w14:textId="77777777" w:rsidR="00895B32" w:rsidRDefault="00000000" w:rsidP="00EA101E">
      <w:pPr>
        <w:pStyle w:val="FirstParagraph"/>
        <w:jc w:val="both"/>
      </w:pPr>
      <w:r>
        <w:t xml:space="preserve">where </w:t>
      </w:r>
      <m:oMath>
        <m:r>
          <w:rPr>
            <w:rFonts w:ascii="Cambria Math" w:hAnsi="Cambria Math"/>
          </w:rPr>
          <m:t>r</m:t>
        </m:r>
      </m:oMath>
      <w:r>
        <w:t xml:space="preserve"> indexes the source (SCADA / analysis / forecast), </w:t>
      </w:r>
      <m:oMath>
        <m:r>
          <w:rPr>
            <w:rFonts w:ascii="Cambria Math" w:hAnsi="Cambria Math"/>
          </w:rPr>
          <m:t>f</m:t>
        </m:r>
      </m:oMath>
      <w:r>
        <w:t xml:space="preserve"> is a frequency index, and </w:t>
      </w:r>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r</m:t>
                </m:r>
              </m:e>
            </m:d>
          </m:sup>
        </m:sSup>
        <m:d>
          <m:dPr>
            <m:ctrlPr>
              <w:rPr>
                <w:rFonts w:ascii="Cambria Math" w:hAnsi="Cambria Math"/>
              </w:rPr>
            </m:ctrlPr>
          </m:dPr>
          <m:e>
            <m:r>
              <w:rPr>
                <w:rFonts w:ascii="Cambria Math" w:hAnsi="Cambria Math"/>
              </w:rPr>
              <m:t>f</m:t>
            </m:r>
          </m:e>
        </m:d>
      </m:oMath>
      <w:r>
        <w:t xml:space="preserve"> is a compact magnitude descriptor. For the scalar fusion gate, we additionally compute spectral magnitudes of the physics contexts (SCADA–analysis alignment and analysis–forecast alignment) and inject them into the gate input. The gate outputs frequency-wise weights:</w:t>
      </w:r>
    </w:p>
    <w:p w14:paraId="36233BFE" w14:textId="77777777" w:rsidR="00895B32" w:rsidRDefault="00000000" w:rsidP="00E7042F">
      <w:pPr>
        <w:pStyle w:val="a0"/>
        <w:spacing w:beforeLines="100" w:before="240" w:afterLines="100" w:after="240"/>
        <w:jc w:val="both"/>
      </w:pPr>
      <m:oMathPara>
        <m:oMathParaPr>
          <m:jc m:val="center"/>
        </m:oMathParaPr>
        <m:oMath>
          <m:r>
            <m:rPr>
              <m:sty m:val="b"/>
            </m:rPr>
            <w:rPr>
              <w:rFonts w:ascii="Cambria Math" w:hAnsi="Cambria Math"/>
              <w:sz w:val="21"/>
              <w:szCs w:val="21"/>
            </w:rPr>
            <m:t>w</m:t>
          </m:r>
          <m:d>
            <m:dPr>
              <m:ctrlPr>
                <w:rPr>
                  <w:rFonts w:ascii="Cambria Math" w:hAnsi="Cambria Math"/>
                  <w:sz w:val="21"/>
                  <w:szCs w:val="21"/>
                </w:rPr>
              </m:ctrlPr>
            </m:dPr>
            <m:e>
              <m:r>
                <w:rPr>
                  <w:rFonts w:ascii="Cambria Math" w:hAnsi="Cambria Math"/>
                  <w:sz w:val="21"/>
                  <w:szCs w:val="21"/>
                </w:rPr>
                <m:t>f</m:t>
              </m:r>
            </m:e>
          </m:d>
          <m:r>
            <m:rPr>
              <m:sty m:val="p"/>
            </m:rPr>
            <w:rPr>
              <w:rFonts w:ascii="Cambria Math" w:hAnsi="Cambria Math"/>
              <w:sz w:val="21"/>
              <w:szCs w:val="21"/>
            </w:rPr>
            <m:t>=softmax</m:t>
          </m:r>
          <m: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g</m:t>
              </m:r>
              <m:d>
                <m:dPr>
                  <m:ctrlPr>
                    <w:rPr>
                      <w:rFonts w:ascii="Cambria Math" w:hAnsi="Cambria Math"/>
                      <w:sz w:val="21"/>
                      <w:szCs w:val="21"/>
                    </w:rPr>
                  </m:ctrlPr>
                </m:dPr>
                <m:e>
                  <m:d>
                    <m:dPr>
                      <m:begChr m:val="["/>
                      <m:endChr m:val="]"/>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m</m:t>
                          </m:r>
                        </m:e>
                        <m:sup>
                          <m:d>
                            <m:dPr>
                              <m:ctrlPr>
                                <w:rPr>
                                  <w:rFonts w:ascii="Cambria Math" w:hAnsi="Cambria Math"/>
                                  <w:sz w:val="21"/>
                                  <w:szCs w:val="21"/>
                                </w:rPr>
                              </m:ctrlPr>
                            </m:dPr>
                            <m:e>
                              <m:r>
                                <m:rPr>
                                  <m:sty m:val="p"/>
                                </m:rPr>
                                <w:rPr>
                                  <w:rFonts w:ascii="Cambria Math" w:hAnsi="Cambria Math"/>
                                  <w:sz w:val="21"/>
                                  <w:szCs w:val="21"/>
                                </w:rPr>
                                <m:t>sc</m:t>
                              </m:r>
                            </m:e>
                          </m:d>
                        </m:sup>
                      </m:sSup>
                      <m:d>
                        <m:dPr>
                          <m:ctrlPr>
                            <w:rPr>
                              <w:rFonts w:ascii="Cambria Math" w:hAnsi="Cambria Math"/>
                              <w:sz w:val="21"/>
                              <w:szCs w:val="21"/>
                            </w:rPr>
                          </m:ctrlPr>
                        </m:dPr>
                        <m:e>
                          <m:r>
                            <w:rPr>
                              <w:rFonts w:ascii="Cambria Math" w:hAnsi="Cambria Math"/>
                              <w:sz w:val="21"/>
                              <w:szCs w:val="21"/>
                            </w:rPr>
                            <m:t>f</m:t>
                          </m:r>
                        </m:e>
                      </m:d>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m</m:t>
                          </m:r>
                        </m:e>
                        <m:sup>
                          <m:d>
                            <m:dPr>
                              <m:ctrlPr>
                                <w:rPr>
                                  <w:rFonts w:ascii="Cambria Math" w:hAnsi="Cambria Math"/>
                                  <w:sz w:val="21"/>
                                  <w:szCs w:val="21"/>
                                </w:rPr>
                              </m:ctrlPr>
                            </m:dPr>
                            <m:e>
                              <m:r>
                                <m:rPr>
                                  <m:sty m:val="p"/>
                                </m:rPr>
                                <w:rPr>
                                  <w:rFonts w:ascii="Cambria Math" w:hAnsi="Cambria Math"/>
                                  <w:sz w:val="21"/>
                                  <w:szCs w:val="21"/>
                                </w:rPr>
                                <m:t>an</m:t>
                              </m:r>
                            </m:e>
                          </m:d>
                        </m:sup>
                      </m:sSup>
                      <m:d>
                        <m:dPr>
                          <m:ctrlPr>
                            <w:rPr>
                              <w:rFonts w:ascii="Cambria Math" w:hAnsi="Cambria Math"/>
                              <w:sz w:val="21"/>
                              <w:szCs w:val="21"/>
                            </w:rPr>
                          </m:ctrlPr>
                        </m:dPr>
                        <m:e>
                          <m:r>
                            <w:rPr>
                              <w:rFonts w:ascii="Cambria Math" w:hAnsi="Cambria Math"/>
                              <w:sz w:val="21"/>
                              <w:szCs w:val="21"/>
                            </w:rPr>
                            <m:t>f</m:t>
                          </m:r>
                        </m:e>
                      </m:d>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m</m:t>
                          </m:r>
                        </m:e>
                        <m:sup>
                          <m:d>
                            <m:dPr>
                              <m:ctrlPr>
                                <w:rPr>
                                  <w:rFonts w:ascii="Cambria Math" w:hAnsi="Cambria Math"/>
                                  <w:sz w:val="21"/>
                                  <w:szCs w:val="21"/>
                                </w:rPr>
                              </m:ctrlPr>
                            </m:dPr>
                            <m:e>
                              <m:r>
                                <m:rPr>
                                  <m:sty m:val="p"/>
                                </m:rPr>
                                <w:rPr>
                                  <w:rFonts w:ascii="Cambria Math" w:hAnsi="Cambria Math"/>
                                  <w:sz w:val="21"/>
                                  <w:szCs w:val="21"/>
                                </w:rPr>
                                <m:t>fc</m:t>
                              </m:r>
                            </m:e>
                          </m:d>
                        </m:sup>
                      </m:sSup>
                      <m:d>
                        <m:dPr>
                          <m:ctrlPr>
                            <w:rPr>
                              <w:rFonts w:ascii="Cambria Math" w:hAnsi="Cambria Math"/>
                              <w:sz w:val="21"/>
                              <w:szCs w:val="21"/>
                            </w:rPr>
                          </m:ctrlPr>
                        </m:dPr>
                        <m:e>
                          <m:r>
                            <w:rPr>
                              <w:rFonts w:ascii="Cambria Math" w:hAnsi="Cambria Math"/>
                              <w:sz w:val="21"/>
                              <w:szCs w:val="21"/>
                            </w:rPr>
                            <m:t>f</m:t>
                          </m:r>
                        </m:e>
                      </m:d>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m</m:t>
                          </m:r>
                        </m:e>
                        <m:sup>
                          <m:d>
                            <m:dPr>
                              <m:ctrlPr>
                                <w:rPr>
                                  <w:rFonts w:ascii="Cambria Math" w:hAnsi="Cambria Math"/>
                                  <w:sz w:val="21"/>
                                  <w:szCs w:val="21"/>
                                </w:rPr>
                              </m:ctrlPr>
                            </m:dPr>
                            <m:e>
                              <m:r>
                                <m:rPr>
                                  <m:sty m:val="p"/>
                                </m:rPr>
                                <w:rPr>
                                  <w:rFonts w:ascii="Cambria Math" w:hAnsi="Cambria Math"/>
                                  <w:sz w:val="21"/>
                                  <w:szCs w:val="21"/>
                                </w:rPr>
                                <m:t>ctx1</m:t>
                              </m:r>
                            </m:e>
                          </m:d>
                        </m:sup>
                      </m:sSup>
                      <m:d>
                        <m:dPr>
                          <m:ctrlPr>
                            <w:rPr>
                              <w:rFonts w:ascii="Cambria Math" w:hAnsi="Cambria Math"/>
                              <w:sz w:val="21"/>
                              <w:szCs w:val="21"/>
                            </w:rPr>
                          </m:ctrlPr>
                        </m:dPr>
                        <m:e>
                          <m:r>
                            <w:rPr>
                              <w:rFonts w:ascii="Cambria Math" w:hAnsi="Cambria Math"/>
                              <w:sz w:val="21"/>
                              <w:szCs w:val="21"/>
                            </w:rPr>
                            <m:t>f</m:t>
                          </m:r>
                        </m:e>
                      </m:d>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m</m:t>
                          </m:r>
                        </m:e>
                        <m:sup>
                          <m:d>
                            <m:dPr>
                              <m:ctrlPr>
                                <w:rPr>
                                  <w:rFonts w:ascii="Cambria Math" w:hAnsi="Cambria Math"/>
                                  <w:sz w:val="21"/>
                                  <w:szCs w:val="21"/>
                                </w:rPr>
                              </m:ctrlPr>
                            </m:dPr>
                            <m:e>
                              <m:r>
                                <m:rPr>
                                  <m:sty m:val="p"/>
                                </m:rPr>
                                <w:rPr>
                                  <w:rFonts w:ascii="Cambria Math" w:hAnsi="Cambria Math"/>
                                  <w:sz w:val="21"/>
                                  <w:szCs w:val="21"/>
                                </w:rPr>
                                <m:t>ctx2</m:t>
                              </m:r>
                            </m:e>
                          </m:d>
                        </m:sup>
                      </m:sSup>
                      <m:d>
                        <m:dPr>
                          <m:ctrlPr>
                            <w:rPr>
                              <w:rFonts w:ascii="Cambria Math" w:hAnsi="Cambria Math"/>
                              <w:sz w:val="21"/>
                              <w:szCs w:val="21"/>
                            </w:rPr>
                          </m:ctrlPr>
                        </m:dPr>
                        <m:e>
                          <m:r>
                            <w:rPr>
                              <w:rFonts w:ascii="Cambria Math" w:hAnsi="Cambria Math"/>
                              <w:sz w:val="21"/>
                              <w:szCs w:val="21"/>
                            </w:rPr>
                            <m:t>f</m:t>
                          </m:r>
                        </m:e>
                      </m:d>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m</m:t>
                          </m:r>
                        </m:e>
                        <m:sup>
                          <m:d>
                            <m:dPr>
                              <m:ctrlPr>
                                <w:rPr>
                                  <w:rFonts w:ascii="Cambria Math" w:hAnsi="Cambria Math"/>
                                  <w:sz w:val="21"/>
                                  <w:szCs w:val="21"/>
                                </w:rPr>
                              </m:ctrlPr>
                            </m:dPr>
                            <m:e>
                              <m:r>
                                <m:rPr>
                                  <m:sty m:val="p"/>
                                </m:rPr>
                                <w:rPr>
                                  <w:rFonts w:ascii="Cambria Math" w:hAnsi="Cambria Math"/>
                                  <w:sz w:val="21"/>
                                  <w:szCs w:val="21"/>
                                </w:rPr>
                                <m:t>mean</m:t>
                              </m:r>
                            </m:e>
                          </m:d>
                        </m:sup>
                      </m:sSup>
                      <m:d>
                        <m:dPr>
                          <m:ctrlPr>
                            <w:rPr>
                              <w:rFonts w:ascii="Cambria Math" w:hAnsi="Cambria Math"/>
                              <w:sz w:val="21"/>
                              <w:szCs w:val="21"/>
                            </w:rPr>
                          </m:ctrlPr>
                        </m:dPr>
                        <m:e>
                          <m:r>
                            <w:rPr>
                              <w:rFonts w:ascii="Cambria Math" w:hAnsi="Cambria Math"/>
                              <w:sz w:val="21"/>
                              <w:szCs w:val="21"/>
                            </w:rPr>
                            <m:t>f</m:t>
                          </m:r>
                        </m:e>
                      </m:d>
                    </m:e>
                  </m:d>
                </m:e>
              </m:d>
            </m:e>
          </m:d>
          <m:r>
            <m:rPr>
              <m:sty m:val="p"/>
            </m:rPr>
            <w:rPr>
              <w:rFonts w:ascii="Cambria Math" w:hAnsi="Cambria Math"/>
              <w:sz w:val="21"/>
              <w:szCs w:val="21"/>
            </w:rPr>
            <m:t>,</m:t>
          </m:r>
        </m:oMath>
      </m:oMathPara>
    </w:p>
    <w:p w14:paraId="00C14F27" w14:textId="77777777" w:rsidR="00895B32" w:rsidRDefault="00000000" w:rsidP="00EA101E">
      <w:pPr>
        <w:pStyle w:val="FirstParagraph"/>
        <w:jc w:val="both"/>
      </w:pPr>
      <w:r>
        <w:t xml:space="preserve">where </w:t>
      </w:r>
      <m:oMath>
        <m:r>
          <w:rPr>
            <w:rFonts w:ascii="Cambria Math" w:hAnsi="Cambria Math"/>
          </w:rPr>
          <m:t>g</m:t>
        </m:r>
        <m:d>
          <m:dPr>
            <m:ctrlPr>
              <w:rPr>
                <w:rFonts w:ascii="Cambria Math" w:hAnsi="Cambria Math"/>
              </w:rPr>
            </m:ctrlPr>
          </m:dPr>
          <m:e>
            <m:r>
              <m:rPr>
                <m:sty m:val="p"/>
              </m:rPr>
              <w:rPr>
                <w:rFonts w:ascii="Cambria Math" w:hAnsi="Cambria Math"/>
              </w:rPr>
              <m:t>⋅</m:t>
            </m:r>
          </m:e>
        </m:d>
      </m:oMath>
      <w:r>
        <w:t xml:space="preserve"> is a small MLP, </w:t>
      </w:r>
      <m:oMath>
        <m:sSup>
          <m:sSupPr>
            <m:ctrlPr>
              <w:rPr>
                <w:rFonts w:ascii="Cambria Math" w:hAnsi="Cambria Math"/>
              </w:rPr>
            </m:ctrlPr>
          </m:sSupPr>
          <m:e>
            <m:r>
              <w:rPr>
                <w:rFonts w:ascii="Cambria Math" w:hAnsi="Cambria Math"/>
              </w:rPr>
              <m:t>m</m:t>
            </m:r>
          </m:e>
          <m:sup>
            <m:d>
              <m:dPr>
                <m:ctrlPr>
                  <w:rPr>
                    <w:rFonts w:ascii="Cambria Math" w:hAnsi="Cambria Math"/>
                  </w:rPr>
                </m:ctrlPr>
              </m:dPr>
              <m:e>
                <m:r>
                  <m:rPr>
                    <m:sty m:val="p"/>
                  </m:rPr>
                  <w:rPr>
                    <w:rFonts w:ascii="Cambria Math" w:hAnsi="Cambria Math"/>
                  </w:rPr>
                  <m:t>mean</m:t>
                </m:r>
              </m:e>
            </m:d>
          </m:sup>
        </m:sSup>
        <m:d>
          <m:dPr>
            <m:ctrlPr>
              <w:rPr>
                <w:rFonts w:ascii="Cambria Math" w:hAnsi="Cambria Math"/>
              </w:rPr>
            </m:ctrlPr>
          </m:dPr>
          <m:e>
            <m:r>
              <w:rPr>
                <w:rFonts w:ascii="Cambria Math" w:hAnsi="Cambria Math"/>
              </w:rPr>
              <m:t>f</m:t>
            </m:r>
          </m:e>
        </m:d>
      </m:oMath>
      <w:r>
        <w:t xml:space="preserve"> is the mean magnitude across the three branches, and </w:t>
      </w:r>
      <m:oMath>
        <m:r>
          <m:rPr>
            <m:sty m:val="b"/>
          </m:rPr>
          <w:rPr>
            <w:rFonts w:ascii="Cambria Math" w:hAnsi="Cambria Math"/>
          </w:rPr>
          <m:t>w</m:t>
        </m:r>
        <m:d>
          <m:dPr>
            <m:ctrlPr>
              <w:rPr>
                <w:rFonts w:ascii="Cambria Math" w:hAnsi="Cambria Math"/>
              </w:rPr>
            </m:ctrlPr>
          </m:dPr>
          <m:e>
            <m:r>
              <w:rPr>
                <w:rFonts w:ascii="Cambria Math" w:hAnsi="Cambria Math"/>
              </w:rPr>
              <m:t>f</m:t>
            </m:r>
          </m:e>
        </m:d>
      </m:oMath>
      <w:r>
        <w:t xml:space="preserve"> produces three weights for the three branches. We then obtain a gated spectral mixture and blend it with the simple average as a stabilizing residual path:</w:t>
      </w:r>
    </w:p>
    <w:p w14:paraId="35BF93CF" w14:textId="77777777" w:rsidR="00335E2E" w:rsidRPr="00335E2E" w:rsidRDefault="00000000" w:rsidP="00E7042F">
      <w:pPr>
        <w:pStyle w:val="a0"/>
        <w:spacing w:beforeLines="100" w:before="240" w:afterLines="100" w:after="2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m:rPr>
                  <m:sty m:val="p"/>
                </m:rPr>
                <w:rPr>
                  <w:rFonts w:ascii="Cambria Math" w:hAnsi="Cambria Math"/>
                </w:rPr>
                <m:t>sel</m:t>
              </m:r>
            </m:sub>
          </m:sSub>
          <m:d>
            <m:dPr>
              <m:ctrlPr>
                <w:rPr>
                  <w:rFonts w:ascii="Cambria Math" w:hAnsi="Cambria Math"/>
                </w:rPr>
              </m:ctrlPr>
            </m:dPr>
            <m:e>
              <m:r>
                <w:rPr>
                  <w:rFonts w:ascii="Cambria Math" w:hAnsi="Cambria Math"/>
                </w:rPr>
                <m:t>f</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w:rPr>
                  <w:rFonts w:ascii="Cambria Math" w:hAnsi="Cambria Math"/>
                </w:rPr>
                <m:t> </m:t>
              </m:r>
            </m:e>
          </m:nary>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d>
            <m:dPr>
              <m:ctrlPr>
                <w:rPr>
                  <w:rFonts w:ascii="Cambria Math" w:hAnsi="Cambria Math"/>
                </w:rPr>
              </m:ctrlPr>
            </m:dPr>
            <m:e>
              <m:r>
                <w:rPr>
                  <w:rFonts w:ascii="Cambria Math" w:hAnsi="Cambria Math"/>
                </w:rPr>
                <m:t>f</m:t>
              </m:r>
            </m:e>
          </m:d>
          <m:r>
            <w:rPr>
              <w:rFonts w:ascii="Cambria Math" w:hAnsi="Cambria Math"/>
            </w:rPr>
            <m:t> </m:t>
          </m:r>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z</m:t>
                  </m:r>
                </m:e>
              </m:acc>
            </m:e>
            <m:sup>
              <m:d>
                <m:dPr>
                  <m:ctrlPr>
                    <w:rPr>
                      <w:rFonts w:ascii="Cambria Math" w:hAnsi="Cambria Math"/>
                    </w:rPr>
                  </m:ctrlPr>
                </m:dPr>
                <m:e>
                  <m:r>
                    <w:rPr>
                      <w:rFonts w:ascii="Cambria Math" w:hAnsi="Cambria Math"/>
                    </w:rPr>
                    <m:t>r</m:t>
                  </m:r>
                </m:e>
              </m:d>
            </m:sup>
          </m:sSup>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m:rPr>
                  <m:sty m:val="p"/>
                </m:rPr>
                <w:rPr>
                  <w:rFonts w:ascii="Cambria Math" w:hAnsi="Cambria Math"/>
                </w:rPr>
                <m:t>avg</m:t>
              </m:r>
            </m:sub>
          </m:sSub>
          <m:d>
            <m:dPr>
              <m:ctrlPr>
                <w:rPr>
                  <w:rFonts w:ascii="Cambria Math" w:hAnsi="Cambria Math"/>
                </w:rPr>
              </m:ctrlPr>
            </m:dPr>
            <m:e>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z</m:t>
                      </m:r>
                    </m:e>
                  </m:acc>
                </m:e>
                <m:sup>
                  <m:d>
                    <m:dPr>
                      <m:ctrlPr>
                        <w:rPr>
                          <w:rFonts w:ascii="Cambria Math" w:hAnsi="Cambria Math"/>
                        </w:rPr>
                      </m:ctrlPr>
                    </m:dPr>
                    <m:e>
                      <m:r>
                        <w:rPr>
                          <w:rFonts w:ascii="Cambria Math" w:hAnsi="Cambria Math"/>
                        </w:rPr>
                        <m:t>r</m:t>
                      </m:r>
                    </m:e>
                  </m:d>
                </m:sup>
              </m:sSup>
            </m:e>
          </m:nary>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  </m:t>
          </m:r>
        </m:oMath>
      </m:oMathPara>
    </w:p>
    <w:p w14:paraId="13063069" w14:textId="5417F284" w:rsidR="00895B32" w:rsidRDefault="00000000" w:rsidP="00E7042F">
      <w:pPr>
        <w:pStyle w:val="a0"/>
        <w:spacing w:beforeLines="100" w:before="240" w:afterLines="100" w:after="240"/>
        <w:jc w:val="both"/>
      </w:pPr>
      <m:oMathPara>
        <m:oMathParaPr>
          <m:jc m:val="center"/>
        </m:oMathParaPr>
        <m:oMath>
          <m:acc>
            <m:accPr>
              <m:chr m:val="̃"/>
              <m:ctrlPr>
                <w:rPr>
                  <w:rFonts w:ascii="Cambria Math" w:hAnsi="Cambria Math"/>
                </w:rPr>
              </m:ctrlPr>
            </m:accPr>
            <m:e>
              <m:r>
                <m:rPr>
                  <m:sty m:val="b"/>
                </m:rPr>
                <w:rPr>
                  <w:rFonts w:ascii="Cambria Math" w:hAnsi="Cambria Math"/>
                </w:rPr>
                <m:t>z</m:t>
              </m:r>
            </m:e>
          </m:acc>
          <m:d>
            <m:dPr>
              <m:ctrlPr>
                <w:rPr>
                  <w:rFonts w:ascii="Cambria Math" w:hAnsi="Cambria Math"/>
                </w:rPr>
              </m:ctrlPr>
            </m:dPr>
            <m:e>
              <m:r>
                <w:rPr>
                  <w:rFonts w:ascii="Cambria Math" w:hAnsi="Cambria Math"/>
                </w:rPr>
                <m:t>f</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m:rPr>
                  <m:sty m:val="p"/>
                </m:rPr>
                <w:rPr>
                  <w:rFonts w:ascii="Cambria Math" w:hAnsi="Cambria Math"/>
                </w:rPr>
                <m:t>avg</m:t>
              </m:r>
            </m:sub>
          </m:sSub>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α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m:rPr>
                  <m:sty m:val="p"/>
                </m:rPr>
                <w:rPr>
                  <w:rFonts w:ascii="Cambria Math" w:hAnsi="Cambria Math"/>
                </w:rPr>
                <m:t>sel</m:t>
              </m:r>
            </m:sub>
          </m:sSub>
          <m:d>
            <m:dPr>
              <m:ctrlPr>
                <w:rPr>
                  <w:rFonts w:ascii="Cambria Math" w:hAnsi="Cambria Math"/>
                </w:rPr>
              </m:ctrlPr>
            </m:dPr>
            <m:e>
              <m:r>
                <w:rPr>
                  <w:rFonts w:ascii="Cambria Math" w:hAnsi="Cambria Math"/>
                </w:rPr>
                <m:t>f</m:t>
              </m:r>
            </m:e>
          </m:d>
          <m:r>
            <m:rPr>
              <m:sty m:val="p"/>
            </m:rPr>
            <w:rPr>
              <w:rFonts w:ascii="Cambria Math" w:hAnsi="Cambria Math"/>
            </w:rPr>
            <m:t>,</m:t>
          </m:r>
        </m:oMath>
      </m:oMathPara>
    </w:p>
    <w:p w14:paraId="6F7BEA2F" w14:textId="77777777" w:rsidR="00895B32" w:rsidRDefault="00000000" w:rsidP="00EA101E">
      <w:pPr>
        <w:pStyle w:val="FirstParagraph"/>
        <w:jc w:val="both"/>
      </w:pPr>
      <w:r>
        <w:t xml:space="preserve">where </w:t>
      </w:r>
      <m:oMath>
        <m:r>
          <w:rPr>
            <w:rFonts w:ascii="Cambria Math" w:hAnsi="Cambria Math"/>
          </w:rPr>
          <m:t>α</m:t>
        </m:r>
      </m:oMath>
      <w:r>
        <w:t xml:space="preserve"> is a learnable scalar mapped by a sigmoid. After inverse FFT, we apply a short temporal convolution and layer normalization to obtain the fused scalar latent. We apply the same frequency-domain fusion idea to the direction-related branch (without context injection) to obtain the fused vector latent.</w:t>
      </w:r>
    </w:p>
    <w:p w14:paraId="0352126A" w14:textId="63A2438A" w:rsidR="00895B32" w:rsidRPr="00EA101E" w:rsidRDefault="00000000" w:rsidP="00EA101E">
      <w:pPr>
        <w:pStyle w:val="FirstParagraph"/>
        <w:spacing w:beforeLines="100" w:before="240"/>
        <w:jc w:val="both"/>
        <w:rPr>
          <w:b/>
          <w:bCs/>
          <w:i/>
          <w:iCs/>
        </w:rPr>
      </w:pPr>
      <w:bookmarkStart w:id="21" w:name="vector-to-scalar-modulation-vecfilm.-1"/>
      <w:bookmarkEnd w:id="20"/>
      <w:r w:rsidRPr="008B44AB">
        <w:rPr>
          <w:b/>
          <w:bCs/>
          <w:i/>
          <w:iCs/>
        </w:rPr>
        <w:t>Vector-to-scalar modulation (</w:t>
      </w:r>
      <w:proofErr w:type="spellStart"/>
      <w:r w:rsidRPr="008B44AB">
        <w:rPr>
          <w:b/>
          <w:bCs/>
          <w:i/>
          <w:iCs/>
        </w:rPr>
        <w:t>VecFiLM</w:t>
      </w:r>
      <w:proofErr w:type="spellEnd"/>
      <w:r w:rsidRPr="008B44AB">
        <w:rPr>
          <w:b/>
          <w:bCs/>
          <w:i/>
          <w:iCs/>
        </w:rPr>
        <w:t>).</w:t>
      </w:r>
      <w:r w:rsidR="00EA101E">
        <w:rPr>
          <w:b/>
          <w:bCs/>
          <w:i/>
          <w:iCs/>
        </w:rPr>
        <w:t xml:space="preserve"> </w:t>
      </w:r>
      <w:r>
        <w:t xml:space="preserve">Directional effects should influence how scalar signals (especially power) are interpreted. Instead of forcing the scalar fusion gate to learn all such couplings implicitly, we use the fused direction-related latent to modulate the fused scalar latent via a </w:t>
      </w:r>
      <w:proofErr w:type="spellStart"/>
      <w:r>
        <w:t>FiLM</w:t>
      </w:r>
      <w:proofErr w:type="spellEnd"/>
      <w:r>
        <w:t>-like transformation. This improves stability and encourages a structured interaction between directionality and scalar dynamics.</w:t>
      </w:r>
    </w:p>
    <w:p w14:paraId="7E990CA6" w14:textId="77777777" w:rsidR="00895B32" w:rsidRDefault="00000000" w:rsidP="008B44AB">
      <w:pPr>
        <w:pStyle w:val="FirstParagraph"/>
        <w:ind w:firstLine="360"/>
        <w:jc w:val="both"/>
      </w:pPr>
      <w:r>
        <w:t>The modulation is:</w:t>
      </w:r>
    </w:p>
    <w:p w14:paraId="50873996" w14:textId="77777777" w:rsidR="00895B32" w:rsidRDefault="00000000" w:rsidP="00E7042F">
      <w:pPr>
        <w:pStyle w:val="a0"/>
        <w:spacing w:beforeLines="100" w:before="240" w:afterLines="100" w:after="240"/>
        <w:jc w:val="both"/>
      </w:pPr>
      <m:oMathPara>
        <m:oMathParaPr>
          <m:jc m:val="center"/>
        </m:oMathParaPr>
        <m:oMath>
          <m:d>
            <m:dPr>
              <m:ctrlPr>
                <w:rPr>
                  <w:rFonts w:ascii="Cambria Math" w:hAnsi="Cambria Math"/>
                  <w:i/>
                  <w:iCs/>
                </w:rPr>
              </m:ctrlPr>
            </m:dPr>
            <m:e>
              <m:r>
                <m:rPr>
                  <m:sty m:val="bi"/>
                </m:rPr>
                <w:rPr>
                  <w:rFonts w:ascii="Cambria Math" w:hAnsi="Cambria Math"/>
                </w:rPr>
                <m:t>γ</m:t>
              </m:r>
              <m:r>
                <w:rPr>
                  <w:rFonts w:ascii="Cambria Math" w:hAnsi="Cambria Math"/>
                </w:rPr>
                <m:t>,</m:t>
              </m:r>
              <m:r>
                <m:rPr>
                  <m:sty m:val="bi"/>
                </m:rPr>
                <w:rPr>
                  <w:rFonts w:ascii="Cambria Math" w:hAnsi="Cambria Math"/>
                </w:rPr>
                <m:t>β</m:t>
              </m:r>
            </m:e>
          </m:d>
          <m:r>
            <w:rPr>
              <w:rFonts w:ascii="Cambria Math" w:hAnsi="Cambria Math"/>
            </w:rPr>
            <m:t>=MLP</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z</m:t>
                  </m:r>
                </m:e>
                <m:sub>
                  <m:r>
                    <w:rPr>
                      <w:rFonts w:ascii="Cambria Math" w:hAnsi="Cambria Math"/>
                    </w:rPr>
                    <m:t>v</m:t>
                  </m:r>
                </m:sub>
              </m:sSub>
            </m:e>
          </m:d>
          <m:r>
            <w:rPr>
              <w:rFonts w:ascii="Cambria Math" w:hAnsi="Cambria Math"/>
            </w:rPr>
            <m:t>,  </m:t>
          </m:r>
          <m:r>
            <m:rPr>
              <m:sty m:val="bi"/>
            </m:rPr>
            <w:rPr>
              <w:rFonts w:ascii="Cambria Math" w:hAnsi="Cambria Math"/>
            </w:rPr>
            <m:t>z</m:t>
          </m:r>
          <m:r>
            <w:rPr>
              <w:rFonts w:ascii="Cambria Math" w:hAnsi="Cambria Math"/>
            </w:rPr>
            <m:t>=</m:t>
          </m:r>
          <m:d>
            <m:dPr>
              <m:ctrlPr>
                <w:rPr>
                  <w:rFonts w:ascii="Cambria Math" w:hAnsi="Cambria Math"/>
                  <w:i/>
                  <w:iCs/>
                </w:rPr>
              </m:ctrlPr>
            </m:dPr>
            <m:e>
              <m:r>
                <w:rPr>
                  <w:rFonts w:ascii="Cambria Math" w:hAnsi="Cambria Math"/>
                </w:rPr>
                <m:t>1+s </m:t>
              </m:r>
              <m:r>
                <m:rPr>
                  <m:sty m:val="bi"/>
                </m:rPr>
                <w:rPr>
                  <w:rFonts w:ascii="Cambria Math" w:hAnsi="Cambria Math"/>
                </w:rPr>
                <m:t>γ</m:t>
              </m:r>
            </m:e>
          </m:d>
          <m:r>
            <w:rPr>
              <w:rFonts w:ascii="Cambria Math" w:hAnsi="Cambria Math"/>
            </w:rPr>
            <m:t>⊙</m:t>
          </m:r>
          <m:sSub>
            <m:sSubPr>
              <m:ctrlPr>
                <w:rPr>
                  <w:rFonts w:ascii="Cambria Math" w:hAnsi="Cambria Math"/>
                  <w:i/>
                  <w:iCs/>
                </w:rPr>
              </m:ctrlPr>
            </m:sSubPr>
            <m:e>
              <m:r>
                <m:rPr>
                  <m:sty m:val="bi"/>
                </m:rPr>
                <w:rPr>
                  <w:rFonts w:ascii="Cambria Math" w:hAnsi="Cambria Math"/>
                </w:rPr>
                <m:t>z</m:t>
              </m:r>
            </m:e>
            <m:sub>
              <m:r>
                <w:rPr>
                  <w:rFonts w:ascii="Cambria Math" w:hAnsi="Cambria Math"/>
                </w:rPr>
                <m:t>s</m:t>
              </m:r>
            </m:sub>
          </m:sSub>
          <m:r>
            <w:rPr>
              <w:rFonts w:ascii="Cambria Math" w:hAnsi="Cambria Math"/>
            </w:rPr>
            <m:t>+s</m:t>
          </m:r>
          <m:r>
            <w:rPr>
              <w:rFonts w:ascii="Cambria Math" w:hAnsi="Cambria Math"/>
            </w:rPr>
            <m:t> </m:t>
          </m:r>
          <m:r>
            <m:rPr>
              <m:sty m:val="b"/>
            </m:rPr>
            <w:rPr>
              <w:rFonts w:ascii="Cambria Math" w:hAnsi="Cambria Math"/>
            </w:rPr>
            <m:t>β</m:t>
          </m:r>
          <m:r>
            <m:rPr>
              <m:sty m:val="p"/>
            </m:rPr>
            <w:rPr>
              <w:rFonts w:ascii="Cambria Math" w:hAnsi="Cambria Math"/>
            </w:rPr>
            <m:t>,</m:t>
          </m:r>
        </m:oMath>
      </m:oMathPara>
    </w:p>
    <w:p w14:paraId="6EB914DE" w14:textId="77777777" w:rsidR="00895B32" w:rsidRDefault="00000000" w:rsidP="00EA101E">
      <w:pPr>
        <w:pStyle w:val="FirstParagraph"/>
        <w:jc w:val="both"/>
      </w:pPr>
      <w:r>
        <w:t xml:space="preserve">where </w:t>
      </w:r>
      <m:oMath>
        <m:sSub>
          <m:sSubPr>
            <m:ctrlPr>
              <w:rPr>
                <w:rFonts w:ascii="Cambria Math" w:hAnsi="Cambria Math"/>
              </w:rPr>
            </m:ctrlPr>
          </m:sSubPr>
          <m:e>
            <m:r>
              <m:rPr>
                <m:sty m:val="b"/>
              </m:rPr>
              <w:rPr>
                <w:rFonts w:ascii="Cambria Math" w:hAnsi="Cambria Math"/>
              </w:rPr>
              <m:t>z</m:t>
            </m:r>
          </m:e>
          <m:sub>
            <m:r>
              <w:rPr>
                <w:rFonts w:ascii="Cambria Math" w:hAnsi="Cambria Math"/>
              </w:rPr>
              <m:t>s</m:t>
            </m:r>
          </m:sub>
        </m:sSub>
      </m:oMath>
      <w:r>
        <w:t xml:space="preserve"> and </w:t>
      </w:r>
      <m:oMath>
        <m:sSub>
          <m:sSubPr>
            <m:ctrlPr>
              <w:rPr>
                <w:rFonts w:ascii="Cambria Math" w:hAnsi="Cambria Math"/>
              </w:rPr>
            </m:ctrlPr>
          </m:sSubPr>
          <m:e>
            <m:r>
              <m:rPr>
                <m:sty m:val="b"/>
              </m:rPr>
              <w:rPr>
                <w:rFonts w:ascii="Cambria Math" w:hAnsi="Cambria Math"/>
              </w:rPr>
              <m:t>z</m:t>
            </m:r>
          </m:e>
          <m:sub>
            <m:r>
              <w:rPr>
                <w:rFonts w:ascii="Cambria Math" w:hAnsi="Cambria Math"/>
              </w:rPr>
              <m:t>v</m:t>
            </m:r>
          </m:sub>
        </m:sSub>
      </m:oMath>
      <w:r>
        <w:t xml:space="preserve"> are the fused scalar and fused direction-related latents, </w:t>
      </w:r>
      <m:oMath>
        <m:r>
          <w:rPr>
            <w:rFonts w:ascii="Cambria Math" w:hAnsi="Cambria Math"/>
          </w:rPr>
          <m:t>s</m:t>
        </m:r>
      </m:oMath>
      <w:r>
        <w:t xml:space="preserve"> is a learnable global scale (sigmoid-mapped), and </w:t>
      </w:r>
      <m:oMath>
        <m:r>
          <m:rPr>
            <m:sty m:val="p"/>
          </m:rPr>
          <w:rPr>
            <w:rFonts w:ascii="Cambria Math" w:hAnsi="Cambria Math"/>
          </w:rPr>
          <m:t>⊙</m:t>
        </m:r>
      </m:oMath>
      <w:r>
        <w:t xml:space="preserve"> denotes element-wise multiplication. The final encoder output </w:t>
      </w:r>
      <m:oMath>
        <m:r>
          <m:rPr>
            <m:sty m:val="b"/>
          </m:rPr>
          <w:rPr>
            <w:rFonts w:ascii="Cambria Math" w:hAnsi="Cambria Math"/>
          </w:rPr>
          <m:t>z</m:t>
        </m:r>
      </m:oMath>
      <w:r>
        <w:t xml:space="preserve"> is fed to the decoder, and the lead-wise CERRA forecast embeddings are concatenated as decoder exogenous inputs.</w:t>
      </w:r>
    </w:p>
    <w:p w14:paraId="56C754C6" w14:textId="6305FA9E" w:rsidR="00895B32" w:rsidRPr="00EA101E" w:rsidRDefault="00000000" w:rsidP="00EA101E">
      <w:pPr>
        <w:pStyle w:val="FirstParagraph"/>
        <w:spacing w:beforeLines="100" w:before="240"/>
        <w:jc w:val="both"/>
        <w:rPr>
          <w:b/>
          <w:bCs/>
          <w:i/>
          <w:iCs/>
        </w:rPr>
      </w:pPr>
      <w:bookmarkStart w:id="22" w:name="graph-recurrent-decoder-agcrn-style."/>
      <w:bookmarkEnd w:id="21"/>
      <w:r w:rsidRPr="008B44AB">
        <w:rPr>
          <w:b/>
          <w:bCs/>
          <w:i/>
          <w:iCs/>
        </w:rPr>
        <w:t>Graph recurrent decoder (AGCRN-style</w:t>
      </w:r>
      <w:proofErr w:type="gramStart"/>
      <w:r w:rsidRPr="008B44AB">
        <w:rPr>
          <w:b/>
          <w:bCs/>
          <w:i/>
          <w:iCs/>
        </w:rPr>
        <w:t>).</w:t>
      </w:r>
      <w:r>
        <w:t>To</w:t>
      </w:r>
      <w:proofErr w:type="gramEnd"/>
      <w:r>
        <w:t xml:space="preserve"> predict the future power trajectory, we use an encoder–decoder graph recurrent network with a learned adaptive adjacency matrix. The adaptive adjacency is computed from trainable node embeddings and normalized by a row-wise </w:t>
      </w:r>
      <w:proofErr w:type="spellStart"/>
      <w:r>
        <w:t>softmax</w:t>
      </w:r>
      <w:proofErr w:type="spellEnd"/>
      <w:r>
        <w:t>. At each step, the recurrent cell updates hidden states using graph convolutions over this adjacency. The decoder is conditioned on exogenous meteorological embeddings at each lead time.</w:t>
      </w:r>
    </w:p>
    <w:p w14:paraId="380C117D" w14:textId="77777777" w:rsidR="00895B32" w:rsidRDefault="00000000" w:rsidP="008B44AB">
      <w:pPr>
        <w:pStyle w:val="FirstParagraph"/>
        <w:ind w:firstLine="360"/>
        <w:jc w:val="both"/>
      </w:pPr>
      <w:r>
        <w:t>The adaptive adjacency is:</w:t>
      </w:r>
    </w:p>
    <w:p w14:paraId="4207AEEB" w14:textId="77777777" w:rsidR="00895B32" w:rsidRDefault="00000000" w:rsidP="00E7042F">
      <w:pPr>
        <w:pStyle w:val="a0"/>
        <w:spacing w:beforeLines="100" w:before="240" w:afterLines="100" w:after="240"/>
        <w:jc w:val="both"/>
      </w:pPr>
      <m:oMathPara>
        <m:oMathParaPr>
          <m:jc m:val="center"/>
        </m:oMathParaPr>
        <m:oMath>
          <m:r>
            <m:rPr>
              <m:sty m:val="b"/>
            </m:rPr>
            <w:rPr>
              <w:rFonts w:ascii="Cambria Math" w:hAnsi="Cambria Math"/>
            </w:rPr>
            <m:t>A</m:t>
          </m:r>
          <m:r>
            <m:rPr>
              <m:sty m:val="p"/>
            </m:rPr>
            <w:rPr>
              <w:rFonts w:ascii="Cambria Math" w:hAnsi="Cambria Math"/>
            </w:rPr>
            <m:t>=softmax</m:t>
          </m:r>
          <m:d>
            <m:dPr>
              <m:ctrlPr>
                <w:rPr>
                  <w:rFonts w:ascii="Cambria Math" w:hAnsi="Cambria Math"/>
                </w:rPr>
              </m:ctrlPr>
            </m:dPr>
            <m:e>
              <m:r>
                <m:rPr>
                  <m:sty m:val="p"/>
                </m:rPr>
                <w:rPr>
                  <w:rFonts w:ascii="Cambria Math" w:hAnsi="Cambria Math"/>
                </w:rPr>
                <m:t>ReLU</m:t>
              </m:r>
              <m:d>
                <m:dPr>
                  <m:ctrlPr>
                    <w:rPr>
                      <w:rFonts w:ascii="Cambria Math" w:hAnsi="Cambria Math"/>
                    </w:rPr>
                  </m:ctrlPr>
                </m:dPr>
                <m:e>
                  <m:r>
                    <m:rPr>
                      <m:sty m:val="b"/>
                    </m:rPr>
                    <w:rPr>
                      <w:rFonts w:ascii="Cambria Math" w:hAnsi="Cambria Math"/>
                    </w:rPr>
                    <m:t>E</m:t>
                  </m:r>
                  <m:sSup>
                    <m:sSupPr>
                      <m:ctrlPr>
                        <w:rPr>
                          <w:rFonts w:ascii="Cambria Math" w:hAnsi="Cambria Math"/>
                        </w:rPr>
                      </m:ctrlPr>
                    </m:sSupPr>
                    <m:e>
                      <m:r>
                        <m:rPr>
                          <m:sty m:val="b"/>
                        </m:rPr>
                        <w:rPr>
                          <w:rFonts w:ascii="Cambria Math" w:hAnsi="Cambria Math"/>
                        </w:rPr>
                        <m:t>E</m:t>
                      </m:r>
                    </m:e>
                    <m:sup>
                      <m:r>
                        <m:rPr>
                          <m:sty m:val="p"/>
                        </m:rPr>
                        <w:rPr>
                          <w:rFonts w:ascii="Cambria Math" w:hAnsi="Cambria Math"/>
                        </w:rPr>
                        <m:t>⊤</m:t>
                      </m:r>
                    </m:sup>
                  </m:sSup>
                </m:e>
              </m:d>
            </m:e>
          </m:d>
          <m:r>
            <m:rPr>
              <m:sty m:val="p"/>
            </m:rPr>
            <w:rPr>
              <w:rFonts w:ascii="Cambria Math" w:hAnsi="Cambria Math"/>
            </w:rPr>
            <m:t>,</m:t>
          </m:r>
        </m:oMath>
      </m:oMathPara>
    </w:p>
    <w:p w14:paraId="3BCE444A" w14:textId="77777777" w:rsidR="00895B32" w:rsidRDefault="00000000" w:rsidP="00EA101E">
      <w:pPr>
        <w:pStyle w:val="FirstParagraph"/>
        <w:jc w:val="both"/>
      </w:pPr>
      <w:r>
        <w:t xml:space="preserve">where </w:t>
      </w:r>
      <m:oMath>
        <m:r>
          <m:rPr>
            <m:sty m:val="b"/>
          </m:rPr>
          <w:rPr>
            <w:rFonts w:ascii="Cambria Math" w:hAnsi="Cambria Math"/>
          </w:rPr>
          <m:t>E</m:t>
        </m:r>
      </m:oMath>
      <w:r>
        <w:t xml:space="preserve"> denotes trainable node embeddings. A GRU-like update then produces predictions iteratively across the forecast horizon.</w:t>
      </w:r>
    </w:p>
    <w:p w14:paraId="77ED3289" w14:textId="088A44E4" w:rsidR="00895B32" w:rsidRPr="00EA101E" w:rsidRDefault="00000000" w:rsidP="00EA101E">
      <w:pPr>
        <w:pStyle w:val="FirstParagraph"/>
        <w:spacing w:beforeLines="100" w:before="240"/>
        <w:jc w:val="both"/>
        <w:rPr>
          <w:b/>
          <w:bCs/>
          <w:i/>
          <w:iCs/>
        </w:rPr>
      </w:pPr>
      <w:bookmarkStart w:id="23" w:name="training-objective.-1"/>
      <w:bookmarkEnd w:id="22"/>
      <w:r w:rsidRPr="008B44AB">
        <w:rPr>
          <w:b/>
          <w:bCs/>
          <w:i/>
          <w:iCs/>
        </w:rPr>
        <w:t>Training objective.</w:t>
      </w:r>
      <w:r w:rsidR="00EA101E">
        <w:rPr>
          <w:b/>
          <w:bCs/>
          <w:i/>
          <w:iCs/>
        </w:rPr>
        <w:t xml:space="preserve"> </w:t>
      </w:r>
      <w:r>
        <w:t>We minimize the masked MAE over the prediction window, which ignores periods with curtailment/downtime and missing labels:</w:t>
      </w:r>
    </w:p>
    <w:p w14:paraId="61B897BF" w14:textId="77777777" w:rsidR="00895B32" w:rsidRDefault="00000000" w:rsidP="00E7042F">
      <w:pPr>
        <w:pStyle w:val="FirstParagraph"/>
        <w:spacing w:beforeLines="100" w:before="240" w:afterLines="100" w:after="240"/>
        <w:ind w:firstLine="357"/>
        <w:jc w:val="both"/>
      </w:pPr>
      <m:oMathPara>
        <m:oMathParaPr>
          <m:jc m:val="center"/>
        </m:oMathParaPr>
        <m:oMath>
          <m:r>
            <m:rPr>
              <m:scr m:val="script"/>
              <m:sty m:val="p"/>
            </m:rPr>
            <w:rPr>
              <w:rFonts w:ascii="Cambria Math" w:hAnsi="Cambria Math"/>
            </w:rPr>
            <m:t>L=</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τ</m:t>
                  </m:r>
                </m:sub>
                <m:sup>
                  <m:r>
                    <m:rPr>
                      <m:sty m:val="p"/>
                    </m:rP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m:rPr>
                          <m:sty m:val="p"/>
                        </m:rP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τ</m:t>
                          </m:r>
                          <m:r>
                            <m:rPr>
                              <m:sty m:val="p"/>
                            </m:rPr>
                            <w:rPr>
                              <w:rFonts w:ascii="Cambria Math" w:hAnsi="Cambria Math"/>
                            </w:rPr>
                            <m:t>,</m:t>
                          </m:r>
                          <m:r>
                            <w:rPr>
                              <w:rFonts w:ascii="Cambria Math" w:hAnsi="Cambria Math"/>
                            </w:rPr>
                            <m:t>n</m:t>
                          </m:r>
                        </m:sub>
                      </m:sSub>
                    </m:e>
                  </m:nary>
                </m:e>
              </m:nary>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τ</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τ</m:t>
                      </m:r>
                      <m:r>
                        <m:rPr>
                          <m:sty m:val="p"/>
                        </m:rPr>
                        <w:rPr>
                          <w:rFonts w:ascii="Cambria Math" w:hAnsi="Cambria Math"/>
                        </w:rPr>
                        <m:t>,</m:t>
                      </m:r>
                      <m:r>
                        <w:rPr>
                          <w:rFonts w:ascii="Cambria Math" w:hAnsi="Cambria Math"/>
                        </w:rPr>
                        <m:t>n</m:t>
                      </m:r>
                    </m:sub>
                  </m:sSub>
                </m:e>
              </m:d>
            </m:num>
            <m:den>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n</m:t>
                  </m:r>
                </m:sub>
                <m:sup>
                  <m:r>
                    <m:rPr>
                      <m:sty m:val="p"/>
                    </m:rP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τ</m:t>
                      </m:r>
                      <m:r>
                        <m:rPr>
                          <m:sty m:val="p"/>
                        </m:rPr>
                        <w:rPr>
                          <w:rFonts w:ascii="Cambria Math" w:hAnsi="Cambria Math"/>
                        </w:rPr>
                        <m:t>,</m:t>
                      </m:r>
                      <m:r>
                        <w:rPr>
                          <w:rFonts w:ascii="Cambria Math" w:hAnsi="Cambria Math"/>
                        </w:rPr>
                        <m:t>n</m:t>
                      </m:r>
                    </m:sub>
                  </m:sSub>
                </m:e>
              </m:nary>
              <m:r>
                <m:rPr>
                  <m:sty m:val="p"/>
                </m:rPr>
                <w:rPr>
                  <w:rFonts w:ascii="Cambria Math" w:hAnsi="Cambria Math"/>
                </w:rPr>
                <m:t>+</m:t>
              </m:r>
              <m:r>
                <w:rPr>
                  <w:rFonts w:ascii="Cambria Math" w:hAnsi="Cambria Math"/>
                </w:rPr>
                <m:t>ϵ</m:t>
              </m:r>
            </m:den>
          </m:f>
          <m:r>
            <m:rPr>
              <m:sty m:val="p"/>
            </m:rPr>
            <w:rPr>
              <w:rFonts w:ascii="Cambria Math" w:hAnsi="Cambria Math"/>
            </w:rPr>
            <m:t>,</m:t>
          </m:r>
        </m:oMath>
      </m:oMathPara>
    </w:p>
    <w:p w14:paraId="01A25C79" w14:textId="77777777" w:rsidR="00895B32" w:rsidRDefault="00000000" w:rsidP="00EA101E">
      <w:pPr>
        <w:pStyle w:val="FirstParagraph"/>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τ</m:t>
            </m:r>
            <m:r>
              <m:rPr>
                <m:sty m:val="p"/>
              </m:rPr>
              <w:rPr>
                <w:rFonts w:ascii="Cambria Math" w:hAnsi="Cambria Math"/>
              </w:rPr>
              <m:t>,</m:t>
            </m:r>
            <m:r>
              <w:rPr>
                <w:rFonts w:ascii="Cambria Math" w:hAnsi="Cambria Math"/>
              </w:rPr>
              <m:t>n</m:t>
            </m:r>
          </m:sub>
        </m:sSub>
      </m:oMath>
      <w:r>
        <w:t xml:space="preserve"> is the supervision mask, </w:t>
      </w:r>
      <m:oMath>
        <m:sSub>
          <m:sSubPr>
            <m:ctrlPr>
              <w:rPr>
                <w:rFonts w:ascii="Cambria Math" w:hAnsi="Cambria Math"/>
              </w:rPr>
            </m:ctrlPr>
          </m:sSubPr>
          <m:e>
            <m:r>
              <w:rPr>
                <w:rFonts w:ascii="Cambria Math" w:hAnsi="Cambria Math"/>
              </w:rPr>
              <m:t>Y</m:t>
            </m:r>
          </m:e>
          <m:sub>
            <m:r>
              <w:rPr>
                <w:rFonts w:ascii="Cambria Math" w:hAnsi="Cambria Math"/>
              </w:rPr>
              <m:t>τ</m:t>
            </m:r>
            <m:r>
              <m:rPr>
                <m:sty m:val="p"/>
              </m:rPr>
              <w:rPr>
                <w:rFonts w:ascii="Cambria Math" w:hAnsi="Cambria Math"/>
              </w:rPr>
              <m:t>,</m:t>
            </m:r>
            <m:r>
              <w:rPr>
                <w:rFonts w:ascii="Cambria Math" w:hAnsi="Cambria Math"/>
              </w:rPr>
              <m:t>n</m:t>
            </m:r>
          </m:sub>
        </m:sSub>
      </m:oMath>
      <w:r>
        <w:t xml:space="preserve"> is the target power, and </w:t>
      </w:r>
      <m:oMath>
        <m:r>
          <w:rPr>
            <w:rFonts w:ascii="Cambria Math" w:hAnsi="Cambria Math"/>
          </w:rPr>
          <m:t>ϵ</m:t>
        </m:r>
      </m:oMath>
      <w:r>
        <w:t xml:space="preserve"> stabilizes the denominator. We report masked MAE and masked </w:t>
      </w:r>
      <w:proofErr w:type="gramStart"/>
      <w:r>
        <w:t>RMSE, and</w:t>
      </w:r>
      <w:proofErr w:type="gramEnd"/>
      <w:r>
        <w:t xml:space="preserve"> additionally summarize </w:t>
      </w:r>
      <w:r>
        <w:lastRenderedPageBreak/>
        <w:t>results over short (</w:t>
      </w:r>
      <m:oMath>
        <m:r>
          <m:rPr>
            <m:sty m:val="p"/>
          </m:rPr>
          <w:rPr>
            <w:rFonts w:ascii="Cambria Math" w:hAnsi="Cambria Math"/>
          </w:rPr>
          <m:t>&lt;</m:t>
        </m:r>
        <m:r>
          <m:rPr>
            <m:sty m:val="p"/>
          </m:rPr>
          <w:rPr>
            <w:rFonts w:ascii="Cambria Math" w:hAnsi="Cambria Math"/>
          </w:rPr>
          <m:t>3</m:t>
        </m:r>
      </m:oMath>
      <w:r>
        <w:t xml:space="preserve"> hours) and longer (</w:t>
      </w:r>
      <m:oMath>
        <m:r>
          <m:rPr>
            <m:sty m:val="p"/>
          </m:rPr>
          <w:rPr>
            <w:rFonts w:ascii="Cambria Math" w:hAnsi="Cambria Math"/>
          </w:rPr>
          <m:t>&lt;</m:t>
        </m:r>
        <m:r>
          <m:rPr>
            <m:sty m:val="p"/>
          </m:rPr>
          <w:rPr>
            <w:rFonts w:ascii="Cambria Math" w:hAnsi="Cambria Math"/>
          </w:rPr>
          <m:t>6</m:t>
        </m:r>
      </m:oMath>
      <w:r>
        <w:t xml:space="preserve"> hours) horizons by slicing the prediction window.</w:t>
      </w:r>
    </w:p>
    <w:p w14:paraId="727DC709" w14:textId="77777777" w:rsidR="00EA101E" w:rsidRPr="00EA101E" w:rsidRDefault="00EA101E" w:rsidP="00EA101E">
      <w:pPr>
        <w:pStyle w:val="a0"/>
      </w:pPr>
    </w:p>
    <w:p w14:paraId="1FCB4901" w14:textId="02E7571A" w:rsidR="007845AD" w:rsidRPr="007845AD" w:rsidRDefault="007845AD" w:rsidP="007845AD">
      <w:pPr>
        <w:pStyle w:val="1"/>
        <w:numPr>
          <w:ilvl w:val="0"/>
          <w:numId w:val="7"/>
        </w:numPr>
        <w:jc w:val="both"/>
        <w:rPr>
          <w:rFonts w:ascii="Times New Roman" w:hAnsi="Times New Roman" w:cs="Times New Roman"/>
          <w:color w:val="000000" w:themeColor="text1"/>
        </w:rPr>
      </w:pPr>
      <w:bookmarkStart w:id="24" w:name="sec:results"/>
      <w:bookmarkEnd w:id="4"/>
      <w:bookmarkEnd w:id="19"/>
      <w:bookmarkEnd w:id="23"/>
      <w:r w:rsidRPr="007845AD">
        <w:rPr>
          <w:rFonts w:ascii="Times New Roman" w:hAnsi="Times New Roman" w:cs="Times New Roman"/>
          <w:color w:val="000000" w:themeColor="text1"/>
        </w:rPr>
        <w:t>Experiment</w:t>
      </w:r>
    </w:p>
    <w:bookmarkEnd w:id="24"/>
    <w:p w14:paraId="1CFADD4B" w14:textId="74D837C2" w:rsidR="00000000" w:rsidRDefault="003671D9" w:rsidP="007845AD">
      <w:pPr>
        <w:jc w:val="both"/>
      </w:pPr>
      <w:r w:rsidRPr="003671D9">
        <w:drawing>
          <wp:inline distT="0" distB="0" distL="0" distR="0" wp14:anchorId="25DFF6D4" wp14:editId="60DCF922">
            <wp:extent cx="5486400" cy="3021330"/>
            <wp:effectExtent l="0" t="0" r="0" b="0"/>
            <wp:docPr id="153753657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6578" name="图片 1" descr="表格&#10;&#10;AI 生成的内容可能不正确。"/>
                    <pic:cNvPicPr/>
                  </pic:nvPicPr>
                  <pic:blipFill>
                    <a:blip r:embed="rId7"/>
                    <a:stretch>
                      <a:fillRect/>
                    </a:stretch>
                  </pic:blipFill>
                  <pic:spPr>
                    <a:xfrm>
                      <a:off x="0" y="0"/>
                      <a:ext cx="5486400" cy="3021330"/>
                    </a:xfrm>
                    <a:prstGeom prst="rect">
                      <a:avLst/>
                    </a:prstGeom>
                  </pic:spPr>
                </pic:pic>
              </a:graphicData>
            </a:graphic>
          </wp:inline>
        </w:drawing>
      </w:r>
    </w:p>
    <w:p w14:paraId="12BFB5A4" w14:textId="1C03C787" w:rsidR="003671D9" w:rsidRDefault="003671D9" w:rsidP="003671D9">
      <w:pPr>
        <w:jc w:val="both"/>
      </w:pPr>
      <w:r>
        <w:t>Table 1: Overall performance comparison. Best and second-best results (excluding Persistence and Historical Mean) are high-lighted in bold with orange background and underlined with gray background, respectively. Lower values are better (</w:t>
      </w:r>
      <w:r>
        <w:rPr>
          <w:rFonts w:hint="eastAsia"/>
        </w:rPr>
        <w:t>↓</w:t>
      </w:r>
      <w:r>
        <w:t>).</w:t>
      </w:r>
    </w:p>
    <w:p w14:paraId="1EF96AB3" w14:textId="77777777" w:rsidR="003671D9" w:rsidRDefault="003671D9" w:rsidP="003671D9">
      <w:pPr>
        <w:jc w:val="both"/>
      </w:pPr>
    </w:p>
    <w:p w14:paraId="6669B580" w14:textId="77777777" w:rsidR="003671D9" w:rsidRDefault="003671D9" w:rsidP="003671D9">
      <w:pPr>
        <w:jc w:val="both"/>
      </w:pPr>
    </w:p>
    <w:sectPr w:rsidR="003671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941F" w14:textId="77777777" w:rsidR="00B3512D" w:rsidRDefault="00B3512D">
      <w:r>
        <w:separator/>
      </w:r>
    </w:p>
  </w:endnote>
  <w:endnote w:type="continuationSeparator" w:id="0">
    <w:p w14:paraId="7A0896E8" w14:textId="77777777" w:rsidR="00B3512D" w:rsidRDefault="00B35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3A8A" w14:textId="77777777" w:rsidR="00B3512D" w:rsidRDefault="00B3512D">
      <w:r>
        <w:separator/>
      </w:r>
    </w:p>
  </w:footnote>
  <w:footnote w:type="continuationSeparator" w:id="0">
    <w:p w14:paraId="01C3EF2C" w14:textId="77777777" w:rsidR="00B3512D" w:rsidRDefault="00B35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745A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429A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8096093"/>
    <w:multiLevelType w:val="multilevel"/>
    <w:tmpl w:val="2CC85668"/>
    <w:lvl w:ilvl="0">
      <w:start w:val="1"/>
      <w:numFmt w:val="decimal"/>
      <w:lvlText w:val="%1."/>
      <w:lvlJc w:val="left"/>
      <w:pPr>
        <w:ind w:left="360" w:hanging="360"/>
      </w:pPr>
      <w:rPr>
        <w:rFonts w:hint="default"/>
      </w:rPr>
    </w:lvl>
    <w:lvl w:ilvl="1">
      <w:start w:val="1"/>
      <w:numFmt w:val="decimal"/>
      <w:isLgl/>
      <w:lvlText w:val="%1.%2."/>
      <w:lvlJc w:val="left"/>
      <w:pPr>
        <w:ind w:left="380" w:hanging="3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1D810C12"/>
    <w:multiLevelType w:val="multilevel"/>
    <w:tmpl w:val="68109C14"/>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4" w15:restartNumberingAfterBreak="0">
    <w:nsid w:val="249637C3"/>
    <w:multiLevelType w:val="hybridMultilevel"/>
    <w:tmpl w:val="5CBABE5A"/>
    <w:lvl w:ilvl="0" w:tplc="041AD04A">
      <w:start w:val="1"/>
      <w:numFmt w:val="decimal"/>
      <w:lvlText w:val="%1."/>
      <w:lvlJc w:val="left"/>
      <w:pPr>
        <w:ind w:left="360" w:hanging="360"/>
      </w:pPr>
      <w:rPr>
        <w:rFonts w:hint="default"/>
        <w: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C1079CF"/>
    <w:multiLevelType w:val="hybridMultilevel"/>
    <w:tmpl w:val="8214A6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47F0E21"/>
    <w:multiLevelType w:val="hybridMultilevel"/>
    <w:tmpl w:val="C5CCCD22"/>
    <w:lvl w:ilvl="0" w:tplc="311686B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4477AD1"/>
    <w:multiLevelType w:val="multilevel"/>
    <w:tmpl w:val="6798B3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70117775">
    <w:abstractNumId w:val="0"/>
  </w:num>
  <w:num w:numId="2" w16cid:durableId="564725168">
    <w:abstractNumId w:val="1"/>
  </w:num>
  <w:num w:numId="3" w16cid:durableId="812673242">
    <w:abstractNumId w:val="5"/>
  </w:num>
  <w:num w:numId="4" w16cid:durableId="939022757">
    <w:abstractNumId w:val="2"/>
  </w:num>
  <w:num w:numId="5" w16cid:durableId="454182273">
    <w:abstractNumId w:val="6"/>
  </w:num>
  <w:num w:numId="6" w16cid:durableId="287126003">
    <w:abstractNumId w:val="3"/>
  </w:num>
  <w:num w:numId="7" w16cid:durableId="2096702110">
    <w:abstractNumId w:val="7"/>
  </w:num>
  <w:num w:numId="8" w16cid:durableId="1643003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5B32"/>
    <w:rsid w:val="0012527E"/>
    <w:rsid w:val="00335E2E"/>
    <w:rsid w:val="003671D9"/>
    <w:rsid w:val="00372872"/>
    <w:rsid w:val="003E3A3C"/>
    <w:rsid w:val="005A29A9"/>
    <w:rsid w:val="005C3A4F"/>
    <w:rsid w:val="00625D20"/>
    <w:rsid w:val="007845AD"/>
    <w:rsid w:val="00895B32"/>
    <w:rsid w:val="008B44AB"/>
    <w:rsid w:val="00A425A4"/>
    <w:rsid w:val="00B26EA4"/>
    <w:rsid w:val="00B3512D"/>
    <w:rsid w:val="00C673F9"/>
    <w:rsid w:val="00E7042F"/>
    <w:rsid w:val="00EA101E"/>
    <w:rsid w:val="00F1550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9B46"/>
  <w15:docId w15:val="{2C3AADA3-89E7-DA4B-82A4-BF74CF47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next w:val="a0"/>
    <w:uiPriority w:val="9"/>
    <w:qFormat/>
    <w:pPr>
      <w:keepNext/>
      <w:keepLines/>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5">
    <w:name w:val="Title"/>
    <w:basedOn w:val="a"/>
    <w:next w:val="a0"/>
    <w:qFormat/>
    <w:pPr>
      <w:keepNext/>
      <w:keepLines/>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rPr>
      <w:rFonts w:ascii="Times New Roman" w:eastAsia="Times New Roman" w:hAnsi="Times New Roman" w:cs="Times New Roman"/>
      <w:sz w:val="30"/>
      <w:szCs w:val="30"/>
    </w:rPr>
  </w:style>
  <w:style w:type="paragraph" w:customStyle="1" w:styleId="Author">
    <w:name w:val="Author"/>
    <w:next w:val="a0"/>
    <w:qFormat/>
    <w:pPr>
      <w:keepNext/>
      <w:keepLines/>
      <w:jc w:val="center"/>
    </w:pPr>
    <w:rPr>
      <w:rFonts w:ascii="Times New Roman" w:eastAsia="Times New Roman" w:hAnsi="Times New Roman" w:cs="Times New Roman"/>
    </w:rPr>
  </w:style>
  <w:style w:type="paragraph" w:styleId="a7">
    <w:name w:val="Date"/>
    <w:next w:val="a0"/>
    <w:qFormat/>
    <w:pPr>
      <w:keepNext/>
      <w:keepLines/>
      <w:jc w:val="center"/>
    </w:pPr>
    <w:rPr>
      <w:rFonts w:ascii="Times New Roman" w:eastAsia="Times New Roman" w:hAnsi="Times New Roman" w:cs="Times New Roman"/>
    </w:rPr>
  </w:style>
  <w:style w:type="paragraph" w:customStyle="1" w:styleId="AbstractTitle">
    <w:name w:val="Abstract Title"/>
    <w:basedOn w:val="a"/>
    <w:next w:val="Abstract"/>
    <w:qFormat/>
    <w:pPr>
      <w:keepNext/>
      <w:keepLines/>
      <w:jc w:val="center"/>
    </w:pPr>
    <w:rPr>
      <w:b/>
      <w:color w:val="345A8A"/>
      <w:sz w:val="20"/>
      <w:szCs w:val="20"/>
    </w:rPr>
  </w:style>
  <w:style w:type="paragraph" w:customStyle="1" w:styleId="Abstract">
    <w:name w:val="Abstract"/>
    <w:basedOn w:val="a"/>
    <w:next w:val="a0"/>
    <w:qFormat/>
    <w:pPr>
      <w:keepNext/>
      <w:keepLines/>
    </w:pPr>
    <w:rPr>
      <w:sz w:val="20"/>
      <w:szCs w:val="20"/>
    </w:rPr>
  </w:style>
  <w:style w:type="paragraph" w:styleId="a8">
    <w:name w:val="Bibliography"/>
    <w:basedOn w:val="a"/>
    <w:qFormat/>
  </w:style>
  <w:style w:type="paragraph" w:styleId="a9">
    <w:name w:val="Block Text"/>
    <w:basedOn w:val="a0"/>
    <w:next w:val="a0"/>
    <w:uiPriority w:val="9"/>
    <w:unhideWhenUsed/>
    <w:qFormat/>
    <w:pPr>
      <w:ind w:left="480" w:right="480"/>
    </w:pPr>
  </w:style>
  <w:style w:type="paragraph" w:styleId="aa">
    <w:name w:val="footnote text"/>
    <w:basedOn w:val="a"/>
    <w:uiPriority w:val="9"/>
    <w:unhideWhenUsed/>
    <w:qFormat/>
  </w:style>
  <w:style w:type="table" w:customStyle="1" w:styleId="Table">
    <w:name w:val="Table"/>
    <w:semiHidden/>
    <w:unhideWhenUsed/>
    <w:qFormat/>
    <w:rPr>
      <w:rFonts w:ascii="Times New Roman" w:eastAsia="Times New Roman" w:hAnsi="Times New Roman" w:cs="Times New Roma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Pr>
      <w:rFonts w:ascii="Times New Roman" w:eastAsia="Times New Roman" w:hAnsi="Times New Roman" w:cs="Times New Roman"/>
    </w:rPr>
  </w:style>
  <w:style w:type="character" w:customStyle="1" w:styleId="VerbatimChar">
    <w:name w:val="Verbatim Char"/>
    <w:basedOn w:val="ac"/>
    <w:link w:val="SourceCode"/>
    <w:rPr>
      <w:rFonts w:ascii="Times New Roman" w:eastAsia="Times New Roman" w:hAnsi="Times New Roman" w:cs="Times New Roman"/>
      <w:sz w:val="22"/>
    </w:rPr>
  </w:style>
  <w:style w:type="character" w:customStyle="1" w:styleId="SectionNumber">
    <w:name w:val="Section Number"/>
    <w:basedOn w:val="ac"/>
    <w:rPr>
      <w:rFonts w:ascii="Times New Roman" w:eastAsia="Times New Roman" w:hAnsi="Times New Roman" w:cs="Times New Roman"/>
    </w:rPr>
  </w:style>
  <w:style w:type="character" w:styleId="ad">
    <w:name w:val="footnote reference"/>
    <w:basedOn w:val="ac"/>
    <w:rPr>
      <w:rFonts w:ascii="Times New Roman" w:eastAsia="Times New Roman" w:hAnsi="Times New Roman" w:cs="Times New Roman"/>
      <w:vertAlign w:val="superscript"/>
    </w:rPr>
  </w:style>
  <w:style w:type="character" w:styleId="ae">
    <w:name w:val="Hyperlink"/>
    <w:basedOn w:val="ac"/>
    <w:rPr>
      <w:rFonts w:ascii="Times New Roman" w:eastAsia="Times New Roman" w:hAnsi="Times New Roman" w:cs="Times New Roman"/>
      <w:color w:val="4F81BD" w:themeColor="accent1"/>
    </w:rPr>
  </w:style>
  <w:style w:type="paragraph" w:styleId="TOC">
    <w:name w:val="TOC Heading"/>
    <w:basedOn w:val="1"/>
    <w:next w:val="a0"/>
    <w:uiPriority w:val="39"/>
    <w:unhideWhenUsed/>
    <w:qFormat/>
    <w:pPr>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 w:type="character" w:customStyle="1" w:styleId="a4">
    <w:name w:val="正文文本 字符"/>
    <w:basedOn w:val="a1"/>
    <w:link w:val="a0"/>
    <w:rsid w:val="005A29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11</Pages>
  <Words>3946</Words>
  <Characters>22495</Characters>
  <Application>Microsoft Office Word</Application>
  <DocSecurity>0</DocSecurity>
  <Lines>187</Lines>
  <Paragraphs>52</Paragraphs>
  <ScaleCrop>false</ScaleCrop>
  <Company/>
  <LinksUpToDate>false</LinksUpToDate>
  <CharactersWithSpaces>26389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Zehui Fan</cp:lastModifiedBy>
  <cp:revision>3</cp:revision>
  <dcterms:created xsi:type="dcterms:W3CDTF">2026-04-13T11:31:00Z</dcterms:created>
  <dcterms:modified xsi:type="dcterms:W3CDTF">2026-04-13T20:42:00Z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short-term wind power forecasting is essential for grid stability and operational planning, yet remains challenging due to the complex interactions between atmospheric conditions and turbine dynamics. However, existing methods fail to effectively incorporate weather forecasting with wind turbine data (i.e., SCADA), leading to suboptimal solutions. To address this, we introduce a multimodal framework that integrates historical point-based SCADA data with grid-based Numerical Weather Prediction (NWP) forecasts, which is challenging due to heterogeneous input and the complex physical wind-turbine interactions. Our approach first explicitly decomposes inputs into scalar and vector features to better capture both site-specific and geometric dependencies and then incorporates a geometric encoder to extract rotation-invariant features from wind vectors. We further leverages a Fourier Neural Operator (FNO) architecture, which performs global convolutions in the frequency domain to efficiently model long-range spatiotemporal relationships. Extensive experiments on three real-world wind farms, with weather forecasting data, demonstrate that our model consistently outperforms state-of-the-art baselines, highlighting the effectiveness of its physically-informed design.</vt:lpwstr>
  </property>
</Properties>
</file>